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2C814" w14:textId="245657F6" w:rsidR="004F1471" w:rsidRPr="00D63B00" w:rsidRDefault="00BF593D" w:rsidP="009D0E52">
      <w:pPr>
        <w:pStyle w:val="Title"/>
      </w:pPr>
      <w:r w:rsidRPr="00D63B00">
        <w:rPr>
          <w:noProof/>
        </w:rPr>
        <w:drawing>
          <wp:anchor distT="0" distB="0" distL="114300" distR="114300" simplePos="0" relativeHeight="251627008" behindDoc="0" locked="0" layoutInCell="1" allowOverlap="1" wp14:anchorId="44165F84" wp14:editId="191D9EBB">
            <wp:simplePos x="0" y="0"/>
            <wp:positionH relativeFrom="column">
              <wp:posOffset>2954655</wp:posOffset>
            </wp:positionH>
            <wp:positionV relativeFrom="paragraph">
              <wp:posOffset>0</wp:posOffset>
            </wp:positionV>
            <wp:extent cx="3153962" cy="929640"/>
            <wp:effectExtent l="0" t="0" r="0" b="0"/>
            <wp:wrapThrough wrapText="bothSides">
              <wp:wrapPolygon edited="0">
                <wp:start x="7438" y="1770"/>
                <wp:lineTo x="4698" y="8852"/>
                <wp:lineTo x="2479" y="12393"/>
                <wp:lineTo x="913" y="15049"/>
                <wp:lineTo x="913" y="17262"/>
                <wp:lineTo x="4698" y="19033"/>
                <wp:lineTo x="5219" y="19918"/>
                <wp:lineTo x="6002" y="19918"/>
                <wp:lineTo x="21008" y="18148"/>
                <wp:lineTo x="21008" y="16377"/>
                <wp:lineTo x="8351" y="1770"/>
                <wp:lineTo x="7438" y="1770"/>
              </wp:wrapPolygon>
            </wp:wrapThrough>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3962" cy="929640"/>
                    </a:xfrm>
                    <a:prstGeom prst="rect">
                      <a:avLst/>
                    </a:prstGeom>
                    <a:noFill/>
                    <a:ln>
                      <a:noFill/>
                    </a:ln>
                  </pic:spPr>
                </pic:pic>
              </a:graphicData>
            </a:graphic>
          </wp:anchor>
        </w:drawing>
      </w:r>
    </w:p>
    <w:p w14:paraId="6B72C815" w14:textId="77777777" w:rsidR="004F1471" w:rsidRPr="00D63B00" w:rsidRDefault="004F1471" w:rsidP="009D0E52">
      <w:pPr>
        <w:pStyle w:val="Title"/>
      </w:pPr>
    </w:p>
    <w:p w14:paraId="6B72C816" w14:textId="77777777" w:rsidR="004F1471" w:rsidRPr="00D63B00" w:rsidRDefault="004F1471" w:rsidP="009D0E52">
      <w:pPr>
        <w:pStyle w:val="Title"/>
      </w:pPr>
    </w:p>
    <w:p w14:paraId="7D052D52" w14:textId="5150F27C" w:rsidR="0028739C" w:rsidRPr="008D7D43" w:rsidRDefault="0028739C" w:rsidP="0028739C">
      <w:pPr>
        <w:spacing w:line="240" w:lineRule="auto"/>
        <w:ind w:left="1418"/>
        <w:rPr>
          <w:rStyle w:val="SubtitleChar"/>
          <w:b/>
          <w:bCs/>
          <w:sz w:val="4"/>
          <w:szCs w:val="4"/>
        </w:rPr>
      </w:pPr>
      <w:r>
        <w:rPr>
          <w:b/>
          <w:bCs/>
          <w:noProof/>
          <w:sz w:val="44"/>
          <w:szCs w:val="44"/>
        </w:rPr>
        <mc:AlternateContent>
          <mc:Choice Requires="wps">
            <w:drawing>
              <wp:anchor distT="0" distB="0" distL="114300" distR="114300" simplePos="0" relativeHeight="251659264" behindDoc="0" locked="0" layoutInCell="1" allowOverlap="1" wp14:anchorId="297364CD" wp14:editId="641B7662">
                <wp:simplePos x="0" y="0"/>
                <wp:positionH relativeFrom="column">
                  <wp:posOffset>781050</wp:posOffset>
                </wp:positionH>
                <wp:positionV relativeFrom="paragraph">
                  <wp:posOffset>322615</wp:posOffset>
                </wp:positionV>
                <wp:extent cx="0" cy="1391478"/>
                <wp:effectExtent l="19050" t="0" r="19050" b="37465"/>
                <wp:wrapNone/>
                <wp:docPr id="1013513004" name="Straight Connector 1"/>
                <wp:cNvGraphicFramePr/>
                <a:graphic xmlns:a="http://schemas.openxmlformats.org/drawingml/2006/main">
                  <a:graphicData uri="http://schemas.microsoft.com/office/word/2010/wordprocessingShape">
                    <wps:wsp>
                      <wps:cNvCnPr/>
                      <wps:spPr>
                        <a:xfrm>
                          <a:off x="0" y="0"/>
                          <a:ext cx="0" cy="139147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5AA5BA8" id="Straight Connector 1"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5pt,25.4pt" to="61.5pt,1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" strokecolor="black [3200]" strokeweight="3pt">
                <v:stroke joinstyle="miter"/>
              </v:line>
            </w:pict>
          </mc:Fallback>
        </mc:AlternateContent>
      </w:r>
      <w:r w:rsidR="00A00C21" w:rsidRPr="00D63B00">
        <w:rPr>
          <w:b/>
          <w:bCs/>
          <w:sz w:val="44"/>
          <w:szCs w:val="44"/>
        </w:rPr>
        <w:br/>
      </w:r>
      <w:r w:rsidR="00752686" w:rsidRPr="008D7D43">
        <w:rPr>
          <w:rStyle w:val="TitleChar"/>
          <w:b w:val="0"/>
          <w:bCs w:val="0"/>
          <w:sz w:val="52"/>
          <w:szCs w:val="52"/>
        </w:rPr>
        <w:t xml:space="preserve">Patterns of </w:t>
      </w:r>
      <w:r w:rsidRPr="008D7D43">
        <w:rPr>
          <w:rStyle w:val="TitleChar"/>
          <w:b w:val="0"/>
          <w:bCs w:val="0"/>
          <w:sz w:val="52"/>
          <w:szCs w:val="52"/>
        </w:rPr>
        <w:br/>
      </w:r>
      <w:r w:rsidR="005F46D1" w:rsidRPr="008D7D43">
        <w:rPr>
          <w:rStyle w:val="TitleChar"/>
          <w:b w:val="0"/>
          <w:bCs w:val="0"/>
          <w:sz w:val="52"/>
          <w:szCs w:val="52"/>
        </w:rPr>
        <w:t>Political Participation</w:t>
      </w:r>
      <w:r w:rsidR="005F46D1" w:rsidRPr="008D7D43">
        <w:rPr>
          <w:rStyle w:val="TitleChar"/>
          <w:b w:val="0"/>
          <w:bCs w:val="0"/>
        </w:rPr>
        <w:t xml:space="preserve"> </w:t>
      </w:r>
      <w:r w:rsidR="004468B4" w:rsidRPr="008D7D43">
        <w:rPr>
          <w:rStyle w:val="TitleChar"/>
          <w:b w:val="0"/>
          <w:bCs w:val="0"/>
        </w:rPr>
        <w:br/>
      </w:r>
    </w:p>
    <w:p w14:paraId="6B72C81F" w14:textId="641FD6BD" w:rsidR="004F1471" w:rsidRPr="0028739C" w:rsidRDefault="0005697D" w:rsidP="0028739C">
      <w:pPr>
        <w:ind w:left="1418"/>
        <w:rPr>
          <w:b/>
          <w:bCs/>
          <w:sz w:val="52"/>
          <w:szCs w:val="52"/>
        </w:rPr>
      </w:pPr>
      <w:r>
        <w:rPr>
          <w:rStyle w:val="SubtitleChar"/>
        </w:rPr>
        <w:t>Determinants of</w:t>
      </w:r>
      <w:r w:rsidR="000A3910" w:rsidRPr="009D0E52">
        <w:rPr>
          <w:rStyle w:val="SubtitleChar"/>
        </w:rPr>
        <w:t xml:space="preserve"> </w:t>
      </w:r>
      <w:r w:rsidR="005F46D1" w:rsidRPr="009D0E52">
        <w:rPr>
          <w:rStyle w:val="SubtitleChar"/>
        </w:rPr>
        <w:t>Cross-Country Variation</w:t>
      </w:r>
      <w:r w:rsidR="000A3910" w:rsidRPr="009D0E52">
        <w:rPr>
          <w:rStyle w:val="SubtitleChar"/>
        </w:rPr>
        <w:t xml:space="preserve"> of </w:t>
      </w:r>
      <w:r w:rsidR="009D0E52" w:rsidRPr="009D0E52">
        <w:rPr>
          <w:rStyle w:val="SubtitleChar"/>
        </w:rPr>
        <w:br/>
      </w:r>
      <w:r w:rsidR="00D459B4" w:rsidRPr="009D0E52">
        <w:rPr>
          <w:rStyle w:val="SubtitleChar"/>
        </w:rPr>
        <w:t>Participation</w:t>
      </w:r>
      <w:r w:rsidR="000A3910" w:rsidRPr="009D0E52">
        <w:rPr>
          <w:rStyle w:val="SubtitleChar"/>
        </w:rPr>
        <w:t xml:space="preserve"> </w:t>
      </w:r>
      <w:r w:rsidR="00746FF2" w:rsidRPr="009D0E52">
        <w:rPr>
          <w:rStyle w:val="SubtitleChar"/>
        </w:rPr>
        <w:t xml:space="preserve">in EU </w:t>
      </w:r>
      <w:r w:rsidR="0028739C">
        <w:rPr>
          <w:rStyle w:val="SubtitleChar"/>
        </w:rPr>
        <w:t>Public Consultations</w:t>
      </w:r>
    </w:p>
    <w:p w14:paraId="0DF8C87C" w14:textId="465EADF0" w:rsidR="00371778" w:rsidRPr="00D63B00" w:rsidRDefault="00345B52" w:rsidP="00C414E9">
      <w:r w:rsidRPr="00D63B00">
        <w:tab/>
      </w:r>
    </w:p>
    <w:p w14:paraId="63D10D70" w14:textId="77777777" w:rsidR="001847B6" w:rsidRPr="00D63B00" w:rsidRDefault="001847B6" w:rsidP="00C414E9"/>
    <w:p w14:paraId="3256B0A4" w14:textId="77777777" w:rsidR="00A00C21" w:rsidRPr="00D63B00" w:rsidRDefault="00A00C21" w:rsidP="00C414E9"/>
    <w:p w14:paraId="29ECAB11" w14:textId="3174F757" w:rsidR="00345B52" w:rsidRPr="0028739C" w:rsidRDefault="00A00C21" w:rsidP="009D0E52">
      <w:pPr>
        <w:pStyle w:val="Subtitle"/>
        <w:rPr>
          <w:spacing w:val="36"/>
        </w:rPr>
      </w:pPr>
      <w:r w:rsidRPr="0028739C">
        <w:rPr>
          <w:spacing w:val="36"/>
        </w:rPr>
        <w:t>MASTER</w:t>
      </w:r>
      <w:r w:rsidR="00345B52" w:rsidRPr="0028739C">
        <w:rPr>
          <w:spacing w:val="36"/>
        </w:rPr>
        <w:t xml:space="preserve"> THESIS</w:t>
      </w:r>
    </w:p>
    <w:p w14:paraId="76920F6F" w14:textId="6E593EC5" w:rsidR="00345B52" w:rsidRPr="00D63B00" w:rsidRDefault="00345B52" w:rsidP="009D0E52">
      <w:pPr>
        <w:pStyle w:val="Subtitle"/>
      </w:pPr>
    </w:p>
    <w:p w14:paraId="70C9EC85" w14:textId="0D83AC52" w:rsidR="0032668B" w:rsidRPr="00D63B00" w:rsidRDefault="0032668B" w:rsidP="00C414E9"/>
    <w:p w14:paraId="7C0466F4" w14:textId="77777777" w:rsidR="0032668B" w:rsidRPr="00D63B00" w:rsidRDefault="0032668B" w:rsidP="00C414E9"/>
    <w:p w14:paraId="4036CB74" w14:textId="41741B64" w:rsidR="00BF593D" w:rsidRPr="00D63B00" w:rsidRDefault="00BF593D" w:rsidP="0028739C">
      <w:pPr>
        <w:pStyle w:val="Subtitle"/>
        <w:numPr>
          <w:ilvl w:val="0"/>
          <w:numId w:val="28"/>
        </w:numPr>
        <w:spacing w:after="0"/>
      </w:pPr>
      <w:r w:rsidRPr="00D63B00">
        <w:t>Reader</w:t>
      </w:r>
      <w:r w:rsidR="00345B52" w:rsidRPr="00D63B00">
        <w:t xml:space="preserve">: </w:t>
      </w:r>
      <w:r w:rsidR="00345B52" w:rsidRPr="00D63B00">
        <w:tab/>
      </w:r>
      <w:r w:rsidR="007C6F70" w:rsidRPr="00D63B00">
        <w:tab/>
      </w:r>
      <w:r w:rsidR="000461E0" w:rsidRPr="00D63B00">
        <w:t>d</w:t>
      </w:r>
      <w:r w:rsidR="00345B52" w:rsidRPr="00D63B00">
        <w:t xml:space="preserve">r. </w:t>
      </w:r>
      <w:r w:rsidR="00A00C21" w:rsidRPr="00D63B00">
        <w:t xml:space="preserve">Pieter </w:t>
      </w:r>
      <w:proofErr w:type="spellStart"/>
      <w:r w:rsidR="00A00C21" w:rsidRPr="00D63B00">
        <w:t>Tuytens</w:t>
      </w:r>
      <w:proofErr w:type="spellEnd"/>
    </w:p>
    <w:p w14:paraId="336FA7E6" w14:textId="6889B6C3" w:rsidR="00BF593D" w:rsidRPr="00D63B00" w:rsidRDefault="00BF593D" w:rsidP="0028739C">
      <w:pPr>
        <w:pStyle w:val="Subtitle"/>
        <w:numPr>
          <w:ilvl w:val="0"/>
          <w:numId w:val="28"/>
        </w:numPr>
        <w:spacing w:after="0"/>
      </w:pPr>
      <w:r w:rsidRPr="00D63B00">
        <w:t xml:space="preserve">Reader: </w:t>
      </w:r>
      <w:r w:rsidRPr="00D63B00">
        <w:tab/>
      </w:r>
      <w:r w:rsidRPr="00D63B00">
        <w:tab/>
      </w:r>
      <w:r w:rsidR="003C1F28" w:rsidRPr="003C1F28">
        <w:t xml:space="preserve">dr. </w:t>
      </w:r>
      <w:proofErr w:type="spellStart"/>
      <w:r w:rsidR="003C1F28" w:rsidRPr="003C1F28">
        <w:t>Asya</w:t>
      </w:r>
      <w:proofErr w:type="spellEnd"/>
      <w:r w:rsidR="003C1F28" w:rsidRPr="003C1F28">
        <w:t xml:space="preserve"> </w:t>
      </w:r>
      <w:proofErr w:type="spellStart"/>
      <w:r w:rsidR="003C1F28" w:rsidRPr="003C1F28">
        <w:t>Zhelyazkova</w:t>
      </w:r>
      <w:proofErr w:type="spellEnd"/>
    </w:p>
    <w:p w14:paraId="57830B6D" w14:textId="53025B48" w:rsidR="00345B52" w:rsidRPr="00D63B00" w:rsidRDefault="00345B52" w:rsidP="0028739C">
      <w:pPr>
        <w:pStyle w:val="Subtitle"/>
        <w:spacing w:after="0"/>
      </w:pPr>
      <w:r w:rsidRPr="00D63B00">
        <w:t xml:space="preserve">Student: </w:t>
      </w:r>
      <w:r w:rsidRPr="00D63B00">
        <w:tab/>
      </w:r>
      <w:r w:rsidR="007C6F70" w:rsidRPr="00D63B00">
        <w:tab/>
      </w:r>
      <w:r w:rsidR="008D712D">
        <w:t>Michael Möstl</w:t>
      </w:r>
    </w:p>
    <w:p w14:paraId="65A95BAA" w14:textId="74F96E76" w:rsidR="007C6F70" w:rsidRPr="00D63B00" w:rsidRDefault="007C6F70" w:rsidP="0028739C">
      <w:pPr>
        <w:pStyle w:val="Subtitle"/>
        <w:spacing w:after="0"/>
      </w:pPr>
      <w:r w:rsidRPr="00D63B00">
        <w:t xml:space="preserve">Student ID: </w:t>
      </w:r>
      <w:r w:rsidRPr="00D63B00">
        <w:tab/>
      </w:r>
      <w:r w:rsidRPr="00D63B00">
        <w:tab/>
      </w:r>
      <w:r w:rsidR="00A00C21" w:rsidRPr="00D63B00">
        <w:t>666951</w:t>
      </w:r>
    </w:p>
    <w:p w14:paraId="57B74198" w14:textId="2B7129AE" w:rsidR="007C6F70" w:rsidRPr="00D63B00" w:rsidRDefault="00A00C21" w:rsidP="0028739C">
      <w:pPr>
        <w:pStyle w:val="Subtitle"/>
        <w:spacing w:after="0"/>
      </w:pPr>
      <w:r w:rsidRPr="00D63B00">
        <w:t>Program</w:t>
      </w:r>
      <w:r w:rsidR="00BF593D" w:rsidRPr="00D63B00">
        <w:t>:</w:t>
      </w:r>
      <w:r w:rsidR="007C6F70" w:rsidRPr="00D63B00">
        <w:t xml:space="preserve"> </w:t>
      </w:r>
      <w:r w:rsidR="007C6F70" w:rsidRPr="00D63B00">
        <w:tab/>
      </w:r>
      <w:r w:rsidR="00940E56" w:rsidRPr="00D63B00">
        <w:tab/>
      </w:r>
      <w:r w:rsidRPr="00D63B00">
        <w:t>International Public Management &amp; Public Policy</w:t>
      </w:r>
    </w:p>
    <w:p w14:paraId="469DEF10" w14:textId="3110EBC1" w:rsidR="00BF593D" w:rsidRPr="00D63B00" w:rsidRDefault="00BF593D" w:rsidP="0028739C">
      <w:pPr>
        <w:spacing w:after="0"/>
      </w:pPr>
      <w:r w:rsidRPr="00D63B00">
        <w:tab/>
      </w:r>
      <w:r w:rsidRPr="00D63B00">
        <w:tab/>
        <w:t xml:space="preserve">University: </w:t>
      </w:r>
      <w:r w:rsidRPr="00D63B00">
        <w:tab/>
      </w:r>
      <w:r w:rsidRPr="00D63B00">
        <w:tab/>
        <w:t>Erasmus University Rotterdam</w:t>
      </w:r>
    </w:p>
    <w:p w14:paraId="7992B76C" w14:textId="0AF1781B" w:rsidR="00345B52" w:rsidRPr="00D63B00" w:rsidRDefault="00A00C21" w:rsidP="0028739C">
      <w:pPr>
        <w:pStyle w:val="Subtitle"/>
        <w:spacing w:after="0"/>
      </w:pPr>
      <w:r w:rsidRPr="00D63B00">
        <w:t>Date</w:t>
      </w:r>
      <w:r w:rsidR="00345B52" w:rsidRPr="00D63B00">
        <w:t xml:space="preserve">: </w:t>
      </w:r>
      <w:r w:rsidR="00345B52" w:rsidRPr="00D63B00">
        <w:tab/>
      </w:r>
      <w:r w:rsidR="007C6F70" w:rsidRPr="00D63B00">
        <w:tab/>
      </w:r>
      <w:r w:rsidRPr="00D63B00">
        <w:tab/>
        <w:t>30</w:t>
      </w:r>
      <w:r w:rsidR="00345B52" w:rsidRPr="00D63B00">
        <w:t>.06.20</w:t>
      </w:r>
      <w:r w:rsidRPr="00D63B00">
        <w:t>23</w:t>
      </w:r>
    </w:p>
    <w:p w14:paraId="6C994D9E" w14:textId="5E7086EA" w:rsidR="0028739C" w:rsidRDefault="00BF593D" w:rsidP="0028739C">
      <w:pPr>
        <w:spacing w:after="0"/>
        <w:rPr>
          <w:highlight w:val="yellow"/>
        </w:rPr>
      </w:pPr>
      <w:r w:rsidRPr="00D63B00">
        <w:tab/>
      </w:r>
      <w:r w:rsidRPr="00D63B00">
        <w:tab/>
        <w:t xml:space="preserve">Word Count: </w:t>
      </w:r>
      <w:r w:rsidRPr="00D63B00">
        <w:tab/>
      </w:r>
      <w:r w:rsidRPr="00D63B00">
        <w:tab/>
      </w:r>
      <w:r w:rsidR="002C49E6" w:rsidRPr="002C49E6">
        <w:t>11</w:t>
      </w:r>
      <w:r w:rsidR="0000006F">
        <w:t>8</w:t>
      </w:r>
      <w:r w:rsidR="00342F73">
        <w:t>58</w:t>
      </w:r>
    </w:p>
    <w:p w14:paraId="33F71813" w14:textId="77777777" w:rsidR="0028739C" w:rsidRDefault="0028739C">
      <w:pPr>
        <w:spacing w:after="160" w:line="259" w:lineRule="auto"/>
        <w:rPr>
          <w:highlight w:val="yellow"/>
        </w:rPr>
      </w:pPr>
      <w:r>
        <w:rPr>
          <w:highlight w:val="yellow"/>
        </w:rPr>
        <w:br w:type="page"/>
      </w:r>
    </w:p>
    <w:p w14:paraId="0D58CB49" w14:textId="04A3180F" w:rsidR="00B7475B" w:rsidRPr="000A6131" w:rsidRDefault="000E64B1" w:rsidP="00AE0C7E">
      <w:pPr>
        <w:spacing w:after="360"/>
        <w:rPr>
          <w:rStyle w:val="Strong"/>
          <w:rFonts w:ascii="Times New Roman" w:hAnsi="Times New Roman"/>
          <w:i w:val="0"/>
          <w:iCs/>
        </w:rPr>
      </w:pPr>
      <w:r w:rsidRPr="000A6131">
        <w:rPr>
          <w:rStyle w:val="Strong"/>
          <w:rFonts w:ascii="Times New Roman" w:hAnsi="Times New Roman"/>
          <w:i w:val="0"/>
          <w:iCs/>
        </w:rPr>
        <w:lastRenderedPageBreak/>
        <w:t>Abstract</w:t>
      </w:r>
    </w:p>
    <w:p w14:paraId="12C32B64" w14:textId="41C496B0" w:rsidR="00B7475B" w:rsidRPr="00AE0C7E" w:rsidRDefault="006473F0" w:rsidP="00AE0C7E">
      <w:pPr>
        <w:ind w:firstLine="624"/>
        <w:jc w:val="both"/>
        <w:rPr>
          <w:i/>
          <w:iCs/>
        </w:rPr>
      </w:pPr>
      <w:r w:rsidRPr="00AE0C7E">
        <w:rPr>
          <w:i/>
          <w:iCs/>
        </w:rPr>
        <w:t xml:space="preserve">This </w:t>
      </w:r>
      <w:r w:rsidR="0005697D" w:rsidRPr="00AE0C7E">
        <w:rPr>
          <w:i/>
          <w:iCs/>
        </w:rPr>
        <w:t xml:space="preserve">master </w:t>
      </w:r>
      <w:r w:rsidRPr="00AE0C7E">
        <w:rPr>
          <w:i/>
          <w:iCs/>
        </w:rPr>
        <w:t xml:space="preserve">thesis </w:t>
      </w:r>
      <w:r w:rsidR="008D7D43" w:rsidRPr="00AE0C7E">
        <w:rPr>
          <w:i/>
          <w:iCs/>
        </w:rPr>
        <w:t>investigates</w:t>
      </w:r>
      <w:r w:rsidRPr="00AE0C7E">
        <w:rPr>
          <w:i/>
          <w:iCs/>
        </w:rPr>
        <w:t xml:space="preserve"> </w:t>
      </w:r>
      <w:r w:rsidR="0005697D" w:rsidRPr="00AE0C7E">
        <w:rPr>
          <w:i/>
          <w:iCs/>
        </w:rPr>
        <w:t>different</w:t>
      </w:r>
      <w:r w:rsidRPr="00AE0C7E">
        <w:rPr>
          <w:i/>
          <w:iCs/>
        </w:rPr>
        <w:t xml:space="preserve"> factors influencing political participation in EU public consultations </w:t>
      </w:r>
      <w:r w:rsidR="008D7D43">
        <w:rPr>
          <w:i/>
          <w:iCs/>
        </w:rPr>
        <w:t xml:space="preserve">against the background of </w:t>
      </w:r>
      <w:r w:rsidRPr="00AE0C7E">
        <w:rPr>
          <w:i/>
          <w:iCs/>
        </w:rPr>
        <w:t xml:space="preserve">the democratic deficit </w:t>
      </w:r>
      <w:r w:rsidR="008D7D43">
        <w:rPr>
          <w:i/>
          <w:iCs/>
        </w:rPr>
        <w:t>of the European supranational polity</w:t>
      </w:r>
      <w:r w:rsidRPr="00AE0C7E">
        <w:rPr>
          <w:i/>
          <w:iCs/>
        </w:rPr>
        <w:t xml:space="preserve">. </w:t>
      </w:r>
      <w:r w:rsidR="0028739C" w:rsidRPr="00AE0C7E">
        <w:rPr>
          <w:i/>
          <w:iCs/>
        </w:rPr>
        <w:t xml:space="preserve">Employing a </w:t>
      </w:r>
      <w:r w:rsidRPr="00AE0C7E">
        <w:rPr>
          <w:i/>
          <w:iCs/>
        </w:rPr>
        <w:t xml:space="preserve">fixed effects regression </w:t>
      </w:r>
      <w:r w:rsidR="0028739C" w:rsidRPr="00AE0C7E">
        <w:rPr>
          <w:i/>
          <w:iCs/>
        </w:rPr>
        <w:t xml:space="preserve">model </w:t>
      </w:r>
      <w:r w:rsidRPr="00AE0C7E">
        <w:rPr>
          <w:i/>
          <w:iCs/>
        </w:rPr>
        <w:t xml:space="preserve">on a micro panel comprising 27 EU member states, the study investigates the relationship between </w:t>
      </w:r>
      <w:r w:rsidR="008D7D43">
        <w:rPr>
          <w:i/>
          <w:iCs/>
        </w:rPr>
        <w:t>a selected set of five determinants</w:t>
      </w:r>
      <w:r w:rsidR="0028739C" w:rsidRPr="00AE0C7E">
        <w:rPr>
          <w:i/>
          <w:iCs/>
        </w:rPr>
        <w:t xml:space="preserve"> </w:t>
      </w:r>
      <w:r w:rsidR="008D7D43">
        <w:rPr>
          <w:i/>
          <w:iCs/>
        </w:rPr>
        <w:t>and</w:t>
      </w:r>
      <w:r w:rsidR="0028739C" w:rsidRPr="00AE0C7E">
        <w:rPr>
          <w:i/>
          <w:iCs/>
        </w:rPr>
        <w:t xml:space="preserve"> </w:t>
      </w:r>
      <w:r w:rsidRPr="00AE0C7E">
        <w:rPr>
          <w:i/>
          <w:iCs/>
        </w:rPr>
        <w:t xml:space="preserve">the </w:t>
      </w:r>
      <w:r w:rsidR="008D7D43">
        <w:rPr>
          <w:i/>
          <w:iCs/>
        </w:rPr>
        <w:t xml:space="preserve">observed </w:t>
      </w:r>
      <w:r w:rsidRPr="00AE0C7E">
        <w:rPr>
          <w:i/>
          <w:iCs/>
        </w:rPr>
        <w:t>participation share of EU countries in the Commissions’ public consultation</w:t>
      </w:r>
      <w:r w:rsidR="00AE0C7E" w:rsidRPr="00AE0C7E">
        <w:rPr>
          <w:i/>
          <w:iCs/>
        </w:rPr>
        <w:t>s.</w:t>
      </w:r>
      <w:r w:rsidR="00AE0C7E" w:rsidRPr="00AE0C7E">
        <w:rPr>
          <w:rStyle w:val="Emphasis"/>
          <w:i w:val="0"/>
          <w:iCs w:val="0"/>
        </w:rPr>
        <w:t xml:space="preserve"> </w:t>
      </w:r>
      <w:r w:rsidRPr="00AE0C7E">
        <w:rPr>
          <w:i/>
          <w:iCs/>
        </w:rPr>
        <w:t xml:space="preserve">The findings reveal </w:t>
      </w:r>
      <w:r w:rsidR="008D7D43">
        <w:rPr>
          <w:i/>
          <w:iCs/>
        </w:rPr>
        <w:t xml:space="preserve">two determinants - </w:t>
      </w:r>
      <w:r w:rsidRPr="00AE0C7E">
        <w:rPr>
          <w:i/>
          <w:iCs/>
        </w:rPr>
        <w:t xml:space="preserve">the frequency of discussing EU politics and years of formal education </w:t>
      </w:r>
      <w:r w:rsidR="008D7D43">
        <w:rPr>
          <w:i/>
          <w:iCs/>
        </w:rPr>
        <w:t xml:space="preserve">– </w:t>
      </w:r>
      <w:r w:rsidRPr="00AE0C7E">
        <w:rPr>
          <w:i/>
          <w:iCs/>
        </w:rPr>
        <w:t xml:space="preserve">significantly influence </w:t>
      </w:r>
      <w:r w:rsidR="008D7D43">
        <w:rPr>
          <w:i/>
          <w:iCs/>
        </w:rPr>
        <w:t xml:space="preserve">the </w:t>
      </w:r>
      <w:r w:rsidRPr="00AE0C7E">
        <w:rPr>
          <w:i/>
          <w:iCs/>
        </w:rPr>
        <w:t>participation share</w:t>
      </w:r>
      <w:r w:rsidR="008D7D43">
        <w:rPr>
          <w:i/>
          <w:iCs/>
        </w:rPr>
        <w:t>:</w:t>
      </w:r>
      <w:r w:rsidRPr="00AE0C7E">
        <w:rPr>
          <w:i/>
          <w:iCs/>
        </w:rPr>
        <w:t xml:space="preserve"> Countries where citizens </w:t>
      </w:r>
      <w:r w:rsidR="00C4638A" w:rsidRPr="00AE0C7E">
        <w:rPr>
          <w:i/>
          <w:iCs/>
        </w:rPr>
        <w:t xml:space="preserve">– on average – </w:t>
      </w:r>
      <w:r w:rsidRPr="00AE0C7E">
        <w:rPr>
          <w:i/>
          <w:iCs/>
        </w:rPr>
        <w:t>engage frequent</w:t>
      </w:r>
      <w:r w:rsidR="008D7D43">
        <w:rPr>
          <w:i/>
          <w:iCs/>
        </w:rPr>
        <w:t xml:space="preserve">ly in </w:t>
      </w:r>
      <w:r w:rsidRPr="00AE0C7E">
        <w:rPr>
          <w:i/>
          <w:iCs/>
        </w:rPr>
        <w:t xml:space="preserve">discussions on EU politics and </w:t>
      </w:r>
      <w:r w:rsidR="008D7D43">
        <w:rPr>
          <w:i/>
          <w:iCs/>
        </w:rPr>
        <w:t>in which the average citizen has</w:t>
      </w:r>
      <w:r w:rsidRPr="00AE0C7E">
        <w:rPr>
          <w:i/>
          <w:iCs/>
        </w:rPr>
        <w:t xml:space="preserve"> </w:t>
      </w:r>
      <w:r w:rsidR="008D7D43">
        <w:rPr>
          <w:i/>
          <w:iCs/>
        </w:rPr>
        <w:t xml:space="preserve">fewer years of </w:t>
      </w:r>
      <w:r w:rsidRPr="00AE0C7E">
        <w:rPr>
          <w:i/>
          <w:iCs/>
        </w:rPr>
        <w:t xml:space="preserve">formal education tend to exhibit higher participation shares. These results emphasize the importance of promoting political discussions and considering alternative </w:t>
      </w:r>
      <w:r w:rsidR="0028739C" w:rsidRPr="00AE0C7E">
        <w:rPr>
          <w:i/>
          <w:iCs/>
        </w:rPr>
        <w:t xml:space="preserve">ways to foster </w:t>
      </w:r>
      <w:r w:rsidRPr="00AE0C7E">
        <w:rPr>
          <w:i/>
          <w:iCs/>
        </w:rPr>
        <w:t>political participation</w:t>
      </w:r>
      <w:r w:rsidR="00C4638A" w:rsidRPr="00AE0C7E">
        <w:rPr>
          <w:i/>
          <w:iCs/>
        </w:rPr>
        <w:t xml:space="preserve"> in countries </w:t>
      </w:r>
      <w:r w:rsidR="0028739C" w:rsidRPr="00AE0C7E">
        <w:rPr>
          <w:i/>
          <w:iCs/>
        </w:rPr>
        <w:t xml:space="preserve">where the average citizen </w:t>
      </w:r>
      <w:r w:rsidR="00C4638A" w:rsidRPr="00AE0C7E">
        <w:rPr>
          <w:i/>
          <w:iCs/>
        </w:rPr>
        <w:t>participate</w:t>
      </w:r>
      <w:r w:rsidR="0028739C" w:rsidRPr="00AE0C7E">
        <w:rPr>
          <w:i/>
          <w:iCs/>
        </w:rPr>
        <w:t>s</w:t>
      </w:r>
      <w:r w:rsidR="00C4638A" w:rsidRPr="00AE0C7E">
        <w:rPr>
          <w:i/>
          <w:iCs/>
        </w:rPr>
        <w:t xml:space="preserve"> less in </w:t>
      </w:r>
      <w:r w:rsidR="0028739C" w:rsidRPr="00AE0C7E">
        <w:rPr>
          <w:i/>
          <w:iCs/>
        </w:rPr>
        <w:t>deliberative venues of institutional political participation</w:t>
      </w:r>
      <w:r w:rsidRPr="00AE0C7E">
        <w:rPr>
          <w:i/>
          <w:iCs/>
        </w:rPr>
        <w:t>.</w:t>
      </w:r>
      <w:r w:rsidR="000E64B1" w:rsidRPr="00AE0C7E">
        <w:rPr>
          <w:i/>
          <w:iCs/>
        </w:rPr>
        <w:t xml:space="preserve"> </w:t>
      </w:r>
      <w:r w:rsidRPr="00AE0C7E">
        <w:rPr>
          <w:i/>
          <w:iCs/>
        </w:rPr>
        <w:t>Contrary to expectations</w:t>
      </w:r>
      <w:r w:rsidR="00C4638A" w:rsidRPr="00AE0C7E">
        <w:rPr>
          <w:i/>
          <w:iCs/>
        </w:rPr>
        <w:t xml:space="preserve"> derived from literature discussing these determinants at the individual level</w:t>
      </w:r>
      <w:r w:rsidRPr="00AE0C7E">
        <w:rPr>
          <w:i/>
          <w:iCs/>
        </w:rPr>
        <w:t xml:space="preserve">, the study </w:t>
      </w:r>
      <w:r w:rsidR="00C4638A" w:rsidRPr="00AE0C7E">
        <w:rPr>
          <w:i/>
          <w:iCs/>
        </w:rPr>
        <w:t xml:space="preserve">doesn’t find evidence that </w:t>
      </w:r>
      <w:r w:rsidR="008D7D43">
        <w:rPr>
          <w:i/>
          <w:iCs/>
        </w:rPr>
        <w:t xml:space="preserve">factors such as </w:t>
      </w:r>
      <w:r w:rsidRPr="00AE0C7E">
        <w:rPr>
          <w:i/>
          <w:iCs/>
        </w:rPr>
        <w:t xml:space="preserve">political trust, sense of citizenship, </w:t>
      </w:r>
      <w:r w:rsidR="008D7D43">
        <w:rPr>
          <w:i/>
          <w:iCs/>
        </w:rPr>
        <w:t xml:space="preserve">or </w:t>
      </w:r>
      <w:r w:rsidRPr="00AE0C7E">
        <w:rPr>
          <w:i/>
          <w:iCs/>
        </w:rPr>
        <w:t>GDP per capita positively correlate with participation share</w:t>
      </w:r>
      <w:r w:rsidR="00C4638A" w:rsidRPr="00AE0C7E">
        <w:rPr>
          <w:i/>
          <w:iCs/>
        </w:rPr>
        <w:t xml:space="preserve"> at the country level</w:t>
      </w:r>
      <w:r w:rsidRPr="00AE0C7E">
        <w:rPr>
          <w:i/>
          <w:iCs/>
        </w:rPr>
        <w:t xml:space="preserve">. This calls for further research to better understand the complexities of political </w:t>
      </w:r>
      <w:r w:rsidR="00C4638A" w:rsidRPr="00AE0C7E">
        <w:rPr>
          <w:i/>
          <w:iCs/>
        </w:rPr>
        <w:t>participation</w:t>
      </w:r>
      <w:r w:rsidRPr="00AE0C7E">
        <w:rPr>
          <w:i/>
          <w:iCs/>
        </w:rPr>
        <w:t xml:space="preserve"> within the European context.</w:t>
      </w:r>
      <w:r w:rsidR="000E64B1" w:rsidRPr="00AE0C7E">
        <w:rPr>
          <w:i/>
          <w:iCs/>
        </w:rPr>
        <w:t xml:space="preserve"> </w:t>
      </w:r>
      <w:r w:rsidRPr="00AE0C7E">
        <w:rPr>
          <w:i/>
          <w:iCs/>
        </w:rPr>
        <w:t xml:space="preserve">Based on these findings, two </w:t>
      </w:r>
      <w:r w:rsidR="00C4638A" w:rsidRPr="00AE0C7E">
        <w:rPr>
          <w:i/>
          <w:iCs/>
        </w:rPr>
        <w:t xml:space="preserve">main </w:t>
      </w:r>
      <w:r w:rsidRPr="00AE0C7E">
        <w:rPr>
          <w:i/>
          <w:iCs/>
        </w:rPr>
        <w:t>policy recommendations emerge</w:t>
      </w:r>
      <w:r w:rsidR="0028739C" w:rsidRPr="00AE0C7E">
        <w:rPr>
          <w:i/>
          <w:iCs/>
        </w:rPr>
        <w:t>:</w:t>
      </w:r>
      <w:r w:rsidRPr="00AE0C7E">
        <w:rPr>
          <w:i/>
          <w:iCs/>
        </w:rPr>
        <w:t xml:space="preserve"> Firstly, </w:t>
      </w:r>
      <w:proofErr w:type="gramStart"/>
      <w:r w:rsidR="008D7D43">
        <w:rPr>
          <w:i/>
          <w:iCs/>
        </w:rPr>
        <w:t>in order to</w:t>
      </w:r>
      <w:proofErr w:type="gramEnd"/>
      <w:r w:rsidR="008D7D43">
        <w:rPr>
          <w:i/>
          <w:iCs/>
        </w:rPr>
        <w:t xml:space="preserve"> increase political participation, </w:t>
      </w:r>
      <w:r w:rsidRPr="00AE0C7E">
        <w:rPr>
          <w:i/>
          <w:iCs/>
        </w:rPr>
        <w:t xml:space="preserve">policymakers </w:t>
      </w:r>
      <w:r w:rsidR="008D7D43">
        <w:rPr>
          <w:i/>
          <w:iCs/>
        </w:rPr>
        <w:t xml:space="preserve">may increase funding of </w:t>
      </w:r>
      <w:r w:rsidRPr="00AE0C7E">
        <w:rPr>
          <w:i/>
          <w:iCs/>
        </w:rPr>
        <w:t xml:space="preserve">initiatives that encourage and facilitate </w:t>
      </w:r>
      <w:r w:rsidR="00B02002" w:rsidRPr="00AE0C7E">
        <w:rPr>
          <w:i/>
          <w:iCs/>
        </w:rPr>
        <w:t>discussions</w:t>
      </w:r>
      <w:r w:rsidRPr="00AE0C7E">
        <w:rPr>
          <w:i/>
          <w:iCs/>
        </w:rPr>
        <w:t xml:space="preserve"> on EU politics. Secondly,</w:t>
      </w:r>
      <w:r w:rsidR="003C1F28">
        <w:rPr>
          <w:i/>
          <w:iCs/>
        </w:rPr>
        <w:t xml:space="preserve"> </w:t>
      </w:r>
      <w:r w:rsidR="003C1F28" w:rsidRPr="00AE0C7E">
        <w:rPr>
          <w:i/>
          <w:iCs/>
        </w:rPr>
        <w:t>especially in countries that exhibit lower levels of political participatio</w:t>
      </w:r>
      <w:r w:rsidR="003C1F28">
        <w:rPr>
          <w:i/>
          <w:iCs/>
        </w:rPr>
        <w:t>n,</w:t>
      </w:r>
      <w:r w:rsidRPr="00AE0C7E">
        <w:rPr>
          <w:i/>
          <w:iCs/>
        </w:rPr>
        <w:t xml:space="preserve"> targeted strategies should be implemented to reach and </w:t>
      </w:r>
      <w:r w:rsidR="00B02002" w:rsidRPr="00AE0C7E">
        <w:rPr>
          <w:i/>
          <w:iCs/>
        </w:rPr>
        <w:t>activate</w:t>
      </w:r>
      <w:r w:rsidRPr="00AE0C7E">
        <w:rPr>
          <w:i/>
          <w:iCs/>
        </w:rPr>
        <w:t xml:space="preserve"> </w:t>
      </w:r>
      <w:r w:rsidR="00B02002" w:rsidRPr="00AE0C7E">
        <w:rPr>
          <w:i/>
          <w:iCs/>
        </w:rPr>
        <w:t>citizens</w:t>
      </w:r>
      <w:r w:rsidR="003C1F28">
        <w:rPr>
          <w:i/>
          <w:iCs/>
        </w:rPr>
        <w:t xml:space="preserve">, </w:t>
      </w:r>
      <w:r w:rsidR="00B02002" w:rsidRPr="00AE0C7E">
        <w:rPr>
          <w:i/>
          <w:iCs/>
        </w:rPr>
        <w:t xml:space="preserve">as </w:t>
      </w:r>
      <w:r w:rsidR="003C1F28">
        <w:rPr>
          <w:i/>
          <w:iCs/>
        </w:rPr>
        <w:t xml:space="preserve">an equitable distribution of participation across EU member states </w:t>
      </w:r>
      <w:r w:rsidR="00B02002" w:rsidRPr="00AE0C7E">
        <w:rPr>
          <w:i/>
          <w:iCs/>
        </w:rPr>
        <w:t xml:space="preserve">would </w:t>
      </w:r>
      <w:r w:rsidRPr="00AE0C7E">
        <w:rPr>
          <w:i/>
          <w:iCs/>
        </w:rPr>
        <w:t>enhance the input legitimacy of democratic decision-making processes in Europe</w:t>
      </w:r>
      <w:r w:rsidR="00B02002" w:rsidRPr="00AE0C7E">
        <w:rPr>
          <w:i/>
          <w:iCs/>
        </w:rPr>
        <w:t xml:space="preserve"> and provide a remedy for the democratic deficit of the EU. </w:t>
      </w:r>
    </w:p>
    <w:p w14:paraId="4EBFAE4C" w14:textId="77777777" w:rsidR="0028739C" w:rsidRDefault="0028739C">
      <w:pPr>
        <w:spacing w:after="160" w:line="259" w:lineRule="auto"/>
        <w:rPr>
          <w:rStyle w:val="Strong"/>
          <w:i w:val="0"/>
          <w:iCs/>
        </w:rPr>
      </w:pPr>
      <w:r>
        <w:rPr>
          <w:rStyle w:val="Strong"/>
          <w:i w:val="0"/>
          <w:iCs/>
        </w:rPr>
        <w:br w:type="page"/>
      </w:r>
    </w:p>
    <w:p w14:paraId="722BB3A7" w14:textId="106A07F3" w:rsidR="00B7475B" w:rsidRPr="000A6131" w:rsidRDefault="00B7475B" w:rsidP="00412ACC">
      <w:pPr>
        <w:spacing w:before="360"/>
        <w:rPr>
          <w:i/>
          <w:iCs/>
          <w:sz w:val="32"/>
          <w:szCs w:val="32"/>
        </w:rPr>
      </w:pPr>
      <w:r w:rsidRPr="000A6131">
        <w:rPr>
          <w:rStyle w:val="Strong"/>
          <w:rFonts w:ascii="Times New Roman" w:hAnsi="Times New Roman"/>
          <w:i w:val="0"/>
          <w:iCs/>
        </w:rPr>
        <w:lastRenderedPageBreak/>
        <w:t xml:space="preserve">Acknowledgments </w:t>
      </w:r>
    </w:p>
    <w:p w14:paraId="39236F08" w14:textId="78BB98A2" w:rsidR="00A00C21" w:rsidRDefault="00412ACC" w:rsidP="00AE0C7E">
      <w:pPr>
        <w:pStyle w:val="Haupttext"/>
      </w:pPr>
      <w:r>
        <w:t xml:space="preserve">First and foremost, I would like to thank </w:t>
      </w:r>
      <w:proofErr w:type="gramStart"/>
      <w:r>
        <w:t>dr</w:t>
      </w:r>
      <w:proofErr w:type="gramEnd"/>
      <w:r>
        <w:t xml:space="preserve">. Pieter </w:t>
      </w:r>
      <w:proofErr w:type="spellStart"/>
      <w:r>
        <w:t>Tuytens</w:t>
      </w:r>
      <w:proofErr w:type="spellEnd"/>
      <w:r>
        <w:t xml:space="preserve"> for his steadfast support as my thesis supervisor over the last couple of months. His research expertise</w:t>
      </w:r>
      <w:r w:rsidR="00BF7154">
        <w:t xml:space="preserve">, </w:t>
      </w:r>
      <w:r>
        <w:t xml:space="preserve">his thoughtful </w:t>
      </w:r>
      <w:r w:rsidR="00BF7154">
        <w:t>and comprehensive feedback</w:t>
      </w:r>
      <w:r w:rsidR="008B72C9">
        <w:t>,</w:t>
      </w:r>
      <w:r w:rsidR="00BF7154">
        <w:t xml:space="preserve"> </w:t>
      </w:r>
      <w:r>
        <w:t xml:space="preserve">and critical </w:t>
      </w:r>
      <w:r w:rsidR="00BF7154">
        <w:t>views</w:t>
      </w:r>
      <w:r>
        <w:t xml:space="preserve"> </w:t>
      </w:r>
      <w:r w:rsidR="00BF7154">
        <w:t xml:space="preserve">were indispensable guiding rails for </w:t>
      </w:r>
      <w:r w:rsidR="00031771">
        <w:t xml:space="preserve">the ideation and </w:t>
      </w:r>
      <w:r w:rsidR="00BF7154">
        <w:t>writing process</w:t>
      </w:r>
      <w:r w:rsidR="00031771">
        <w:t xml:space="preserve"> of my master</w:t>
      </w:r>
      <w:r w:rsidR="008B72C9">
        <w:t>’s</w:t>
      </w:r>
      <w:r w:rsidR="00031771">
        <w:t xml:space="preserve"> thesis</w:t>
      </w:r>
      <w:r w:rsidR="00BF7154">
        <w:t xml:space="preserve">. They </w:t>
      </w:r>
      <w:r w:rsidR="00031771">
        <w:t xml:space="preserve">also </w:t>
      </w:r>
      <w:r w:rsidR="00BF7154">
        <w:t xml:space="preserve">fostered lively discussion during the thesis meetings and provoked me to </w:t>
      </w:r>
      <w:r w:rsidR="00031771">
        <w:t>always double check my underlying assumptions and ideas</w:t>
      </w:r>
      <w:r w:rsidR="00BF7154">
        <w:t xml:space="preserve">. As my thesis supervisor, </w:t>
      </w:r>
      <w:proofErr w:type="gramStart"/>
      <w:r w:rsidR="00BF7154">
        <w:t>dr</w:t>
      </w:r>
      <w:proofErr w:type="gramEnd"/>
      <w:r w:rsidR="00BF7154">
        <w:t xml:space="preserve">. </w:t>
      </w:r>
      <w:proofErr w:type="spellStart"/>
      <w:r w:rsidR="00BF7154">
        <w:t>Tuytens</w:t>
      </w:r>
      <w:proofErr w:type="spellEnd"/>
      <w:r w:rsidR="00BF7154">
        <w:t xml:space="preserve"> was </w:t>
      </w:r>
      <w:r w:rsidR="00031771">
        <w:t xml:space="preserve">always </w:t>
      </w:r>
      <w:r w:rsidR="00BF7154">
        <w:t xml:space="preserve">sympathetic </w:t>
      </w:r>
      <w:r w:rsidR="00031771">
        <w:t xml:space="preserve">towards personal challenges and went above and beyond to foster a productive and positive working atmosphere. </w:t>
      </w:r>
      <w:r w:rsidR="003C1F28">
        <w:t xml:space="preserve">I would also like to thank </w:t>
      </w:r>
      <w:proofErr w:type="gramStart"/>
      <w:r w:rsidR="003C1F28" w:rsidRPr="003C1F28">
        <w:t>dr</w:t>
      </w:r>
      <w:proofErr w:type="gramEnd"/>
      <w:r w:rsidR="003C1F28" w:rsidRPr="003C1F28">
        <w:t xml:space="preserve">. </w:t>
      </w:r>
      <w:proofErr w:type="spellStart"/>
      <w:r w:rsidR="003C1F28" w:rsidRPr="003C1F28">
        <w:t>Asya</w:t>
      </w:r>
      <w:proofErr w:type="spellEnd"/>
      <w:r w:rsidR="003C1F28" w:rsidRPr="003C1F28">
        <w:t xml:space="preserve"> </w:t>
      </w:r>
      <w:proofErr w:type="spellStart"/>
      <w:r w:rsidR="003C1F28" w:rsidRPr="003C1F28">
        <w:t>Zhelyazkova</w:t>
      </w:r>
      <w:proofErr w:type="spellEnd"/>
      <w:r w:rsidR="003C1F28">
        <w:t xml:space="preserve"> as the second reader of this master thesis. </w:t>
      </w:r>
    </w:p>
    <w:p w14:paraId="394532A0" w14:textId="5C558A11" w:rsidR="0028739C" w:rsidRDefault="00031771" w:rsidP="00AE0C7E">
      <w:pPr>
        <w:pStyle w:val="Haupttext"/>
      </w:pPr>
      <w:r>
        <w:t xml:space="preserve">I am </w:t>
      </w:r>
      <w:r w:rsidR="00AE0C7E">
        <w:t>very</w:t>
      </w:r>
      <w:r>
        <w:t xml:space="preserve"> grateful for my </w:t>
      </w:r>
      <w:r w:rsidR="00D06FCA">
        <w:t>flat</w:t>
      </w:r>
      <w:r>
        <w:t xml:space="preserve">mate David, with whom I hunkered down and shared the humbling experience of finalizing a master thesis as well as Till and Nora, who were available as sparring partners on Zoom to discuss the methodological challenges of my research design. I would </w:t>
      </w:r>
      <w:r w:rsidR="0028739C">
        <w:t xml:space="preserve">also </w:t>
      </w:r>
      <w:r>
        <w:t xml:space="preserve">like to thank my parents and brothers for their </w:t>
      </w:r>
      <w:r w:rsidR="0028739C">
        <w:t xml:space="preserve">continuous </w:t>
      </w:r>
      <w:r w:rsidR="00B02002">
        <w:t>aid</w:t>
      </w:r>
      <w:r>
        <w:t xml:space="preserve"> and encouragement. </w:t>
      </w:r>
      <w:r w:rsidR="003C1F28">
        <w:t xml:space="preserve">And lastly, </w:t>
      </w:r>
      <w:r>
        <w:t xml:space="preserve">Johanna, without you, I could not have completed this thesis. </w:t>
      </w:r>
      <w:r w:rsidR="0028739C">
        <w:t xml:space="preserve">Thank you for your unwavering </w:t>
      </w:r>
      <w:r w:rsidR="00B02002">
        <w:t xml:space="preserve">support and </w:t>
      </w:r>
      <w:r w:rsidR="0028739C">
        <w:t xml:space="preserve">belief in me. </w:t>
      </w:r>
    </w:p>
    <w:p w14:paraId="02D0FC93" w14:textId="77777777" w:rsidR="0028739C" w:rsidRDefault="0028739C">
      <w:pPr>
        <w:spacing w:after="160" w:line="259" w:lineRule="auto"/>
      </w:pPr>
      <w:r>
        <w:br w:type="page"/>
      </w:r>
    </w:p>
    <w:sdt>
      <w:sdtPr>
        <w:rPr>
          <w:b/>
          <w:bCs/>
          <w:sz w:val="32"/>
          <w:szCs w:val="32"/>
        </w:rPr>
        <w:id w:val="32230587"/>
        <w:docPartObj>
          <w:docPartGallery w:val="Table of Contents"/>
          <w:docPartUnique/>
        </w:docPartObj>
      </w:sdtPr>
      <w:sdtEndPr>
        <w:rPr>
          <w:b w:val="0"/>
          <w:bCs w:val="0"/>
          <w:sz w:val="22"/>
          <w:szCs w:val="22"/>
        </w:rPr>
      </w:sdtEndPr>
      <w:sdtContent>
        <w:p w14:paraId="6D9C6F80" w14:textId="75EC3FC5" w:rsidR="00B7475B" w:rsidRPr="00CD3210" w:rsidRDefault="00B7475B" w:rsidP="00CD3210">
          <w:pPr>
            <w:pStyle w:val="Haupttext"/>
            <w:ind w:firstLine="0"/>
            <w:rPr>
              <w:sz w:val="32"/>
              <w:szCs w:val="32"/>
            </w:rPr>
          </w:pPr>
          <w:r w:rsidRPr="00CD3210">
            <w:rPr>
              <w:sz w:val="32"/>
              <w:szCs w:val="32"/>
            </w:rPr>
            <w:t>List of Content</w:t>
          </w:r>
        </w:p>
        <w:p w14:paraId="3341594D" w14:textId="241F0B22" w:rsidR="0016518F" w:rsidRDefault="00B7475B"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r w:rsidRPr="00D63B00">
            <w:fldChar w:fldCharType="begin"/>
          </w:r>
          <w:r w:rsidRPr="00D63B00">
            <w:instrText xml:space="preserve"> TOC \o "1-3" \h \z \u </w:instrText>
          </w:r>
          <w:r w:rsidRPr="00D63B00">
            <w:fldChar w:fldCharType="separate"/>
          </w:r>
          <w:hyperlink w:anchor="_Toc138903113" w:history="1">
            <w:r w:rsidR="0016518F" w:rsidRPr="005209EF">
              <w:rPr>
                <w:rStyle w:val="Hyperlink"/>
                <w:noProof/>
              </w:rPr>
              <w:t>1.</w:t>
            </w:r>
            <w:r w:rsidR="0016518F">
              <w:rPr>
                <w:rFonts w:asciiTheme="minorHAnsi" w:eastAsiaTheme="minorEastAsia" w:hAnsiTheme="minorHAnsi" w:cstheme="minorBidi"/>
                <w:noProof/>
                <w:kern w:val="2"/>
                <w14:ligatures w14:val="standardContextual"/>
              </w:rPr>
              <w:tab/>
            </w:r>
            <w:r w:rsidR="0016518F" w:rsidRPr="005209EF">
              <w:rPr>
                <w:rStyle w:val="Hyperlink"/>
                <w:noProof/>
              </w:rPr>
              <w:t>Introduction</w:t>
            </w:r>
            <w:r w:rsidR="0016518F">
              <w:rPr>
                <w:noProof/>
                <w:webHidden/>
              </w:rPr>
              <w:tab/>
            </w:r>
            <w:r w:rsidR="0016518F">
              <w:rPr>
                <w:noProof/>
                <w:webHidden/>
              </w:rPr>
              <w:fldChar w:fldCharType="begin"/>
            </w:r>
            <w:r w:rsidR="0016518F">
              <w:rPr>
                <w:noProof/>
                <w:webHidden/>
              </w:rPr>
              <w:instrText xml:space="preserve"> PAGEREF _Toc138903113 \h </w:instrText>
            </w:r>
            <w:r w:rsidR="0016518F">
              <w:rPr>
                <w:noProof/>
                <w:webHidden/>
              </w:rPr>
            </w:r>
            <w:r w:rsidR="0016518F">
              <w:rPr>
                <w:noProof/>
                <w:webHidden/>
              </w:rPr>
              <w:fldChar w:fldCharType="separate"/>
            </w:r>
            <w:r w:rsidR="00BA60B6">
              <w:rPr>
                <w:noProof/>
                <w:webHidden/>
              </w:rPr>
              <w:t>1</w:t>
            </w:r>
            <w:r w:rsidR="0016518F">
              <w:rPr>
                <w:noProof/>
                <w:webHidden/>
              </w:rPr>
              <w:fldChar w:fldCharType="end"/>
            </w:r>
          </w:hyperlink>
        </w:p>
        <w:p w14:paraId="6D0BB9B5" w14:textId="693B45B4"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14" w:history="1">
            <w:r w:rsidR="0016518F" w:rsidRPr="005209EF">
              <w:rPr>
                <w:rStyle w:val="Hyperlink"/>
                <w:noProof/>
              </w:rPr>
              <w:t>2.</w:t>
            </w:r>
            <w:r w:rsidR="0016518F">
              <w:rPr>
                <w:rFonts w:asciiTheme="minorHAnsi" w:eastAsiaTheme="minorEastAsia" w:hAnsiTheme="minorHAnsi" w:cstheme="minorBidi"/>
                <w:noProof/>
                <w:kern w:val="2"/>
                <w14:ligatures w14:val="standardContextual"/>
              </w:rPr>
              <w:tab/>
            </w:r>
            <w:r w:rsidR="0016518F" w:rsidRPr="005209EF">
              <w:rPr>
                <w:rStyle w:val="Hyperlink"/>
                <w:noProof/>
              </w:rPr>
              <w:t>Theoretical Framework</w:t>
            </w:r>
            <w:r w:rsidR="0016518F">
              <w:rPr>
                <w:noProof/>
                <w:webHidden/>
              </w:rPr>
              <w:tab/>
            </w:r>
            <w:r w:rsidR="0016518F">
              <w:rPr>
                <w:noProof/>
                <w:webHidden/>
              </w:rPr>
              <w:fldChar w:fldCharType="begin"/>
            </w:r>
            <w:r w:rsidR="0016518F">
              <w:rPr>
                <w:noProof/>
                <w:webHidden/>
              </w:rPr>
              <w:instrText xml:space="preserve"> PAGEREF _Toc138903114 \h </w:instrText>
            </w:r>
            <w:r w:rsidR="0016518F">
              <w:rPr>
                <w:noProof/>
                <w:webHidden/>
              </w:rPr>
            </w:r>
            <w:r w:rsidR="0016518F">
              <w:rPr>
                <w:noProof/>
                <w:webHidden/>
              </w:rPr>
              <w:fldChar w:fldCharType="separate"/>
            </w:r>
            <w:r w:rsidR="00BA60B6">
              <w:rPr>
                <w:noProof/>
                <w:webHidden/>
              </w:rPr>
              <w:t>3</w:t>
            </w:r>
            <w:r w:rsidR="0016518F">
              <w:rPr>
                <w:noProof/>
                <w:webHidden/>
              </w:rPr>
              <w:fldChar w:fldCharType="end"/>
            </w:r>
          </w:hyperlink>
        </w:p>
        <w:p w14:paraId="75E053AE" w14:textId="40844425"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15" w:history="1">
            <w:r w:rsidR="0016518F" w:rsidRPr="005209EF">
              <w:rPr>
                <w:rStyle w:val="Hyperlink"/>
                <w:noProof/>
              </w:rPr>
              <w:t>2.1</w:t>
            </w:r>
            <w:r w:rsidR="0016518F">
              <w:rPr>
                <w:rFonts w:asciiTheme="minorHAnsi" w:eastAsiaTheme="minorEastAsia" w:hAnsiTheme="minorHAnsi" w:cstheme="minorBidi"/>
                <w:noProof/>
                <w:kern w:val="2"/>
                <w14:ligatures w14:val="standardContextual"/>
              </w:rPr>
              <w:tab/>
            </w:r>
            <w:r w:rsidR="0016518F" w:rsidRPr="005209EF">
              <w:rPr>
                <w:rStyle w:val="Hyperlink"/>
                <w:noProof/>
              </w:rPr>
              <w:t>Political Participation and the Legitimacy of Democratic Systems</w:t>
            </w:r>
            <w:r w:rsidR="0016518F">
              <w:rPr>
                <w:noProof/>
                <w:webHidden/>
              </w:rPr>
              <w:tab/>
            </w:r>
            <w:r w:rsidR="0016518F">
              <w:rPr>
                <w:noProof/>
                <w:webHidden/>
              </w:rPr>
              <w:fldChar w:fldCharType="begin"/>
            </w:r>
            <w:r w:rsidR="0016518F">
              <w:rPr>
                <w:noProof/>
                <w:webHidden/>
              </w:rPr>
              <w:instrText xml:space="preserve"> PAGEREF _Toc138903115 \h </w:instrText>
            </w:r>
            <w:r w:rsidR="0016518F">
              <w:rPr>
                <w:noProof/>
                <w:webHidden/>
              </w:rPr>
            </w:r>
            <w:r w:rsidR="0016518F">
              <w:rPr>
                <w:noProof/>
                <w:webHidden/>
              </w:rPr>
              <w:fldChar w:fldCharType="separate"/>
            </w:r>
            <w:r w:rsidR="00BA60B6">
              <w:rPr>
                <w:noProof/>
                <w:webHidden/>
              </w:rPr>
              <w:t>3</w:t>
            </w:r>
            <w:r w:rsidR="0016518F">
              <w:rPr>
                <w:noProof/>
                <w:webHidden/>
              </w:rPr>
              <w:fldChar w:fldCharType="end"/>
            </w:r>
          </w:hyperlink>
        </w:p>
        <w:p w14:paraId="39F72F06" w14:textId="374A3FE3"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16" w:history="1">
            <w:r w:rsidR="0016518F" w:rsidRPr="005209EF">
              <w:rPr>
                <w:rStyle w:val="Hyperlink"/>
                <w:noProof/>
              </w:rPr>
              <w:t>2.2</w:t>
            </w:r>
            <w:r w:rsidR="0016518F">
              <w:rPr>
                <w:rFonts w:asciiTheme="minorHAnsi" w:eastAsiaTheme="minorEastAsia" w:hAnsiTheme="minorHAnsi" w:cstheme="minorBidi"/>
                <w:noProof/>
                <w:kern w:val="2"/>
                <w14:ligatures w14:val="standardContextual"/>
              </w:rPr>
              <w:tab/>
            </w:r>
            <w:r w:rsidR="0016518F" w:rsidRPr="005209EF">
              <w:rPr>
                <w:rStyle w:val="Hyperlink"/>
                <w:noProof/>
              </w:rPr>
              <w:t>The Democratic Deficit of the European Union</w:t>
            </w:r>
            <w:r w:rsidR="0016518F">
              <w:rPr>
                <w:noProof/>
                <w:webHidden/>
              </w:rPr>
              <w:tab/>
            </w:r>
            <w:r w:rsidR="0016518F">
              <w:rPr>
                <w:noProof/>
                <w:webHidden/>
              </w:rPr>
              <w:fldChar w:fldCharType="begin"/>
            </w:r>
            <w:r w:rsidR="0016518F">
              <w:rPr>
                <w:noProof/>
                <w:webHidden/>
              </w:rPr>
              <w:instrText xml:space="preserve"> PAGEREF _Toc138903116 \h </w:instrText>
            </w:r>
            <w:r w:rsidR="0016518F">
              <w:rPr>
                <w:noProof/>
                <w:webHidden/>
              </w:rPr>
            </w:r>
            <w:r w:rsidR="0016518F">
              <w:rPr>
                <w:noProof/>
                <w:webHidden/>
              </w:rPr>
              <w:fldChar w:fldCharType="separate"/>
            </w:r>
            <w:r w:rsidR="00BA60B6">
              <w:rPr>
                <w:noProof/>
                <w:webHidden/>
              </w:rPr>
              <w:t>3</w:t>
            </w:r>
            <w:r w:rsidR="0016518F">
              <w:rPr>
                <w:noProof/>
                <w:webHidden/>
              </w:rPr>
              <w:fldChar w:fldCharType="end"/>
            </w:r>
          </w:hyperlink>
        </w:p>
        <w:p w14:paraId="5AD3D9E9" w14:textId="2A660492"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17" w:history="1">
            <w:r w:rsidR="0016518F" w:rsidRPr="005209EF">
              <w:rPr>
                <w:rStyle w:val="Hyperlink"/>
                <w:noProof/>
              </w:rPr>
              <w:t>2.3</w:t>
            </w:r>
            <w:r w:rsidR="0016518F">
              <w:rPr>
                <w:rFonts w:asciiTheme="minorHAnsi" w:eastAsiaTheme="minorEastAsia" w:hAnsiTheme="minorHAnsi" w:cstheme="minorBidi"/>
                <w:noProof/>
                <w:kern w:val="2"/>
                <w14:ligatures w14:val="standardContextual"/>
              </w:rPr>
              <w:tab/>
            </w:r>
            <w:r w:rsidR="0016518F" w:rsidRPr="005209EF">
              <w:rPr>
                <w:rStyle w:val="Hyperlink"/>
                <w:noProof/>
              </w:rPr>
              <w:t>Political Participation as a Remedy for the Democratic Deficit</w:t>
            </w:r>
            <w:r w:rsidR="0016518F">
              <w:rPr>
                <w:noProof/>
                <w:webHidden/>
              </w:rPr>
              <w:tab/>
            </w:r>
            <w:r w:rsidR="0016518F">
              <w:rPr>
                <w:noProof/>
                <w:webHidden/>
              </w:rPr>
              <w:fldChar w:fldCharType="begin"/>
            </w:r>
            <w:r w:rsidR="0016518F">
              <w:rPr>
                <w:noProof/>
                <w:webHidden/>
              </w:rPr>
              <w:instrText xml:space="preserve"> PAGEREF _Toc138903117 \h </w:instrText>
            </w:r>
            <w:r w:rsidR="0016518F">
              <w:rPr>
                <w:noProof/>
                <w:webHidden/>
              </w:rPr>
            </w:r>
            <w:r w:rsidR="0016518F">
              <w:rPr>
                <w:noProof/>
                <w:webHidden/>
              </w:rPr>
              <w:fldChar w:fldCharType="separate"/>
            </w:r>
            <w:r w:rsidR="00BA60B6">
              <w:rPr>
                <w:noProof/>
                <w:webHidden/>
              </w:rPr>
              <w:t>4</w:t>
            </w:r>
            <w:r w:rsidR="0016518F">
              <w:rPr>
                <w:noProof/>
                <w:webHidden/>
              </w:rPr>
              <w:fldChar w:fldCharType="end"/>
            </w:r>
          </w:hyperlink>
        </w:p>
        <w:p w14:paraId="0C5BAC98" w14:textId="33337968"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18" w:history="1">
            <w:r w:rsidR="0016518F" w:rsidRPr="005209EF">
              <w:rPr>
                <w:rStyle w:val="Hyperlink"/>
                <w:noProof/>
              </w:rPr>
              <w:t>2.4</w:t>
            </w:r>
            <w:r w:rsidR="0016518F">
              <w:rPr>
                <w:rFonts w:asciiTheme="minorHAnsi" w:eastAsiaTheme="minorEastAsia" w:hAnsiTheme="minorHAnsi" w:cstheme="minorBidi"/>
                <w:noProof/>
                <w:kern w:val="2"/>
                <w14:ligatures w14:val="standardContextual"/>
              </w:rPr>
              <w:tab/>
            </w:r>
            <w:r w:rsidR="0016518F" w:rsidRPr="005209EF">
              <w:rPr>
                <w:rStyle w:val="Hyperlink"/>
                <w:noProof/>
              </w:rPr>
              <w:t>Established Determinants of Political Participation</w:t>
            </w:r>
            <w:r w:rsidR="0016518F">
              <w:rPr>
                <w:noProof/>
                <w:webHidden/>
              </w:rPr>
              <w:tab/>
            </w:r>
            <w:r w:rsidR="0016518F">
              <w:rPr>
                <w:noProof/>
                <w:webHidden/>
              </w:rPr>
              <w:fldChar w:fldCharType="begin"/>
            </w:r>
            <w:r w:rsidR="0016518F">
              <w:rPr>
                <w:noProof/>
                <w:webHidden/>
              </w:rPr>
              <w:instrText xml:space="preserve"> PAGEREF _Toc138903118 \h </w:instrText>
            </w:r>
            <w:r w:rsidR="0016518F">
              <w:rPr>
                <w:noProof/>
                <w:webHidden/>
              </w:rPr>
            </w:r>
            <w:r w:rsidR="0016518F">
              <w:rPr>
                <w:noProof/>
                <w:webHidden/>
              </w:rPr>
              <w:fldChar w:fldCharType="separate"/>
            </w:r>
            <w:r w:rsidR="00BA60B6">
              <w:rPr>
                <w:noProof/>
                <w:webHidden/>
              </w:rPr>
              <w:t>5</w:t>
            </w:r>
            <w:r w:rsidR="0016518F">
              <w:rPr>
                <w:noProof/>
                <w:webHidden/>
              </w:rPr>
              <w:fldChar w:fldCharType="end"/>
            </w:r>
          </w:hyperlink>
        </w:p>
        <w:p w14:paraId="33F8FABE" w14:textId="2547F53E"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19" w:history="1">
            <w:r w:rsidR="0016518F" w:rsidRPr="005209EF">
              <w:rPr>
                <w:rStyle w:val="Hyperlink"/>
                <w:noProof/>
              </w:rPr>
              <w:t>2.5</w:t>
            </w:r>
            <w:r w:rsidR="0016518F">
              <w:rPr>
                <w:rFonts w:asciiTheme="minorHAnsi" w:eastAsiaTheme="minorEastAsia" w:hAnsiTheme="minorHAnsi" w:cstheme="minorBidi"/>
                <w:noProof/>
                <w:kern w:val="2"/>
                <w14:ligatures w14:val="standardContextual"/>
              </w:rPr>
              <w:tab/>
            </w:r>
            <w:r w:rsidR="0016518F" w:rsidRPr="005209EF">
              <w:rPr>
                <w:rStyle w:val="Hyperlink"/>
                <w:noProof/>
              </w:rPr>
              <w:t>Concept Specifications and Hypotheses</w:t>
            </w:r>
            <w:r w:rsidR="0016518F">
              <w:rPr>
                <w:noProof/>
                <w:webHidden/>
              </w:rPr>
              <w:tab/>
            </w:r>
            <w:r w:rsidR="0016518F">
              <w:rPr>
                <w:noProof/>
                <w:webHidden/>
              </w:rPr>
              <w:fldChar w:fldCharType="begin"/>
            </w:r>
            <w:r w:rsidR="0016518F">
              <w:rPr>
                <w:noProof/>
                <w:webHidden/>
              </w:rPr>
              <w:instrText xml:space="preserve"> PAGEREF _Toc138903119 \h </w:instrText>
            </w:r>
            <w:r w:rsidR="0016518F">
              <w:rPr>
                <w:noProof/>
                <w:webHidden/>
              </w:rPr>
            </w:r>
            <w:r w:rsidR="0016518F">
              <w:rPr>
                <w:noProof/>
                <w:webHidden/>
              </w:rPr>
              <w:fldChar w:fldCharType="separate"/>
            </w:r>
            <w:r w:rsidR="00BA60B6">
              <w:rPr>
                <w:noProof/>
                <w:webHidden/>
              </w:rPr>
              <w:t>7</w:t>
            </w:r>
            <w:r w:rsidR="0016518F">
              <w:rPr>
                <w:noProof/>
                <w:webHidden/>
              </w:rPr>
              <w:fldChar w:fldCharType="end"/>
            </w:r>
          </w:hyperlink>
        </w:p>
        <w:p w14:paraId="71B81559" w14:textId="669A0F1C"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0" w:history="1">
            <w:r w:rsidR="0016518F" w:rsidRPr="005209EF">
              <w:rPr>
                <w:rStyle w:val="Hyperlink"/>
                <w:noProof/>
              </w:rPr>
              <w:t>2.5.1</w:t>
            </w:r>
            <w:r w:rsidR="0016518F">
              <w:rPr>
                <w:rFonts w:asciiTheme="minorHAnsi" w:eastAsiaTheme="minorEastAsia" w:hAnsiTheme="minorHAnsi" w:cstheme="minorBidi"/>
                <w:noProof/>
                <w:kern w:val="2"/>
                <w14:ligatures w14:val="standardContextual"/>
              </w:rPr>
              <w:tab/>
            </w:r>
            <w:r w:rsidR="0016518F" w:rsidRPr="005209EF">
              <w:rPr>
                <w:rStyle w:val="Hyperlink"/>
                <w:noProof/>
              </w:rPr>
              <w:t>Political Participation</w:t>
            </w:r>
            <w:r w:rsidR="0016518F">
              <w:rPr>
                <w:noProof/>
                <w:webHidden/>
              </w:rPr>
              <w:tab/>
            </w:r>
            <w:r w:rsidR="0016518F">
              <w:rPr>
                <w:noProof/>
                <w:webHidden/>
              </w:rPr>
              <w:fldChar w:fldCharType="begin"/>
            </w:r>
            <w:r w:rsidR="0016518F">
              <w:rPr>
                <w:noProof/>
                <w:webHidden/>
              </w:rPr>
              <w:instrText xml:space="preserve"> PAGEREF _Toc138903120 \h </w:instrText>
            </w:r>
            <w:r w:rsidR="0016518F">
              <w:rPr>
                <w:noProof/>
                <w:webHidden/>
              </w:rPr>
            </w:r>
            <w:r w:rsidR="0016518F">
              <w:rPr>
                <w:noProof/>
                <w:webHidden/>
              </w:rPr>
              <w:fldChar w:fldCharType="separate"/>
            </w:r>
            <w:r w:rsidR="00BA60B6">
              <w:rPr>
                <w:noProof/>
                <w:webHidden/>
              </w:rPr>
              <w:t>7</w:t>
            </w:r>
            <w:r w:rsidR="0016518F">
              <w:rPr>
                <w:noProof/>
                <w:webHidden/>
              </w:rPr>
              <w:fldChar w:fldCharType="end"/>
            </w:r>
          </w:hyperlink>
        </w:p>
        <w:p w14:paraId="3E17FEBA" w14:textId="772EAF51"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1" w:history="1">
            <w:r w:rsidR="0016518F" w:rsidRPr="005209EF">
              <w:rPr>
                <w:rStyle w:val="Hyperlink"/>
                <w:noProof/>
              </w:rPr>
              <w:t>2.5.2</w:t>
            </w:r>
            <w:r w:rsidR="0016518F">
              <w:rPr>
                <w:rFonts w:asciiTheme="minorHAnsi" w:eastAsiaTheme="minorEastAsia" w:hAnsiTheme="minorHAnsi" w:cstheme="minorBidi"/>
                <w:noProof/>
                <w:kern w:val="2"/>
                <w14:ligatures w14:val="standardContextual"/>
              </w:rPr>
              <w:tab/>
            </w:r>
            <w:r w:rsidR="0016518F" w:rsidRPr="005209EF">
              <w:rPr>
                <w:rStyle w:val="Hyperlink"/>
                <w:noProof/>
              </w:rPr>
              <w:t>Frequency of Political Discussions</w:t>
            </w:r>
            <w:r w:rsidR="0016518F">
              <w:rPr>
                <w:noProof/>
                <w:webHidden/>
              </w:rPr>
              <w:tab/>
            </w:r>
            <w:r w:rsidR="0016518F">
              <w:rPr>
                <w:noProof/>
                <w:webHidden/>
              </w:rPr>
              <w:fldChar w:fldCharType="begin"/>
            </w:r>
            <w:r w:rsidR="0016518F">
              <w:rPr>
                <w:noProof/>
                <w:webHidden/>
              </w:rPr>
              <w:instrText xml:space="preserve"> PAGEREF _Toc138903121 \h </w:instrText>
            </w:r>
            <w:r w:rsidR="0016518F">
              <w:rPr>
                <w:noProof/>
                <w:webHidden/>
              </w:rPr>
            </w:r>
            <w:r w:rsidR="0016518F">
              <w:rPr>
                <w:noProof/>
                <w:webHidden/>
              </w:rPr>
              <w:fldChar w:fldCharType="separate"/>
            </w:r>
            <w:r w:rsidR="00BA60B6">
              <w:rPr>
                <w:noProof/>
                <w:webHidden/>
              </w:rPr>
              <w:t>8</w:t>
            </w:r>
            <w:r w:rsidR="0016518F">
              <w:rPr>
                <w:noProof/>
                <w:webHidden/>
              </w:rPr>
              <w:fldChar w:fldCharType="end"/>
            </w:r>
          </w:hyperlink>
        </w:p>
        <w:p w14:paraId="3994081A" w14:textId="48844522"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2" w:history="1">
            <w:r w:rsidR="0016518F" w:rsidRPr="005209EF">
              <w:rPr>
                <w:rStyle w:val="Hyperlink"/>
                <w:noProof/>
              </w:rPr>
              <w:t>2.5.3</w:t>
            </w:r>
            <w:r w:rsidR="0016518F">
              <w:rPr>
                <w:rFonts w:asciiTheme="minorHAnsi" w:eastAsiaTheme="minorEastAsia" w:hAnsiTheme="minorHAnsi" w:cstheme="minorBidi"/>
                <w:noProof/>
                <w:kern w:val="2"/>
                <w14:ligatures w14:val="standardContextual"/>
              </w:rPr>
              <w:tab/>
            </w:r>
            <w:r w:rsidR="0016518F" w:rsidRPr="005209EF">
              <w:rPr>
                <w:rStyle w:val="Hyperlink"/>
                <w:noProof/>
              </w:rPr>
              <w:t>Political Trust</w:t>
            </w:r>
            <w:r w:rsidR="0016518F">
              <w:rPr>
                <w:noProof/>
                <w:webHidden/>
              </w:rPr>
              <w:tab/>
            </w:r>
            <w:r w:rsidR="0016518F">
              <w:rPr>
                <w:noProof/>
                <w:webHidden/>
              </w:rPr>
              <w:fldChar w:fldCharType="begin"/>
            </w:r>
            <w:r w:rsidR="0016518F">
              <w:rPr>
                <w:noProof/>
                <w:webHidden/>
              </w:rPr>
              <w:instrText xml:space="preserve"> PAGEREF _Toc138903122 \h </w:instrText>
            </w:r>
            <w:r w:rsidR="0016518F">
              <w:rPr>
                <w:noProof/>
                <w:webHidden/>
              </w:rPr>
            </w:r>
            <w:r w:rsidR="0016518F">
              <w:rPr>
                <w:noProof/>
                <w:webHidden/>
              </w:rPr>
              <w:fldChar w:fldCharType="separate"/>
            </w:r>
            <w:r w:rsidR="00BA60B6">
              <w:rPr>
                <w:noProof/>
                <w:webHidden/>
              </w:rPr>
              <w:t>9</w:t>
            </w:r>
            <w:r w:rsidR="0016518F">
              <w:rPr>
                <w:noProof/>
                <w:webHidden/>
              </w:rPr>
              <w:fldChar w:fldCharType="end"/>
            </w:r>
          </w:hyperlink>
        </w:p>
        <w:p w14:paraId="7F07A1D0" w14:textId="2A47F7E2"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3" w:history="1">
            <w:r w:rsidR="0016518F" w:rsidRPr="005209EF">
              <w:rPr>
                <w:rStyle w:val="Hyperlink"/>
                <w:noProof/>
              </w:rPr>
              <w:t>2.5.4</w:t>
            </w:r>
            <w:r w:rsidR="0016518F">
              <w:rPr>
                <w:rFonts w:asciiTheme="minorHAnsi" w:eastAsiaTheme="minorEastAsia" w:hAnsiTheme="minorHAnsi" w:cstheme="minorBidi"/>
                <w:noProof/>
                <w:kern w:val="2"/>
                <w14:ligatures w14:val="standardContextual"/>
              </w:rPr>
              <w:tab/>
            </w:r>
            <w:r w:rsidR="0016518F" w:rsidRPr="005209EF">
              <w:rPr>
                <w:rStyle w:val="Hyperlink"/>
                <w:noProof/>
              </w:rPr>
              <w:t>Sense of EU Citizenship</w:t>
            </w:r>
            <w:r w:rsidR="0016518F">
              <w:rPr>
                <w:noProof/>
                <w:webHidden/>
              </w:rPr>
              <w:tab/>
            </w:r>
            <w:r w:rsidR="0016518F">
              <w:rPr>
                <w:noProof/>
                <w:webHidden/>
              </w:rPr>
              <w:fldChar w:fldCharType="begin"/>
            </w:r>
            <w:r w:rsidR="0016518F">
              <w:rPr>
                <w:noProof/>
                <w:webHidden/>
              </w:rPr>
              <w:instrText xml:space="preserve"> PAGEREF _Toc138903123 \h </w:instrText>
            </w:r>
            <w:r w:rsidR="0016518F">
              <w:rPr>
                <w:noProof/>
                <w:webHidden/>
              </w:rPr>
            </w:r>
            <w:r w:rsidR="0016518F">
              <w:rPr>
                <w:noProof/>
                <w:webHidden/>
              </w:rPr>
              <w:fldChar w:fldCharType="separate"/>
            </w:r>
            <w:r w:rsidR="00BA60B6">
              <w:rPr>
                <w:noProof/>
                <w:webHidden/>
              </w:rPr>
              <w:t>9</w:t>
            </w:r>
            <w:r w:rsidR="0016518F">
              <w:rPr>
                <w:noProof/>
                <w:webHidden/>
              </w:rPr>
              <w:fldChar w:fldCharType="end"/>
            </w:r>
          </w:hyperlink>
        </w:p>
        <w:p w14:paraId="62D796A1" w14:textId="03EADEDC"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4" w:history="1">
            <w:r w:rsidR="0016518F" w:rsidRPr="005209EF">
              <w:rPr>
                <w:rStyle w:val="Hyperlink"/>
                <w:noProof/>
              </w:rPr>
              <w:t>2.5.5</w:t>
            </w:r>
            <w:r w:rsidR="0016518F">
              <w:rPr>
                <w:rFonts w:asciiTheme="minorHAnsi" w:eastAsiaTheme="minorEastAsia" w:hAnsiTheme="minorHAnsi" w:cstheme="minorBidi"/>
                <w:noProof/>
                <w:kern w:val="2"/>
                <w14:ligatures w14:val="standardContextual"/>
              </w:rPr>
              <w:tab/>
            </w:r>
            <w:r w:rsidR="0016518F" w:rsidRPr="005209EF">
              <w:rPr>
                <w:rStyle w:val="Hyperlink"/>
                <w:noProof/>
              </w:rPr>
              <w:t>Years of Formal Education</w:t>
            </w:r>
            <w:r w:rsidR="0016518F">
              <w:rPr>
                <w:noProof/>
                <w:webHidden/>
              </w:rPr>
              <w:tab/>
            </w:r>
            <w:r w:rsidR="0016518F">
              <w:rPr>
                <w:noProof/>
                <w:webHidden/>
              </w:rPr>
              <w:fldChar w:fldCharType="begin"/>
            </w:r>
            <w:r w:rsidR="0016518F">
              <w:rPr>
                <w:noProof/>
                <w:webHidden/>
              </w:rPr>
              <w:instrText xml:space="preserve"> PAGEREF _Toc138903124 \h </w:instrText>
            </w:r>
            <w:r w:rsidR="0016518F">
              <w:rPr>
                <w:noProof/>
                <w:webHidden/>
              </w:rPr>
            </w:r>
            <w:r w:rsidR="0016518F">
              <w:rPr>
                <w:noProof/>
                <w:webHidden/>
              </w:rPr>
              <w:fldChar w:fldCharType="separate"/>
            </w:r>
            <w:r w:rsidR="00BA60B6">
              <w:rPr>
                <w:noProof/>
                <w:webHidden/>
              </w:rPr>
              <w:t>10</w:t>
            </w:r>
            <w:r w:rsidR="0016518F">
              <w:rPr>
                <w:noProof/>
                <w:webHidden/>
              </w:rPr>
              <w:fldChar w:fldCharType="end"/>
            </w:r>
          </w:hyperlink>
        </w:p>
        <w:p w14:paraId="03BA9840" w14:textId="5ED0974D"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5" w:history="1">
            <w:r w:rsidR="0016518F" w:rsidRPr="005209EF">
              <w:rPr>
                <w:rStyle w:val="Hyperlink"/>
                <w:noProof/>
              </w:rPr>
              <w:t>2.5.6</w:t>
            </w:r>
            <w:r w:rsidR="0016518F">
              <w:rPr>
                <w:rFonts w:asciiTheme="minorHAnsi" w:eastAsiaTheme="minorEastAsia" w:hAnsiTheme="minorHAnsi" w:cstheme="minorBidi"/>
                <w:noProof/>
                <w:kern w:val="2"/>
                <w14:ligatures w14:val="standardContextual"/>
              </w:rPr>
              <w:tab/>
            </w:r>
            <w:r w:rsidR="0016518F" w:rsidRPr="005209EF">
              <w:rPr>
                <w:rStyle w:val="Hyperlink"/>
                <w:noProof/>
              </w:rPr>
              <w:t>GDP per Capita (constant prices, PPP)</w:t>
            </w:r>
            <w:r w:rsidR="0016518F">
              <w:rPr>
                <w:noProof/>
                <w:webHidden/>
              </w:rPr>
              <w:tab/>
            </w:r>
            <w:r w:rsidR="0016518F">
              <w:rPr>
                <w:noProof/>
                <w:webHidden/>
              </w:rPr>
              <w:fldChar w:fldCharType="begin"/>
            </w:r>
            <w:r w:rsidR="0016518F">
              <w:rPr>
                <w:noProof/>
                <w:webHidden/>
              </w:rPr>
              <w:instrText xml:space="preserve"> PAGEREF _Toc138903125 \h </w:instrText>
            </w:r>
            <w:r w:rsidR="0016518F">
              <w:rPr>
                <w:noProof/>
                <w:webHidden/>
              </w:rPr>
            </w:r>
            <w:r w:rsidR="0016518F">
              <w:rPr>
                <w:noProof/>
                <w:webHidden/>
              </w:rPr>
              <w:fldChar w:fldCharType="separate"/>
            </w:r>
            <w:r w:rsidR="00BA60B6">
              <w:rPr>
                <w:noProof/>
                <w:webHidden/>
              </w:rPr>
              <w:t>10</w:t>
            </w:r>
            <w:r w:rsidR="0016518F">
              <w:rPr>
                <w:noProof/>
                <w:webHidden/>
              </w:rPr>
              <w:fldChar w:fldCharType="end"/>
            </w:r>
          </w:hyperlink>
        </w:p>
        <w:p w14:paraId="286F8919" w14:textId="2DF84C58"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26" w:history="1">
            <w:r w:rsidR="0016518F" w:rsidRPr="005209EF">
              <w:rPr>
                <w:rStyle w:val="Hyperlink"/>
                <w:noProof/>
              </w:rPr>
              <w:t>2.5.7</w:t>
            </w:r>
            <w:r w:rsidR="0016518F">
              <w:rPr>
                <w:rFonts w:asciiTheme="minorHAnsi" w:eastAsiaTheme="minorEastAsia" w:hAnsiTheme="minorHAnsi" w:cstheme="minorBidi"/>
                <w:noProof/>
                <w:kern w:val="2"/>
                <w14:ligatures w14:val="standardContextual"/>
              </w:rPr>
              <w:tab/>
            </w:r>
            <w:r w:rsidR="0016518F" w:rsidRPr="005209EF">
              <w:rPr>
                <w:rStyle w:val="Hyperlink"/>
                <w:noProof/>
              </w:rPr>
              <w:t>Control Variable: Compulsory Voting</w:t>
            </w:r>
            <w:r w:rsidR="0016518F">
              <w:rPr>
                <w:noProof/>
                <w:webHidden/>
              </w:rPr>
              <w:tab/>
            </w:r>
            <w:r w:rsidR="0016518F">
              <w:rPr>
                <w:noProof/>
                <w:webHidden/>
              </w:rPr>
              <w:fldChar w:fldCharType="begin"/>
            </w:r>
            <w:r w:rsidR="0016518F">
              <w:rPr>
                <w:noProof/>
                <w:webHidden/>
              </w:rPr>
              <w:instrText xml:space="preserve"> PAGEREF _Toc138903126 \h </w:instrText>
            </w:r>
            <w:r w:rsidR="0016518F">
              <w:rPr>
                <w:noProof/>
                <w:webHidden/>
              </w:rPr>
            </w:r>
            <w:r w:rsidR="0016518F">
              <w:rPr>
                <w:noProof/>
                <w:webHidden/>
              </w:rPr>
              <w:fldChar w:fldCharType="separate"/>
            </w:r>
            <w:r w:rsidR="00BA60B6">
              <w:rPr>
                <w:noProof/>
                <w:webHidden/>
              </w:rPr>
              <w:t>10</w:t>
            </w:r>
            <w:r w:rsidR="0016518F">
              <w:rPr>
                <w:noProof/>
                <w:webHidden/>
              </w:rPr>
              <w:fldChar w:fldCharType="end"/>
            </w:r>
          </w:hyperlink>
        </w:p>
        <w:p w14:paraId="59EB4040" w14:textId="6CE1808E"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27" w:history="1">
            <w:r w:rsidR="0016518F" w:rsidRPr="005209EF">
              <w:rPr>
                <w:rStyle w:val="Hyperlink"/>
                <w:noProof/>
              </w:rPr>
              <w:t>2.6</w:t>
            </w:r>
            <w:r w:rsidR="0016518F">
              <w:rPr>
                <w:rFonts w:asciiTheme="minorHAnsi" w:eastAsiaTheme="minorEastAsia" w:hAnsiTheme="minorHAnsi" w:cstheme="minorBidi"/>
                <w:noProof/>
                <w:kern w:val="2"/>
                <w14:ligatures w14:val="standardContextual"/>
              </w:rPr>
              <w:tab/>
            </w:r>
            <w:r w:rsidR="0016518F" w:rsidRPr="005209EF">
              <w:rPr>
                <w:rStyle w:val="Hyperlink"/>
                <w:noProof/>
              </w:rPr>
              <w:t>The Micro-Macro Problem in Social Sciences</w:t>
            </w:r>
            <w:r w:rsidR="0016518F">
              <w:rPr>
                <w:noProof/>
                <w:webHidden/>
              </w:rPr>
              <w:tab/>
            </w:r>
            <w:r w:rsidR="0016518F">
              <w:rPr>
                <w:noProof/>
                <w:webHidden/>
              </w:rPr>
              <w:fldChar w:fldCharType="begin"/>
            </w:r>
            <w:r w:rsidR="0016518F">
              <w:rPr>
                <w:noProof/>
                <w:webHidden/>
              </w:rPr>
              <w:instrText xml:space="preserve"> PAGEREF _Toc138903127 \h </w:instrText>
            </w:r>
            <w:r w:rsidR="0016518F">
              <w:rPr>
                <w:noProof/>
                <w:webHidden/>
              </w:rPr>
            </w:r>
            <w:r w:rsidR="0016518F">
              <w:rPr>
                <w:noProof/>
                <w:webHidden/>
              </w:rPr>
              <w:fldChar w:fldCharType="separate"/>
            </w:r>
            <w:r w:rsidR="00BA60B6">
              <w:rPr>
                <w:noProof/>
                <w:webHidden/>
              </w:rPr>
              <w:t>11</w:t>
            </w:r>
            <w:r w:rsidR="0016518F">
              <w:rPr>
                <w:noProof/>
                <w:webHidden/>
              </w:rPr>
              <w:fldChar w:fldCharType="end"/>
            </w:r>
          </w:hyperlink>
        </w:p>
        <w:p w14:paraId="310CAB9F" w14:textId="00D11A85"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28" w:history="1">
            <w:r w:rsidR="0016518F" w:rsidRPr="005209EF">
              <w:rPr>
                <w:rStyle w:val="Hyperlink"/>
                <w:noProof/>
              </w:rPr>
              <w:t>3.</w:t>
            </w:r>
            <w:r w:rsidR="0016518F">
              <w:rPr>
                <w:rFonts w:asciiTheme="minorHAnsi" w:eastAsiaTheme="minorEastAsia" w:hAnsiTheme="minorHAnsi" w:cstheme="minorBidi"/>
                <w:noProof/>
                <w:kern w:val="2"/>
                <w14:ligatures w14:val="standardContextual"/>
              </w:rPr>
              <w:tab/>
            </w:r>
            <w:r w:rsidR="0016518F" w:rsidRPr="005209EF">
              <w:rPr>
                <w:rStyle w:val="Hyperlink"/>
                <w:noProof/>
              </w:rPr>
              <w:t>Research Design and Methods</w:t>
            </w:r>
            <w:r w:rsidR="0016518F">
              <w:rPr>
                <w:noProof/>
                <w:webHidden/>
              </w:rPr>
              <w:tab/>
            </w:r>
            <w:r w:rsidR="0016518F">
              <w:rPr>
                <w:noProof/>
                <w:webHidden/>
              </w:rPr>
              <w:fldChar w:fldCharType="begin"/>
            </w:r>
            <w:r w:rsidR="0016518F">
              <w:rPr>
                <w:noProof/>
                <w:webHidden/>
              </w:rPr>
              <w:instrText xml:space="preserve"> PAGEREF _Toc138903128 \h </w:instrText>
            </w:r>
            <w:r w:rsidR="0016518F">
              <w:rPr>
                <w:noProof/>
                <w:webHidden/>
              </w:rPr>
            </w:r>
            <w:r w:rsidR="0016518F">
              <w:rPr>
                <w:noProof/>
                <w:webHidden/>
              </w:rPr>
              <w:fldChar w:fldCharType="separate"/>
            </w:r>
            <w:r w:rsidR="00BA60B6">
              <w:rPr>
                <w:noProof/>
                <w:webHidden/>
              </w:rPr>
              <w:t>13</w:t>
            </w:r>
            <w:r w:rsidR="0016518F">
              <w:rPr>
                <w:noProof/>
                <w:webHidden/>
              </w:rPr>
              <w:fldChar w:fldCharType="end"/>
            </w:r>
          </w:hyperlink>
        </w:p>
        <w:p w14:paraId="4E20BA78" w14:textId="3853C408"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29" w:history="1">
            <w:r w:rsidR="0016518F" w:rsidRPr="005209EF">
              <w:rPr>
                <w:rStyle w:val="Hyperlink"/>
                <w:noProof/>
              </w:rPr>
              <w:t>3.1</w:t>
            </w:r>
            <w:r w:rsidR="0016518F">
              <w:rPr>
                <w:rFonts w:asciiTheme="minorHAnsi" w:eastAsiaTheme="minorEastAsia" w:hAnsiTheme="minorHAnsi" w:cstheme="minorBidi"/>
                <w:noProof/>
                <w:kern w:val="2"/>
                <w14:ligatures w14:val="standardContextual"/>
              </w:rPr>
              <w:tab/>
            </w:r>
            <w:r w:rsidR="0016518F" w:rsidRPr="005209EF">
              <w:rPr>
                <w:rStyle w:val="Hyperlink"/>
                <w:noProof/>
              </w:rPr>
              <w:t>Operationalization of Independent Variables</w:t>
            </w:r>
            <w:r w:rsidR="0016518F">
              <w:rPr>
                <w:noProof/>
                <w:webHidden/>
              </w:rPr>
              <w:tab/>
            </w:r>
            <w:r w:rsidR="0016518F">
              <w:rPr>
                <w:noProof/>
                <w:webHidden/>
              </w:rPr>
              <w:fldChar w:fldCharType="begin"/>
            </w:r>
            <w:r w:rsidR="0016518F">
              <w:rPr>
                <w:noProof/>
                <w:webHidden/>
              </w:rPr>
              <w:instrText xml:space="preserve"> PAGEREF _Toc138903129 \h </w:instrText>
            </w:r>
            <w:r w:rsidR="0016518F">
              <w:rPr>
                <w:noProof/>
                <w:webHidden/>
              </w:rPr>
            </w:r>
            <w:r w:rsidR="0016518F">
              <w:rPr>
                <w:noProof/>
                <w:webHidden/>
              </w:rPr>
              <w:fldChar w:fldCharType="separate"/>
            </w:r>
            <w:r w:rsidR="00BA60B6">
              <w:rPr>
                <w:noProof/>
                <w:webHidden/>
              </w:rPr>
              <w:t>13</w:t>
            </w:r>
            <w:r w:rsidR="0016518F">
              <w:rPr>
                <w:noProof/>
                <w:webHidden/>
              </w:rPr>
              <w:fldChar w:fldCharType="end"/>
            </w:r>
          </w:hyperlink>
        </w:p>
        <w:p w14:paraId="589E60EA" w14:textId="5256B321"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30" w:history="1">
            <w:r w:rsidR="0016518F" w:rsidRPr="005209EF">
              <w:rPr>
                <w:rStyle w:val="Hyperlink"/>
                <w:noProof/>
              </w:rPr>
              <w:t>3.2</w:t>
            </w:r>
            <w:r w:rsidR="0016518F">
              <w:rPr>
                <w:rFonts w:asciiTheme="minorHAnsi" w:eastAsiaTheme="minorEastAsia" w:hAnsiTheme="minorHAnsi" w:cstheme="minorBidi"/>
                <w:noProof/>
                <w:kern w:val="2"/>
                <w14:ligatures w14:val="standardContextual"/>
              </w:rPr>
              <w:tab/>
            </w:r>
            <w:r w:rsidR="0016518F" w:rsidRPr="005209EF">
              <w:rPr>
                <w:rStyle w:val="Hyperlink"/>
                <w:noProof/>
              </w:rPr>
              <w:t>Operationalization of Dependent Variable</w:t>
            </w:r>
            <w:r w:rsidR="0016518F">
              <w:rPr>
                <w:noProof/>
                <w:webHidden/>
              </w:rPr>
              <w:tab/>
            </w:r>
            <w:r w:rsidR="0016518F">
              <w:rPr>
                <w:noProof/>
                <w:webHidden/>
              </w:rPr>
              <w:fldChar w:fldCharType="begin"/>
            </w:r>
            <w:r w:rsidR="0016518F">
              <w:rPr>
                <w:noProof/>
                <w:webHidden/>
              </w:rPr>
              <w:instrText xml:space="preserve"> PAGEREF _Toc138903130 \h </w:instrText>
            </w:r>
            <w:r w:rsidR="0016518F">
              <w:rPr>
                <w:noProof/>
                <w:webHidden/>
              </w:rPr>
            </w:r>
            <w:r w:rsidR="0016518F">
              <w:rPr>
                <w:noProof/>
                <w:webHidden/>
              </w:rPr>
              <w:fldChar w:fldCharType="separate"/>
            </w:r>
            <w:r w:rsidR="00BA60B6">
              <w:rPr>
                <w:noProof/>
                <w:webHidden/>
              </w:rPr>
              <w:t>15</w:t>
            </w:r>
            <w:r w:rsidR="0016518F">
              <w:rPr>
                <w:noProof/>
                <w:webHidden/>
              </w:rPr>
              <w:fldChar w:fldCharType="end"/>
            </w:r>
          </w:hyperlink>
        </w:p>
        <w:p w14:paraId="4EF8CA3F" w14:textId="484FBF8D"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31" w:history="1">
            <w:r w:rsidR="0016518F" w:rsidRPr="005209EF">
              <w:rPr>
                <w:rStyle w:val="Hyperlink"/>
                <w:noProof/>
              </w:rPr>
              <w:t>3.3</w:t>
            </w:r>
            <w:r w:rsidR="0016518F">
              <w:rPr>
                <w:rFonts w:asciiTheme="minorHAnsi" w:eastAsiaTheme="minorEastAsia" w:hAnsiTheme="minorHAnsi" w:cstheme="minorBidi"/>
                <w:noProof/>
                <w:kern w:val="2"/>
                <w14:ligatures w14:val="standardContextual"/>
              </w:rPr>
              <w:tab/>
            </w:r>
            <w:r w:rsidR="0016518F" w:rsidRPr="005209EF">
              <w:rPr>
                <w:rStyle w:val="Hyperlink"/>
                <w:noProof/>
              </w:rPr>
              <w:t>Data Collection and Sampling</w:t>
            </w:r>
            <w:r w:rsidR="0016518F">
              <w:rPr>
                <w:noProof/>
                <w:webHidden/>
              </w:rPr>
              <w:tab/>
            </w:r>
            <w:r w:rsidR="0016518F">
              <w:rPr>
                <w:noProof/>
                <w:webHidden/>
              </w:rPr>
              <w:fldChar w:fldCharType="begin"/>
            </w:r>
            <w:r w:rsidR="0016518F">
              <w:rPr>
                <w:noProof/>
                <w:webHidden/>
              </w:rPr>
              <w:instrText xml:space="preserve"> PAGEREF _Toc138903131 \h </w:instrText>
            </w:r>
            <w:r w:rsidR="0016518F">
              <w:rPr>
                <w:noProof/>
                <w:webHidden/>
              </w:rPr>
            </w:r>
            <w:r w:rsidR="0016518F">
              <w:rPr>
                <w:noProof/>
                <w:webHidden/>
              </w:rPr>
              <w:fldChar w:fldCharType="separate"/>
            </w:r>
            <w:r w:rsidR="00BA60B6">
              <w:rPr>
                <w:noProof/>
                <w:webHidden/>
              </w:rPr>
              <w:t>16</w:t>
            </w:r>
            <w:r w:rsidR="0016518F">
              <w:rPr>
                <w:noProof/>
                <w:webHidden/>
              </w:rPr>
              <w:fldChar w:fldCharType="end"/>
            </w:r>
          </w:hyperlink>
        </w:p>
        <w:p w14:paraId="3973B98A" w14:textId="28AB4499"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32" w:history="1">
            <w:r w:rsidR="0016518F" w:rsidRPr="005209EF">
              <w:rPr>
                <w:rStyle w:val="Hyperlink"/>
                <w:noProof/>
              </w:rPr>
              <w:t>3.4</w:t>
            </w:r>
            <w:r w:rsidR="0016518F">
              <w:rPr>
                <w:rFonts w:asciiTheme="minorHAnsi" w:eastAsiaTheme="minorEastAsia" w:hAnsiTheme="minorHAnsi" w:cstheme="minorBidi"/>
                <w:noProof/>
                <w:kern w:val="2"/>
                <w14:ligatures w14:val="standardContextual"/>
              </w:rPr>
              <w:tab/>
            </w:r>
            <w:r w:rsidR="0016518F" w:rsidRPr="005209EF">
              <w:rPr>
                <w:rStyle w:val="Hyperlink"/>
                <w:noProof/>
              </w:rPr>
              <w:t>Methods for Data Analysis</w:t>
            </w:r>
            <w:r w:rsidR="0016518F">
              <w:rPr>
                <w:noProof/>
                <w:webHidden/>
              </w:rPr>
              <w:tab/>
            </w:r>
            <w:r w:rsidR="0016518F">
              <w:rPr>
                <w:noProof/>
                <w:webHidden/>
              </w:rPr>
              <w:fldChar w:fldCharType="begin"/>
            </w:r>
            <w:r w:rsidR="0016518F">
              <w:rPr>
                <w:noProof/>
                <w:webHidden/>
              </w:rPr>
              <w:instrText xml:space="preserve"> PAGEREF _Toc138903132 \h </w:instrText>
            </w:r>
            <w:r w:rsidR="0016518F">
              <w:rPr>
                <w:noProof/>
                <w:webHidden/>
              </w:rPr>
            </w:r>
            <w:r w:rsidR="0016518F">
              <w:rPr>
                <w:noProof/>
                <w:webHidden/>
              </w:rPr>
              <w:fldChar w:fldCharType="separate"/>
            </w:r>
            <w:r w:rsidR="00BA60B6">
              <w:rPr>
                <w:noProof/>
                <w:webHidden/>
              </w:rPr>
              <w:t>18</w:t>
            </w:r>
            <w:r w:rsidR="0016518F">
              <w:rPr>
                <w:noProof/>
                <w:webHidden/>
              </w:rPr>
              <w:fldChar w:fldCharType="end"/>
            </w:r>
          </w:hyperlink>
        </w:p>
        <w:p w14:paraId="27A1B721" w14:textId="61BA56C2"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33" w:history="1">
            <w:r w:rsidR="0016518F" w:rsidRPr="005209EF">
              <w:rPr>
                <w:rStyle w:val="Hyperlink"/>
                <w:noProof/>
              </w:rPr>
              <w:t>4.</w:t>
            </w:r>
            <w:r w:rsidR="0016518F">
              <w:rPr>
                <w:rFonts w:asciiTheme="minorHAnsi" w:eastAsiaTheme="minorEastAsia" w:hAnsiTheme="minorHAnsi" w:cstheme="minorBidi"/>
                <w:noProof/>
                <w:kern w:val="2"/>
                <w14:ligatures w14:val="standardContextual"/>
              </w:rPr>
              <w:tab/>
            </w:r>
            <w:r w:rsidR="0016518F" w:rsidRPr="005209EF">
              <w:rPr>
                <w:rStyle w:val="Hyperlink"/>
                <w:noProof/>
              </w:rPr>
              <w:t>Empirical Findings</w:t>
            </w:r>
            <w:r w:rsidR="0016518F">
              <w:rPr>
                <w:noProof/>
                <w:webHidden/>
              </w:rPr>
              <w:tab/>
            </w:r>
            <w:r w:rsidR="0016518F">
              <w:rPr>
                <w:noProof/>
                <w:webHidden/>
              </w:rPr>
              <w:fldChar w:fldCharType="begin"/>
            </w:r>
            <w:r w:rsidR="0016518F">
              <w:rPr>
                <w:noProof/>
                <w:webHidden/>
              </w:rPr>
              <w:instrText xml:space="preserve"> PAGEREF _Toc138903133 \h </w:instrText>
            </w:r>
            <w:r w:rsidR="0016518F">
              <w:rPr>
                <w:noProof/>
                <w:webHidden/>
              </w:rPr>
            </w:r>
            <w:r w:rsidR="0016518F">
              <w:rPr>
                <w:noProof/>
                <w:webHidden/>
              </w:rPr>
              <w:fldChar w:fldCharType="separate"/>
            </w:r>
            <w:r w:rsidR="00BA60B6">
              <w:rPr>
                <w:noProof/>
                <w:webHidden/>
              </w:rPr>
              <w:t>19</w:t>
            </w:r>
            <w:r w:rsidR="0016518F">
              <w:rPr>
                <w:noProof/>
                <w:webHidden/>
              </w:rPr>
              <w:fldChar w:fldCharType="end"/>
            </w:r>
          </w:hyperlink>
        </w:p>
        <w:p w14:paraId="01FB3838" w14:textId="2D1269F7"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34" w:history="1">
            <w:r w:rsidR="0016518F" w:rsidRPr="005209EF">
              <w:rPr>
                <w:rStyle w:val="Hyperlink"/>
                <w:noProof/>
              </w:rPr>
              <w:t>4.1</w:t>
            </w:r>
            <w:r w:rsidR="0016518F">
              <w:rPr>
                <w:rFonts w:asciiTheme="minorHAnsi" w:eastAsiaTheme="minorEastAsia" w:hAnsiTheme="minorHAnsi" w:cstheme="minorBidi"/>
                <w:noProof/>
                <w:kern w:val="2"/>
                <w14:ligatures w14:val="standardContextual"/>
              </w:rPr>
              <w:tab/>
            </w:r>
            <w:r w:rsidR="0016518F" w:rsidRPr="005209EF">
              <w:rPr>
                <w:rStyle w:val="Hyperlink"/>
                <w:noProof/>
              </w:rPr>
              <w:t>Descriptive Statistics</w:t>
            </w:r>
            <w:r w:rsidR="0016518F">
              <w:rPr>
                <w:noProof/>
                <w:webHidden/>
              </w:rPr>
              <w:tab/>
            </w:r>
            <w:r w:rsidR="0016518F">
              <w:rPr>
                <w:noProof/>
                <w:webHidden/>
              </w:rPr>
              <w:fldChar w:fldCharType="begin"/>
            </w:r>
            <w:r w:rsidR="0016518F">
              <w:rPr>
                <w:noProof/>
                <w:webHidden/>
              </w:rPr>
              <w:instrText xml:space="preserve"> PAGEREF _Toc138903134 \h </w:instrText>
            </w:r>
            <w:r w:rsidR="0016518F">
              <w:rPr>
                <w:noProof/>
                <w:webHidden/>
              </w:rPr>
            </w:r>
            <w:r w:rsidR="0016518F">
              <w:rPr>
                <w:noProof/>
                <w:webHidden/>
              </w:rPr>
              <w:fldChar w:fldCharType="separate"/>
            </w:r>
            <w:r w:rsidR="00BA60B6">
              <w:rPr>
                <w:noProof/>
                <w:webHidden/>
              </w:rPr>
              <w:t>19</w:t>
            </w:r>
            <w:r w:rsidR="0016518F">
              <w:rPr>
                <w:noProof/>
                <w:webHidden/>
              </w:rPr>
              <w:fldChar w:fldCharType="end"/>
            </w:r>
          </w:hyperlink>
        </w:p>
        <w:p w14:paraId="1DA87DE9" w14:textId="3224ADF3"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35" w:history="1">
            <w:r w:rsidR="0016518F" w:rsidRPr="005209EF">
              <w:rPr>
                <w:rStyle w:val="Hyperlink"/>
                <w:noProof/>
              </w:rPr>
              <w:t>4.1.1</w:t>
            </w:r>
            <w:r w:rsidR="0016518F">
              <w:rPr>
                <w:rFonts w:asciiTheme="minorHAnsi" w:eastAsiaTheme="minorEastAsia" w:hAnsiTheme="minorHAnsi" w:cstheme="minorBidi"/>
                <w:noProof/>
                <w:kern w:val="2"/>
                <w14:ligatures w14:val="standardContextual"/>
              </w:rPr>
              <w:tab/>
            </w:r>
            <w:r w:rsidR="0016518F" w:rsidRPr="005209EF">
              <w:rPr>
                <w:rStyle w:val="Hyperlink"/>
                <w:noProof/>
              </w:rPr>
              <w:t>Independent Variables</w:t>
            </w:r>
            <w:r w:rsidR="0016518F">
              <w:rPr>
                <w:noProof/>
                <w:webHidden/>
              </w:rPr>
              <w:tab/>
            </w:r>
            <w:r w:rsidR="0016518F">
              <w:rPr>
                <w:noProof/>
                <w:webHidden/>
              </w:rPr>
              <w:fldChar w:fldCharType="begin"/>
            </w:r>
            <w:r w:rsidR="0016518F">
              <w:rPr>
                <w:noProof/>
                <w:webHidden/>
              </w:rPr>
              <w:instrText xml:space="preserve"> PAGEREF _Toc138903135 \h </w:instrText>
            </w:r>
            <w:r w:rsidR="0016518F">
              <w:rPr>
                <w:noProof/>
                <w:webHidden/>
              </w:rPr>
            </w:r>
            <w:r w:rsidR="0016518F">
              <w:rPr>
                <w:noProof/>
                <w:webHidden/>
              </w:rPr>
              <w:fldChar w:fldCharType="separate"/>
            </w:r>
            <w:r w:rsidR="00BA60B6">
              <w:rPr>
                <w:noProof/>
                <w:webHidden/>
              </w:rPr>
              <w:t>19</w:t>
            </w:r>
            <w:r w:rsidR="0016518F">
              <w:rPr>
                <w:noProof/>
                <w:webHidden/>
              </w:rPr>
              <w:fldChar w:fldCharType="end"/>
            </w:r>
          </w:hyperlink>
        </w:p>
        <w:p w14:paraId="63F304A6" w14:textId="4F40D457"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36" w:history="1">
            <w:r w:rsidR="0016518F" w:rsidRPr="005209EF">
              <w:rPr>
                <w:rStyle w:val="Hyperlink"/>
                <w:noProof/>
              </w:rPr>
              <w:t>4.1.2</w:t>
            </w:r>
            <w:r w:rsidR="0016518F">
              <w:rPr>
                <w:rFonts w:asciiTheme="minorHAnsi" w:eastAsiaTheme="minorEastAsia" w:hAnsiTheme="minorHAnsi" w:cstheme="minorBidi"/>
                <w:noProof/>
                <w:kern w:val="2"/>
                <w14:ligatures w14:val="standardContextual"/>
              </w:rPr>
              <w:tab/>
            </w:r>
            <w:r w:rsidR="0016518F" w:rsidRPr="005209EF">
              <w:rPr>
                <w:rStyle w:val="Hyperlink"/>
                <w:noProof/>
              </w:rPr>
              <w:t>Dependent Variable</w:t>
            </w:r>
            <w:r w:rsidR="0016518F">
              <w:rPr>
                <w:noProof/>
                <w:webHidden/>
              </w:rPr>
              <w:tab/>
            </w:r>
            <w:r w:rsidR="0016518F">
              <w:rPr>
                <w:noProof/>
                <w:webHidden/>
              </w:rPr>
              <w:fldChar w:fldCharType="begin"/>
            </w:r>
            <w:r w:rsidR="0016518F">
              <w:rPr>
                <w:noProof/>
                <w:webHidden/>
              </w:rPr>
              <w:instrText xml:space="preserve"> PAGEREF _Toc138903136 \h </w:instrText>
            </w:r>
            <w:r w:rsidR="0016518F">
              <w:rPr>
                <w:noProof/>
                <w:webHidden/>
              </w:rPr>
            </w:r>
            <w:r w:rsidR="0016518F">
              <w:rPr>
                <w:noProof/>
                <w:webHidden/>
              </w:rPr>
              <w:fldChar w:fldCharType="separate"/>
            </w:r>
            <w:r w:rsidR="00BA60B6">
              <w:rPr>
                <w:noProof/>
                <w:webHidden/>
              </w:rPr>
              <w:t>23</w:t>
            </w:r>
            <w:r w:rsidR="0016518F">
              <w:rPr>
                <w:noProof/>
                <w:webHidden/>
              </w:rPr>
              <w:fldChar w:fldCharType="end"/>
            </w:r>
          </w:hyperlink>
        </w:p>
        <w:p w14:paraId="7D063D33" w14:textId="0EEC6337" w:rsidR="0016518F" w:rsidRDefault="00000000" w:rsidP="0016518F">
          <w:pPr>
            <w:pStyle w:val="TOC2"/>
            <w:tabs>
              <w:tab w:val="left" w:pos="880"/>
              <w:tab w:val="right" w:leader="dot" w:pos="9060"/>
            </w:tabs>
            <w:spacing w:line="276" w:lineRule="auto"/>
            <w:rPr>
              <w:rFonts w:asciiTheme="minorHAnsi" w:eastAsiaTheme="minorEastAsia" w:hAnsiTheme="minorHAnsi" w:cstheme="minorBidi"/>
              <w:noProof/>
              <w:kern w:val="2"/>
              <w14:ligatures w14:val="standardContextual"/>
            </w:rPr>
          </w:pPr>
          <w:hyperlink w:anchor="_Toc138903137" w:history="1">
            <w:r w:rsidR="0016518F" w:rsidRPr="005209EF">
              <w:rPr>
                <w:rStyle w:val="Hyperlink"/>
                <w:noProof/>
              </w:rPr>
              <w:t>4.2</w:t>
            </w:r>
            <w:r w:rsidR="0016518F">
              <w:rPr>
                <w:rFonts w:asciiTheme="minorHAnsi" w:eastAsiaTheme="minorEastAsia" w:hAnsiTheme="minorHAnsi" w:cstheme="minorBidi"/>
                <w:noProof/>
                <w:kern w:val="2"/>
                <w14:ligatures w14:val="standardContextual"/>
              </w:rPr>
              <w:tab/>
            </w:r>
            <w:r w:rsidR="0016518F" w:rsidRPr="005209EF">
              <w:rPr>
                <w:rStyle w:val="Hyperlink"/>
                <w:noProof/>
              </w:rPr>
              <w:t>Inferential Statistics</w:t>
            </w:r>
            <w:r w:rsidR="0016518F">
              <w:rPr>
                <w:noProof/>
                <w:webHidden/>
              </w:rPr>
              <w:tab/>
            </w:r>
            <w:r w:rsidR="0016518F">
              <w:rPr>
                <w:noProof/>
                <w:webHidden/>
              </w:rPr>
              <w:fldChar w:fldCharType="begin"/>
            </w:r>
            <w:r w:rsidR="0016518F">
              <w:rPr>
                <w:noProof/>
                <w:webHidden/>
              </w:rPr>
              <w:instrText xml:space="preserve"> PAGEREF _Toc138903137 \h </w:instrText>
            </w:r>
            <w:r w:rsidR="0016518F">
              <w:rPr>
                <w:noProof/>
                <w:webHidden/>
              </w:rPr>
            </w:r>
            <w:r w:rsidR="0016518F">
              <w:rPr>
                <w:noProof/>
                <w:webHidden/>
              </w:rPr>
              <w:fldChar w:fldCharType="separate"/>
            </w:r>
            <w:r w:rsidR="00BA60B6">
              <w:rPr>
                <w:noProof/>
                <w:webHidden/>
              </w:rPr>
              <w:t>24</w:t>
            </w:r>
            <w:r w:rsidR="0016518F">
              <w:rPr>
                <w:noProof/>
                <w:webHidden/>
              </w:rPr>
              <w:fldChar w:fldCharType="end"/>
            </w:r>
          </w:hyperlink>
        </w:p>
        <w:p w14:paraId="7366D91E" w14:textId="2AD6D825"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38" w:history="1">
            <w:r w:rsidR="0016518F" w:rsidRPr="005209EF">
              <w:rPr>
                <w:rStyle w:val="Hyperlink"/>
                <w:noProof/>
              </w:rPr>
              <w:t>4.2.1</w:t>
            </w:r>
            <w:r w:rsidR="0016518F">
              <w:rPr>
                <w:rFonts w:asciiTheme="minorHAnsi" w:eastAsiaTheme="minorEastAsia" w:hAnsiTheme="minorHAnsi" w:cstheme="minorBidi"/>
                <w:noProof/>
                <w:kern w:val="2"/>
                <w14:ligatures w14:val="standardContextual"/>
              </w:rPr>
              <w:tab/>
            </w:r>
            <w:r w:rsidR="0016518F" w:rsidRPr="005209EF">
              <w:rPr>
                <w:rStyle w:val="Hyperlink"/>
                <w:noProof/>
              </w:rPr>
              <w:t>Regression Assumptions</w:t>
            </w:r>
            <w:r w:rsidR="0016518F">
              <w:rPr>
                <w:noProof/>
                <w:webHidden/>
              </w:rPr>
              <w:tab/>
            </w:r>
            <w:r w:rsidR="0016518F">
              <w:rPr>
                <w:noProof/>
                <w:webHidden/>
              </w:rPr>
              <w:fldChar w:fldCharType="begin"/>
            </w:r>
            <w:r w:rsidR="0016518F">
              <w:rPr>
                <w:noProof/>
                <w:webHidden/>
              </w:rPr>
              <w:instrText xml:space="preserve"> PAGEREF _Toc138903138 \h </w:instrText>
            </w:r>
            <w:r w:rsidR="0016518F">
              <w:rPr>
                <w:noProof/>
                <w:webHidden/>
              </w:rPr>
            </w:r>
            <w:r w:rsidR="0016518F">
              <w:rPr>
                <w:noProof/>
                <w:webHidden/>
              </w:rPr>
              <w:fldChar w:fldCharType="separate"/>
            </w:r>
            <w:r w:rsidR="00BA60B6">
              <w:rPr>
                <w:noProof/>
                <w:webHidden/>
              </w:rPr>
              <w:t>25</w:t>
            </w:r>
            <w:r w:rsidR="0016518F">
              <w:rPr>
                <w:noProof/>
                <w:webHidden/>
              </w:rPr>
              <w:fldChar w:fldCharType="end"/>
            </w:r>
          </w:hyperlink>
        </w:p>
        <w:p w14:paraId="4BA43D06" w14:textId="145BFFCA" w:rsidR="0016518F" w:rsidRDefault="00000000" w:rsidP="0016518F">
          <w:pPr>
            <w:pStyle w:val="TOC3"/>
            <w:tabs>
              <w:tab w:val="left" w:pos="1320"/>
              <w:tab w:val="right" w:leader="dot" w:pos="9060"/>
            </w:tabs>
            <w:spacing w:line="276" w:lineRule="auto"/>
            <w:rPr>
              <w:rFonts w:asciiTheme="minorHAnsi" w:eastAsiaTheme="minorEastAsia" w:hAnsiTheme="minorHAnsi" w:cstheme="minorBidi"/>
              <w:noProof/>
              <w:kern w:val="2"/>
              <w14:ligatures w14:val="standardContextual"/>
            </w:rPr>
          </w:pPr>
          <w:hyperlink w:anchor="_Toc138903139" w:history="1">
            <w:r w:rsidR="0016518F" w:rsidRPr="005209EF">
              <w:rPr>
                <w:rStyle w:val="Hyperlink"/>
                <w:noProof/>
              </w:rPr>
              <w:t>4.2.2</w:t>
            </w:r>
            <w:r w:rsidR="0016518F">
              <w:rPr>
                <w:rFonts w:asciiTheme="minorHAnsi" w:eastAsiaTheme="minorEastAsia" w:hAnsiTheme="minorHAnsi" w:cstheme="minorBidi"/>
                <w:noProof/>
                <w:kern w:val="2"/>
                <w14:ligatures w14:val="standardContextual"/>
              </w:rPr>
              <w:tab/>
            </w:r>
            <w:r w:rsidR="0016518F" w:rsidRPr="005209EF">
              <w:rPr>
                <w:rStyle w:val="Hyperlink"/>
                <w:noProof/>
              </w:rPr>
              <w:t>Results</w:t>
            </w:r>
            <w:r w:rsidR="0016518F">
              <w:rPr>
                <w:noProof/>
                <w:webHidden/>
              </w:rPr>
              <w:tab/>
            </w:r>
            <w:r w:rsidR="0016518F">
              <w:rPr>
                <w:noProof/>
                <w:webHidden/>
              </w:rPr>
              <w:fldChar w:fldCharType="begin"/>
            </w:r>
            <w:r w:rsidR="0016518F">
              <w:rPr>
                <w:noProof/>
                <w:webHidden/>
              </w:rPr>
              <w:instrText xml:space="preserve"> PAGEREF _Toc138903139 \h </w:instrText>
            </w:r>
            <w:r w:rsidR="0016518F">
              <w:rPr>
                <w:noProof/>
                <w:webHidden/>
              </w:rPr>
            </w:r>
            <w:r w:rsidR="0016518F">
              <w:rPr>
                <w:noProof/>
                <w:webHidden/>
              </w:rPr>
              <w:fldChar w:fldCharType="separate"/>
            </w:r>
            <w:r w:rsidR="00BA60B6">
              <w:rPr>
                <w:noProof/>
                <w:webHidden/>
              </w:rPr>
              <w:t>27</w:t>
            </w:r>
            <w:r w:rsidR="0016518F">
              <w:rPr>
                <w:noProof/>
                <w:webHidden/>
              </w:rPr>
              <w:fldChar w:fldCharType="end"/>
            </w:r>
          </w:hyperlink>
        </w:p>
        <w:p w14:paraId="76C5E305" w14:textId="01F005EB"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40" w:history="1">
            <w:r w:rsidR="0016518F" w:rsidRPr="005209EF">
              <w:rPr>
                <w:rStyle w:val="Hyperlink"/>
                <w:noProof/>
              </w:rPr>
              <w:t>5.</w:t>
            </w:r>
            <w:r w:rsidR="0016518F">
              <w:rPr>
                <w:rFonts w:asciiTheme="minorHAnsi" w:eastAsiaTheme="minorEastAsia" w:hAnsiTheme="minorHAnsi" w:cstheme="minorBidi"/>
                <w:noProof/>
                <w:kern w:val="2"/>
                <w14:ligatures w14:val="standardContextual"/>
              </w:rPr>
              <w:tab/>
            </w:r>
            <w:r w:rsidR="0016518F" w:rsidRPr="005209EF">
              <w:rPr>
                <w:rStyle w:val="Hyperlink"/>
                <w:noProof/>
              </w:rPr>
              <w:t>Discussion</w:t>
            </w:r>
            <w:r w:rsidR="0016518F">
              <w:rPr>
                <w:noProof/>
                <w:webHidden/>
              </w:rPr>
              <w:tab/>
            </w:r>
            <w:r w:rsidR="0016518F">
              <w:rPr>
                <w:noProof/>
                <w:webHidden/>
              </w:rPr>
              <w:fldChar w:fldCharType="begin"/>
            </w:r>
            <w:r w:rsidR="0016518F">
              <w:rPr>
                <w:noProof/>
                <w:webHidden/>
              </w:rPr>
              <w:instrText xml:space="preserve"> PAGEREF _Toc138903140 \h </w:instrText>
            </w:r>
            <w:r w:rsidR="0016518F">
              <w:rPr>
                <w:noProof/>
                <w:webHidden/>
              </w:rPr>
            </w:r>
            <w:r w:rsidR="0016518F">
              <w:rPr>
                <w:noProof/>
                <w:webHidden/>
              </w:rPr>
              <w:fldChar w:fldCharType="separate"/>
            </w:r>
            <w:r w:rsidR="00BA60B6">
              <w:rPr>
                <w:noProof/>
                <w:webHidden/>
              </w:rPr>
              <w:t>30</w:t>
            </w:r>
            <w:r w:rsidR="0016518F">
              <w:rPr>
                <w:noProof/>
                <w:webHidden/>
              </w:rPr>
              <w:fldChar w:fldCharType="end"/>
            </w:r>
          </w:hyperlink>
        </w:p>
        <w:p w14:paraId="20A340D6" w14:textId="0CC3E205"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41" w:history="1">
            <w:r w:rsidR="0016518F" w:rsidRPr="005209EF">
              <w:rPr>
                <w:rStyle w:val="Hyperlink"/>
                <w:noProof/>
              </w:rPr>
              <w:t>6.</w:t>
            </w:r>
            <w:r w:rsidR="0016518F">
              <w:rPr>
                <w:rFonts w:asciiTheme="minorHAnsi" w:eastAsiaTheme="minorEastAsia" w:hAnsiTheme="minorHAnsi" w:cstheme="minorBidi"/>
                <w:noProof/>
                <w:kern w:val="2"/>
                <w14:ligatures w14:val="standardContextual"/>
              </w:rPr>
              <w:tab/>
            </w:r>
            <w:r w:rsidR="0016518F" w:rsidRPr="005209EF">
              <w:rPr>
                <w:rStyle w:val="Hyperlink"/>
                <w:noProof/>
              </w:rPr>
              <w:t>Conclusions and Recommendations</w:t>
            </w:r>
            <w:r w:rsidR="0016518F">
              <w:rPr>
                <w:noProof/>
                <w:webHidden/>
              </w:rPr>
              <w:tab/>
            </w:r>
            <w:r w:rsidR="0016518F">
              <w:rPr>
                <w:noProof/>
                <w:webHidden/>
              </w:rPr>
              <w:fldChar w:fldCharType="begin"/>
            </w:r>
            <w:r w:rsidR="0016518F">
              <w:rPr>
                <w:noProof/>
                <w:webHidden/>
              </w:rPr>
              <w:instrText xml:space="preserve"> PAGEREF _Toc138903141 \h </w:instrText>
            </w:r>
            <w:r w:rsidR="0016518F">
              <w:rPr>
                <w:noProof/>
                <w:webHidden/>
              </w:rPr>
            </w:r>
            <w:r w:rsidR="0016518F">
              <w:rPr>
                <w:noProof/>
                <w:webHidden/>
              </w:rPr>
              <w:fldChar w:fldCharType="separate"/>
            </w:r>
            <w:r w:rsidR="00BA60B6">
              <w:rPr>
                <w:noProof/>
                <w:webHidden/>
              </w:rPr>
              <w:t>32</w:t>
            </w:r>
            <w:r w:rsidR="0016518F">
              <w:rPr>
                <w:noProof/>
                <w:webHidden/>
              </w:rPr>
              <w:fldChar w:fldCharType="end"/>
            </w:r>
          </w:hyperlink>
        </w:p>
        <w:p w14:paraId="31FB1BB3" w14:textId="2DE75C9D"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42" w:history="1">
            <w:r w:rsidR="0016518F" w:rsidRPr="005209EF">
              <w:rPr>
                <w:rStyle w:val="Hyperlink"/>
                <w:noProof/>
              </w:rPr>
              <w:t>7.</w:t>
            </w:r>
            <w:r w:rsidR="0016518F">
              <w:rPr>
                <w:rFonts w:asciiTheme="minorHAnsi" w:eastAsiaTheme="minorEastAsia" w:hAnsiTheme="minorHAnsi" w:cstheme="minorBidi"/>
                <w:noProof/>
                <w:kern w:val="2"/>
                <w14:ligatures w14:val="standardContextual"/>
              </w:rPr>
              <w:tab/>
            </w:r>
            <w:r w:rsidR="0016518F" w:rsidRPr="005209EF">
              <w:rPr>
                <w:rStyle w:val="Hyperlink"/>
                <w:noProof/>
              </w:rPr>
              <w:t>References</w:t>
            </w:r>
            <w:r w:rsidR="0016518F">
              <w:rPr>
                <w:noProof/>
                <w:webHidden/>
              </w:rPr>
              <w:tab/>
            </w:r>
            <w:r w:rsidR="0016518F">
              <w:rPr>
                <w:noProof/>
                <w:webHidden/>
              </w:rPr>
              <w:fldChar w:fldCharType="begin"/>
            </w:r>
            <w:r w:rsidR="0016518F">
              <w:rPr>
                <w:noProof/>
                <w:webHidden/>
              </w:rPr>
              <w:instrText xml:space="preserve"> PAGEREF _Toc138903142 \h </w:instrText>
            </w:r>
            <w:r w:rsidR="0016518F">
              <w:rPr>
                <w:noProof/>
                <w:webHidden/>
              </w:rPr>
            </w:r>
            <w:r w:rsidR="0016518F">
              <w:rPr>
                <w:noProof/>
                <w:webHidden/>
              </w:rPr>
              <w:fldChar w:fldCharType="separate"/>
            </w:r>
            <w:r w:rsidR="00BA60B6">
              <w:rPr>
                <w:noProof/>
                <w:webHidden/>
              </w:rPr>
              <w:t>35</w:t>
            </w:r>
            <w:r w:rsidR="0016518F">
              <w:rPr>
                <w:noProof/>
                <w:webHidden/>
              </w:rPr>
              <w:fldChar w:fldCharType="end"/>
            </w:r>
          </w:hyperlink>
        </w:p>
        <w:p w14:paraId="09626039" w14:textId="567B759F" w:rsidR="0016518F" w:rsidRDefault="00000000" w:rsidP="0016518F">
          <w:pPr>
            <w:pStyle w:val="TOC1"/>
            <w:tabs>
              <w:tab w:val="left" w:pos="480"/>
              <w:tab w:val="right" w:leader="dot" w:pos="9060"/>
            </w:tabs>
            <w:spacing w:line="276" w:lineRule="auto"/>
            <w:rPr>
              <w:rFonts w:asciiTheme="minorHAnsi" w:eastAsiaTheme="minorEastAsia" w:hAnsiTheme="minorHAnsi" w:cstheme="minorBidi"/>
              <w:noProof/>
              <w:kern w:val="2"/>
              <w14:ligatures w14:val="standardContextual"/>
            </w:rPr>
          </w:pPr>
          <w:hyperlink w:anchor="_Toc138903143" w:history="1">
            <w:r w:rsidR="0016518F" w:rsidRPr="005209EF">
              <w:rPr>
                <w:rStyle w:val="Hyperlink"/>
                <w:noProof/>
              </w:rPr>
              <w:t>8.</w:t>
            </w:r>
            <w:r w:rsidR="0016518F">
              <w:rPr>
                <w:rFonts w:asciiTheme="minorHAnsi" w:eastAsiaTheme="minorEastAsia" w:hAnsiTheme="minorHAnsi" w:cstheme="minorBidi"/>
                <w:noProof/>
                <w:kern w:val="2"/>
                <w14:ligatures w14:val="standardContextual"/>
              </w:rPr>
              <w:tab/>
            </w:r>
            <w:r w:rsidR="0016518F" w:rsidRPr="005209EF">
              <w:rPr>
                <w:rStyle w:val="Hyperlink"/>
                <w:noProof/>
              </w:rPr>
              <w:t>Appendix</w:t>
            </w:r>
            <w:r w:rsidR="0016518F">
              <w:rPr>
                <w:noProof/>
                <w:webHidden/>
              </w:rPr>
              <w:tab/>
            </w:r>
            <w:r w:rsidR="0016518F">
              <w:rPr>
                <w:noProof/>
                <w:webHidden/>
              </w:rPr>
              <w:fldChar w:fldCharType="begin"/>
            </w:r>
            <w:r w:rsidR="0016518F">
              <w:rPr>
                <w:noProof/>
                <w:webHidden/>
              </w:rPr>
              <w:instrText xml:space="preserve"> PAGEREF _Toc138903143 \h </w:instrText>
            </w:r>
            <w:r w:rsidR="0016518F">
              <w:rPr>
                <w:noProof/>
                <w:webHidden/>
              </w:rPr>
            </w:r>
            <w:r w:rsidR="0016518F">
              <w:rPr>
                <w:noProof/>
                <w:webHidden/>
              </w:rPr>
              <w:fldChar w:fldCharType="separate"/>
            </w:r>
            <w:r w:rsidR="00BA60B6">
              <w:rPr>
                <w:noProof/>
                <w:webHidden/>
              </w:rPr>
              <w:t>41</w:t>
            </w:r>
            <w:r w:rsidR="0016518F">
              <w:rPr>
                <w:noProof/>
                <w:webHidden/>
              </w:rPr>
              <w:fldChar w:fldCharType="end"/>
            </w:r>
          </w:hyperlink>
        </w:p>
        <w:p w14:paraId="256E684E" w14:textId="1E12150B" w:rsidR="00B7475B" w:rsidRPr="00D63B00" w:rsidRDefault="00B7475B" w:rsidP="000A6131">
          <w:pPr>
            <w:spacing w:line="240" w:lineRule="auto"/>
          </w:pPr>
          <w:r w:rsidRPr="00D63B00">
            <w:rPr>
              <w:b/>
              <w:bCs/>
            </w:rPr>
            <w:fldChar w:fldCharType="end"/>
          </w:r>
        </w:p>
      </w:sdtContent>
    </w:sdt>
    <w:p w14:paraId="77A10BC0" w14:textId="77777777" w:rsidR="00B7475B" w:rsidRPr="00D63B00" w:rsidRDefault="00B7475B" w:rsidP="00C414E9">
      <w:pPr>
        <w:pStyle w:val="BodyText"/>
      </w:pPr>
    </w:p>
    <w:p w14:paraId="34605410" w14:textId="77777777" w:rsidR="00BF593D" w:rsidRPr="00D63B00" w:rsidRDefault="00BF593D" w:rsidP="00C414E9">
      <w:pPr>
        <w:pStyle w:val="BodyText"/>
      </w:pPr>
    </w:p>
    <w:p w14:paraId="100756C9" w14:textId="1353F3AC" w:rsidR="00BF593D" w:rsidRPr="00CD3210" w:rsidRDefault="00BF593D" w:rsidP="000A6131">
      <w:pPr>
        <w:pStyle w:val="BodyText"/>
        <w:spacing w:after="360"/>
        <w:rPr>
          <w:rStyle w:val="Strong"/>
          <w:rFonts w:ascii="Times New Roman" w:hAnsi="Times New Roman"/>
          <w:i w:val="0"/>
          <w:iCs/>
        </w:rPr>
      </w:pPr>
      <w:r w:rsidRPr="00CD3210">
        <w:rPr>
          <w:rStyle w:val="Strong"/>
          <w:rFonts w:ascii="Times New Roman" w:hAnsi="Times New Roman"/>
          <w:i w:val="0"/>
          <w:iCs/>
        </w:rPr>
        <w:t xml:space="preserve">List of </w:t>
      </w:r>
      <w:r w:rsidR="009B36C6" w:rsidRPr="00CD3210">
        <w:rPr>
          <w:rStyle w:val="Strong"/>
          <w:rFonts w:ascii="Times New Roman" w:hAnsi="Times New Roman"/>
          <w:i w:val="0"/>
          <w:iCs/>
        </w:rPr>
        <w:t>Figures</w:t>
      </w:r>
    </w:p>
    <w:p w14:paraId="2BB45FF6" w14:textId="30343B32" w:rsidR="0016518F" w:rsidRDefault="009B36C6">
      <w:pPr>
        <w:pStyle w:val="TableofFigures"/>
        <w:tabs>
          <w:tab w:val="right" w:leader="dot" w:pos="9060"/>
        </w:tabs>
        <w:rPr>
          <w:rFonts w:asciiTheme="minorHAnsi" w:eastAsiaTheme="minorEastAsia" w:hAnsiTheme="minorHAnsi" w:cstheme="minorBidi"/>
          <w:noProof/>
          <w:kern w:val="2"/>
          <w14:ligatures w14:val="standardContextual"/>
        </w:rPr>
      </w:pPr>
      <w:r w:rsidRPr="009B36C6">
        <w:fldChar w:fldCharType="begin"/>
      </w:r>
      <w:r w:rsidRPr="009B36C6">
        <w:instrText xml:space="preserve"> TOC \h \z \c "Figure" </w:instrText>
      </w:r>
      <w:r w:rsidRPr="009B36C6">
        <w:fldChar w:fldCharType="separate"/>
      </w:r>
      <w:hyperlink w:anchor="_Toc138903098" w:history="1">
        <w:r w:rsidR="0016518F" w:rsidRPr="00A77DDC">
          <w:rPr>
            <w:rStyle w:val="Hyperlink"/>
            <w:noProof/>
          </w:rPr>
          <w:t>Figure 1: Visualization of theoretical model</w:t>
        </w:r>
        <w:r w:rsidR="0016518F">
          <w:rPr>
            <w:noProof/>
            <w:webHidden/>
          </w:rPr>
          <w:tab/>
        </w:r>
        <w:r w:rsidR="0016518F">
          <w:rPr>
            <w:noProof/>
            <w:webHidden/>
          </w:rPr>
          <w:fldChar w:fldCharType="begin"/>
        </w:r>
        <w:r w:rsidR="0016518F">
          <w:rPr>
            <w:noProof/>
            <w:webHidden/>
          </w:rPr>
          <w:instrText xml:space="preserve"> PAGEREF _Toc138903098 \h </w:instrText>
        </w:r>
        <w:r w:rsidR="0016518F">
          <w:rPr>
            <w:noProof/>
            <w:webHidden/>
          </w:rPr>
        </w:r>
        <w:r w:rsidR="0016518F">
          <w:rPr>
            <w:noProof/>
            <w:webHidden/>
          </w:rPr>
          <w:fldChar w:fldCharType="separate"/>
        </w:r>
        <w:r w:rsidR="00BA60B6">
          <w:rPr>
            <w:noProof/>
            <w:webHidden/>
          </w:rPr>
          <w:t>13</w:t>
        </w:r>
        <w:r w:rsidR="0016518F">
          <w:rPr>
            <w:noProof/>
            <w:webHidden/>
          </w:rPr>
          <w:fldChar w:fldCharType="end"/>
        </w:r>
      </w:hyperlink>
    </w:p>
    <w:p w14:paraId="41D23AF5" w14:textId="60F326FC"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099" w:history="1">
        <w:r w:rsidR="0016518F" w:rsidRPr="00A77DDC">
          <w:rPr>
            <w:rStyle w:val="Hyperlink"/>
            <w:noProof/>
          </w:rPr>
          <w:t>Figure 2: Overview of observations by year (before and after data consolidation)</w:t>
        </w:r>
        <w:r w:rsidR="0016518F">
          <w:rPr>
            <w:noProof/>
            <w:webHidden/>
          </w:rPr>
          <w:tab/>
        </w:r>
        <w:r w:rsidR="0016518F">
          <w:rPr>
            <w:noProof/>
            <w:webHidden/>
          </w:rPr>
          <w:fldChar w:fldCharType="begin"/>
        </w:r>
        <w:r w:rsidR="0016518F">
          <w:rPr>
            <w:noProof/>
            <w:webHidden/>
          </w:rPr>
          <w:instrText xml:space="preserve"> PAGEREF _Toc138903099 \h </w:instrText>
        </w:r>
        <w:r w:rsidR="0016518F">
          <w:rPr>
            <w:noProof/>
            <w:webHidden/>
          </w:rPr>
        </w:r>
        <w:r w:rsidR="0016518F">
          <w:rPr>
            <w:noProof/>
            <w:webHidden/>
          </w:rPr>
          <w:fldChar w:fldCharType="separate"/>
        </w:r>
        <w:r w:rsidR="00BA60B6">
          <w:rPr>
            <w:noProof/>
            <w:webHidden/>
          </w:rPr>
          <w:t>17</w:t>
        </w:r>
        <w:r w:rsidR="0016518F">
          <w:rPr>
            <w:noProof/>
            <w:webHidden/>
          </w:rPr>
          <w:fldChar w:fldCharType="end"/>
        </w:r>
      </w:hyperlink>
    </w:p>
    <w:p w14:paraId="392C93A2" w14:textId="00A8CE41"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0" w:history="1">
        <w:r w:rsidR="0016518F" w:rsidRPr="00A77DDC">
          <w:rPr>
            <w:rStyle w:val="Hyperlink"/>
            <w:noProof/>
          </w:rPr>
          <w:t>Figure 3: Share of participants from EU and non-EU countries</w:t>
        </w:r>
        <w:r w:rsidR="0016518F">
          <w:rPr>
            <w:noProof/>
            <w:webHidden/>
          </w:rPr>
          <w:tab/>
        </w:r>
        <w:r w:rsidR="0016518F">
          <w:rPr>
            <w:noProof/>
            <w:webHidden/>
          </w:rPr>
          <w:fldChar w:fldCharType="begin"/>
        </w:r>
        <w:r w:rsidR="0016518F">
          <w:rPr>
            <w:noProof/>
            <w:webHidden/>
          </w:rPr>
          <w:instrText xml:space="preserve"> PAGEREF _Toc138903100 \h </w:instrText>
        </w:r>
        <w:r w:rsidR="0016518F">
          <w:rPr>
            <w:noProof/>
            <w:webHidden/>
          </w:rPr>
        </w:r>
        <w:r w:rsidR="0016518F">
          <w:rPr>
            <w:noProof/>
            <w:webHidden/>
          </w:rPr>
          <w:fldChar w:fldCharType="separate"/>
        </w:r>
        <w:r w:rsidR="00BA60B6">
          <w:rPr>
            <w:noProof/>
            <w:webHidden/>
          </w:rPr>
          <w:t>17</w:t>
        </w:r>
        <w:r w:rsidR="0016518F">
          <w:rPr>
            <w:noProof/>
            <w:webHidden/>
          </w:rPr>
          <w:fldChar w:fldCharType="end"/>
        </w:r>
      </w:hyperlink>
    </w:p>
    <w:p w14:paraId="7E288464" w14:textId="1E8304AF"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1" w:history="1">
        <w:r w:rsidR="0016518F" w:rsidRPr="00A77DDC">
          <w:rPr>
            <w:rStyle w:val="Hyperlink"/>
            <w:noProof/>
          </w:rPr>
          <w:t>Figure 4: Histograms of all independent variables (except compulsory voting)</w:t>
        </w:r>
        <w:r w:rsidR="0016518F">
          <w:rPr>
            <w:noProof/>
            <w:webHidden/>
          </w:rPr>
          <w:tab/>
        </w:r>
        <w:r w:rsidR="0016518F">
          <w:rPr>
            <w:noProof/>
            <w:webHidden/>
          </w:rPr>
          <w:fldChar w:fldCharType="begin"/>
        </w:r>
        <w:r w:rsidR="0016518F">
          <w:rPr>
            <w:noProof/>
            <w:webHidden/>
          </w:rPr>
          <w:instrText xml:space="preserve"> PAGEREF _Toc138903101 \h </w:instrText>
        </w:r>
        <w:r w:rsidR="0016518F">
          <w:rPr>
            <w:noProof/>
            <w:webHidden/>
          </w:rPr>
        </w:r>
        <w:r w:rsidR="0016518F">
          <w:rPr>
            <w:noProof/>
            <w:webHidden/>
          </w:rPr>
          <w:fldChar w:fldCharType="separate"/>
        </w:r>
        <w:r w:rsidR="00BA60B6">
          <w:rPr>
            <w:noProof/>
            <w:webHidden/>
          </w:rPr>
          <w:t>20</w:t>
        </w:r>
        <w:r w:rsidR="0016518F">
          <w:rPr>
            <w:noProof/>
            <w:webHidden/>
          </w:rPr>
          <w:fldChar w:fldCharType="end"/>
        </w:r>
      </w:hyperlink>
    </w:p>
    <w:p w14:paraId="736BE8A9" w14:textId="6E2F737B"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2" w:history="1">
        <w:r w:rsidR="0016518F" w:rsidRPr="00A77DDC">
          <w:rPr>
            <w:rStyle w:val="Hyperlink"/>
            <w:noProof/>
          </w:rPr>
          <w:t>Figure 5: Boxplot of yearly country averages of the variable "frequency of discussing EU politics"</w:t>
        </w:r>
        <w:r w:rsidR="0016518F">
          <w:rPr>
            <w:noProof/>
            <w:webHidden/>
          </w:rPr>
          <w:tab/>
        </w:r>
        <w:r w:rsidR="0016518F">
          <w:rPr>
            <w:noProof/>
            <w:webHidden/>
          </w:rPr>
          <w:fldChar w:fldCharType="begin"/>
        </w:r>
        <w:r w:rsidR="0016518F">
          <w:rPr>
            <w:noProof/>
            <w:webHidden/>
          </w:rPr>
          <w:instrText xml:space="preserve"> PAGEREF _Toc138903102 \h </w:instrText>
        </w:r>
        <w:r w:rsidR="0016518F">
          <w:rPr>
            <w:noProof/>
            <w:webHidden/>
          </w:rPr>
        </w:r>
        <w:r w:rsidR="0016518F">
          <w:rPr>
            <w:noProof/>
            <w:webHidden/>
          </w:rPr>
          <w:fldChar w:fldCharType="separate"/>
        </w:r>
        <w:r w:rsidR="00BA60B6">
          <w:rPr>
            <w:noProof/>
            <w:webHidden/>
          </w:rPr>
          <w:t>20</w:t>
        </w:r>
        <w:r w:rsidR="0016518F">
          <w:rPr>
            <w:noProof/>
            <w:webHidden/>
          </w:rPr>
          <w:fldChar w:fldCharType="end"/>
        </w:r>
      </w:hyperlink>
    </w:p>
    <w:p w14:paraId="0DC990D0" w14:textId="773E80D5"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3" w:history="1">
        <w:r w:rsidR="0016518F" w:rsidRPr="00A77DDC">
          <w:rPr>
            <w:rStyle w:val="Hyperlink"/>
            <w:noProof/>
          </w:rPr>
          <w:t>Figure 6: Boxplot of yearly country averages of the variable "trust in the EU Commission"</w:t>
        </w:r>
        <w:r w:rsidR="0016518F">
          <w:rPr>
            <w:noProof/>
            <w:webHidden/>
          </w:rPr>
          <w:tab/>
        </w:r>
        <w:r w:rsidR="0016518F">
          <w:rPr>
            <w:noProof/>
            <w:webHidden/>
          </w:rPr>
          <w:fldChar w:fldCharType="begin"/>
        </w:r>
        <w:r w:rsidR="0016518F">
          <w:rPr>
            <w:noProof/>
            <w:webHidden/>
          </w:rPr>
          <w:instrText xml:space="preserve"> PAGEREF _Toc138903103 \h </w:instrText>
        </w:r>
        <w:r w:rsidR="0016518F">
          <w:rPr>
            <w:noProof/>
            <w:webHidden/>
          </w:rPr>
        </w:r>
        <w:r w:rsidR="0016518F">
          <w:rPr>
            <w:noProof/>
            <w:webHidden/>
          </w:rPr>
          <w:fldChar w:fldCharType="separate"/>
        </w:r>
        <w:r w:rsidR="00BA60B6">
          <w:rPr>
            <w:noProof/>
            <w:webHidden/>
          </w:rPr>
          <w:t>21</w:t>
        </w:r>
        <w:r w:rsidR="0016518F">
          <w:rPr>
            <w:noProof/>
            <w:webHidden/>
          </w:rPr>
          <w:fldChar w:fldCharType="end"/>
        </w:r>
      </w:hyperlink>
    </w:p>
    <w:p w14:paraId="08C520F5" w14:textId="6A2B21F9"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4" w:history="1">
        <w:r w:rsidR="0016518F" w:rsidRPr="00A77DDC">
          <w:rPr>
            <w:rStyle w:val="Hyperlink"/>
            <w:noProof/>
          </w:rPr>
          <w:t>Figure 7: Boxplot of yearly country averages of the variable "sense of EU citizenship"</w:t>
        </w:r>
        <w:r w:rsidR="0016518F">
          <w:rPr>
            <w:noProof/>
            <w:webHidden/>
          </w:rPr>
          <w:tab/>
        </w:r>
        <w:r w:rsidR="0016518F">
          <w:rPr>
            <w:noProof/>
            <w:webHidden/>
          </w:rPr>
          <w:fldChar w:fldCharType="begin"/>
        </w:r>
        <w:r w:rsidR="0016518F">
          <w:rPr>
            <w:noProof/>
            <w:webHidden/>
          </w:rPr>
          <w:instrText xml:space="preserve"> PAGEREF _Toc138903104 \h </w:instrText>
        </w:r>
        <w:r w:rsidR="0016518F">
          <w:rPr>
            <w:noProof/>
            <w:webHidden/>
          </w:rPr>
        </w:r>
        <w:r w:rsidR="0016518F">
          <w:rPr>
            <w:noProof/>
            <w:webHidden/>
          </w:rPr>
          <w:fldChar w:fldCharType="separate"/>
        </w:r>
        <w:r w:rsidR="00BA60B6">
          <w:rPr>
            <w:noProof/>
            <w:webHidden/>
          </w:rPr>
          <w:t>21</w:t>
        </w:r>
        <w:r w:rsidR="0016518F">
          <w:rPr>
            <w:noProof/>
            <w:webHidden/>
          </w:rPr>
          <w:fldChar w:fldCharType="end"/>
        </w:r>
      </w:hyperlink>
    </w:p>
    <w:p w14:paraId="0D8DFC9F" w14:textId="45D7C5F5"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5" w:history="1">
        <w:r w:rsidR="0016518F" w:rsidRPr="00A77DDC">
          <w:rPr>
            <w:rStyle w:val="Hyperlink"/>
            <w:noProof/>
          </w:rPr>
          <w:t>Figure 8: Boxplot of yearly country averages of the variable "years of formal education"</w:t>
        </w:r>
        <w:r w:rsidR="0016518F">
          <w:rPr>
            <w:noProof/>
            <w:webHidden/>
          </w:rPr>
          <w:tab/>
        </w:r>
        <w:r w:rsidR="0016518F">
          <w:rPr>
            <w:noProof/>
            <w:webHidden/>
          </w:rPr>
          <w:fldChar w:fldCharType="begin"/>
        </w:r>
        <w:r w:rsidR="0016518F">
          <w:rPr>
            <w:noProof/>
            <w:webHidden/>
          </w:rPr>
          <w:instrText xml:space="preserve"> PAGEREF _Toc138903105 \h </w:instrText>
        </w:r>
        <w:r w:rsidR="0016518F">
          <w:rPr>
            <w:noProof/>
            <w:webHidden/>
          </w:rPr>
        </w:r>
        <w:r w:rsidR="0016518F">
          <w:rPr>
            <w:noProof/>
            <w:webHidden/>
          </w:rPr>
          <w:fldChar w:fldCharType="separate"/>
        </w:r>
        <w:r w:rsidR="00BA60B6">
          <w:rPr>
            <w:noProof/>
            <w:webHidden/>
          </w:rPr>
          <w:t>22</w:t>
        </w:r>
        <w:r w:rsidR="0016518F">
          <w:rPr>
            <w:noProof/>
            <w:webHidden/>
          </w:rPr>
          <w:fldChar w:fldCharType="end"/>
        </w:r>
      </w:hyperlink>
    </w:p>
    <w:p w14:paraId="1B211A49" w14:textId="72C5AB88"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6" w:history="1">
        <w:r w:rsidR="0016518F" w:rsidRPr="00A77DDC">
          <w:rPr>
            <w:rStyle w:val="Hyperlink"/>
            <w:noProof/>
          </w:rPr>
          <w:t>Figure 9: Boxplot of yearly country averages of the variable "GDP per capita (constant 2017 international Dollars, PPP)"</w:t>
        </w:r>
        <w:r w:rsidR="0016518F">
          <w:rPr>
            <w:noProof/>
            <w:webHidden/>
          </w:rPr>
          <w:tab/>
        </w:r>
        <w:r w:rsidR="0016518F">
          <w:rPr>
            <w:noProof/>
            <w:webHidden/>
          </w:rPr>
          <w:fldChar w:fldCharType="begin"/>
        </w:r>
        <w:r w:rsidR="0016518F">
          <w:rPr>
            <w:noProof/>
            <w:webHidden/>
          </w:rPr>
          <w:instrText xml:space="preserve"> PAGEREF _Toc138903106 \h </w:instrText>
        </w:r>
        <w:r w:rsidR="0016518F">
          <w:rPr>
            <w:noProof/>
            <w:webHidden/>
          </w:rPr>
        </w:r>
        <w:r w:rsidR="0016518F">
          <w:rPr>
            <w:noProof/>
            <w:webHidden/>
          </w:rPr>
          <w:fldChar w:fldCharType="separate"/>
        </w:r>
        <w:r w:rsidR="00BA60B6">
          <w:rPr>
            <w:noProof/>
            <w:webHidden/>
          </w:rPr>
          <w:t>22</w:t>
        </w:r>
        <w:r w:rsidR="0016518F">
          <w:rPr>
            <w:noProof/>
            <w:webHidden/>
          </w:rPr>
          <w:fldChar w:fldCharType="end"/>
        </w:r>
      </w:hyperlink>
    </w:p>
    <w:p w14:paraId="5FFA10AC" w14:textId="07B31C40"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7" w:history="1">
        <w:r w:rsidR="0016518F" w:rsidRPr="00A77DDC">
          <w:rPr>
            <w:rStyle w:val="Hyperlink"/>
            <w:noProof/>
          </w:rPr>
          <w:t>Figure 10: Histograms of different operationalizations of the dependent variable</w:t>
        </w:r>
        <w:r w:rsidR="0016518F">
          <w:rPr>
            <w:noProof/>
            <w:webHidden/>
          </w:rPr>
          <w:tab/>
        </w:r>
        <w:r w:rsidR="0016518F">
          <w:rPr>
            <w:noProof/>
            <w:webHidden/>
          </w:rPr>
          <w:fldChar w:fldCharType="begin"/>
        </w:r>
        <w:r w:rsidR="0016518F">
          <w:rPr>
            <w:noProof/>
            <w:webHidden/>
          </w:rPr>
          <w:instrText xml:space="preserve"> PAGEREF _Toc138903107 \h </w:instrText>
        </w:r>
        <w:r w:rsidR="0016518F">
          <w:rPr>
            <w:noProof/>
            <w:webHidden/>
          </w:rPr>
        </w:r>
        <w:r w:rsidR="0016518F">
          <w:rPr>
            <w:noProof/>
            <w:webHidden/>
          </w:rPr>
          <w:fldChar w:fldCharType="separate"/>
        </w:r>
        <w:r w:rsidR="00BA60B6">
          <w:rPr>
            <w:noProof/>
            <w:webHidden/>
          </w:rPr>
          <w:t>23</w:t>
        </w:r>
        <w:r w:rsidR="0016518F">
          <w:rPr>
            <w:noProof/>
            <w:webHidden/>
          </w:rPr>
          <w:fldChar w:fldCharType="end"/>
        </w:r>
      </w:hyperlink>
    </w:p>
    <w:p w14:paraId="175E927E" w14:textId="6D67E548"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8" w:history="1">
        <w:r w:rsidR="0016518F" w:rsidRPr="00A77DDC">
          <w:rPr>
            <w:rStyle w:val="Hyperlink"/>
            <w:noProof/>
          </w:rPr>
          <w:t>Figure 11: By-country boxplots of the Laplace-smoothed dependent variable "log-ratio of observed/expected participation share” (n = 4806)</w:t>
        </w:r>
        <w:r w:rsidR="0016518F">
          <w:rPr>
            <w:noProof/>
            <w:webHidden/>
          </w:rPr>
          <w:tab/>
        </w:r>
        <w:r w:rsidR="0016518F">
          <w:rPr>
            <w:noProof/>
            <w:webHidden/>
          </w:rPr>
          <w:fldChar w:fldCharType="begin"/>
        </w:r>
        <w:r w:rsidR="0016518F">
          <w:rPr>
            <w:noProof/>
            <w:webHidden/>
          </w:rPr>
          <w:instrText xml:space="preserve"> PAGEREF _Toc138903108 \h </w:instrText>
        </w:r>
        <w:r w:rsidR="0016518F">
          <w:rPr>
            <w:noProof/>
            <w:webHidden/>
          </w:rPr>
        </w:r>
        <w:r w:rsidR="0016518F">
          <w:rPr>
            <w:noProof/>
            <w:webHidden/>
          </w:rPr>
          <w:fldChar w:fldCharType="separate"/>
        </w:r>
        <w:r w:rsidR="00BA60B6">
          <w:rPr>
            <w:noProof/>
            <w:webHidden/>
          </w:rPr>
          <w:t>23</w:t>
        </w:r>
        <w:r w:rsidR="0016518F">
          <w:rPr>
            <w:noProof/>
            <w:webHidden/>
          </w:rPr>
          <w:fldChar w:fldCharType="end"/>
        </w:r>
      </w:hyperlink>
    </w:p>
    <w:p w14:paraId="2226B6DB" w14:textId="6EC0DCCA"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09" w:history="1">
        <w:r w:rsidR="0016518F" w:rsidRPr="00A77DDC">
          <w:rPr>
            <w:rStyle w:val="Hyperlink"/>
            <w:noProof/>
          </w:rPr>
          <w:t>Figure 12: By-country boxplots of the dependent variable "log-ratio of observed/expected participation share", calculated after dropping 0 frequency observations (n = 3527)</w:t>
        </w:r>
        <w:r w:rsidR="0016518F">
          <w:rPr>
            <w:noProof/>
            <w:webHidden/>
          </w:rPr>
          <w:tab/>
        </w:r>
        <w:r w:rsidR="0016518F">
          <w:rPr>
            <w:noProof/>
            <w:webHidden/>
          </w:rPr>
          <w:fldChar w:fldCharType="begin"/>
        </w:r>
        <w:r w:rsidR="0016518F">
          <w:rPr>
            <w:noProof/>
            <w:webHidden/>
          </w:rPr>
          <w:instrText xml:space="preserve"> PAGEREF _Toc138903109 \h </w:instrText>
        </w:r>
        <w:r w:rsidR="0016518F">
          <w:rPr>
            <w:noProof/>
            <w:webHidden/>
          </w:rPr>
        </w:r>
        <w:r w:rsidR="0016518F">
          <w:rPr>
            <w:noProof/>
            <w:webHidden/>
          </w:rPr>
          <w:fldChar w:fldCharType="separate"/>
        </w:r>
        <w:r w:rsidR="00BA60B6">
          <w:rPr>
            <w:noProof/>
            <w:webHidden/>
          </w:rPr>
          <w:t>24</w:t>
        </w:r>
        <w:r w:rsidR="0016518F">
          <w:rPr>
            <w:noProof/>
            <w:webHidden/>
          </w:rPr>
          <w:fldChar w:fldCharType="end"/>
        </w:r>
      </w:hyperlink>
    </w:p>
    <w:p w14:paraId="4241A32F" w14:textId="5FDE513D"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10" w:history="1">
        <w:r w:rsidR="0016518F" w:rsidRPr="00A77DDC">
          <w:rPr>
            <w:rStyle w:val="Hyperlink"/>
            <w:noProof/>
          </w:rPr>
          <w:t>Figure 13: Scatterplots of independent variables with the dependent variable.</w:t>
        </w:r>
        <w:r w:rsidR="0016518F">
          <w:rPr>
            <w:noProof/>
            <w:webHidden/>
          </w:rPr>
          <w:tab/>
        </w:r>
        <w:r w:rsidR="0016518F">
          <w:rPr>
            <w:noProof/>
            <w:webHidden/>
          </w:rPr>
          <w:fldChar w:fldCharType="begin"/>
        </w:r>
        <w:r w:rsidR="0016518F">
          <w:rPr>
            <w:noProof/>
            <w:webHidden/>
          </w:rPr>
          <w:instrText xml:space="preserve"> PAGEREF _Toc138903110 \h </w:instrText>
        </w:r>
        <w:r w:rsidR="0016518F">
          <w:rPr>
            <w:noProof/>
            <w:webHidden/>
          </w:rPr>
        </w:r>
        <w:r w:rsidR="0016518F">
          <w:rPr>
            <w:noProof/>
            <w:webHidden/>
          </w:rPr>
          <w:fldChar w:fldCharType="separate"/>
        </w:r>
        <w:r w:rsidR="00BA60B6">
          <w:rPr>
            <w:noProof/>
            <w:webHidden/>
          </w:rPr>
          <w:t>25</w:t>
        </w:r>
        <w:r w:rsidR="0016518F">
          <w:rPr>
            <w:noProof/>
            <w:webHidden/>
          </w:rPr>
          <w:fldChar w:fldCharType="end"/>
        </w:r>
      </w:hyperlink>
    </w:p>
    <w:p w14:paraId="6B1E21AE" w14:textId="0D6621AC"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r:id="rId9" w:anchor="_Toc138903111" w:history="1">
        <w:r w:rsidR="0016518F" w:rsidRPr="00A77DDC">
          <w:rPr>
            <w:rStyle w:val="Hyperlink"/>
            <w:noProof/>
          </w:rPr>
          <w:t>Figure 14: Correlation matrix plot for all independent variables (except dummy control: compulsory voting)</w:t>
        </w:r>
        <w:r w:rsidR="0016518F">
          <w:rPr>
            <w:noProof/>
            <w:webHidden/>
          </w:rPr>
          <w:tab/>
        </w:r>
        <w:r w:rsidR="0016518F">
          <w:rPr>
            <w:noProof/>
            <w:webHidden/>
          </w:rPr>
          <w:fldChar w:fldCharType="begin"/>
        </w:r>
        <w:r w:rsidR="0016518F">
          <w:rPr>
            <w:noProof/>
            <w:webHidden/>
          </w:rPr>
          <w:instrText xml:space="preserve"> PAGEREF _Toc138903111 \h </w:instrText>
        </w:r>
        <w:r w:rsidR="0016518F">
          <w:rPr>
            <w:noProof/>
            <w:webHidden/>
          </w:rPr>
        </w:r>
        <w:r w:rsidR="0016518F">
          <w:rPr>
            <w:noProof/>
            <w:webHidden/>
          </w:rPr>
          <w:fldChar w:fldCharType="separate"/>
        </w:r>
        <w:r w:rsidR="00BA60B6">
          <w:rPr>
            <w:noProof/>
            <w:webHidden/>
          </w:rPr>
          <w:t>26</w:t>
        </w:r>
        <w:r w:rsidR="0016518F">
          <w:rPr>
            <w:noProof/>
            <w:webHidden/>
          </w:rPr>
          <w:fldChar w:fldCharType="end"/>
        </w:r>
      </w:hyperlink>
    </w:p>
    <w:p w14:paraId="7DFF07B8" w14:textId="3BBC69DD"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112" w:history="1">
        <w:r w:rsidR="0016518F" w:rsidRPr="00A77DDC">
          <w:rPr>
            <w:rStyle w:val="Hyperlink"/>
            <w:noProof/>
          </w:rPr>
          <w:t>Figure 15: scatterplots of residuals and fitted values (log and original scale)</w:t>
        </w:r>
        <w:r w:rsidR="0016518F">
          <w:rPr>
            <w:noProof/>
            <w:webHidden/>
          </w:rPr>
          <w:tab/>
        </w:r>
        <w:r w:rsidR="0016518F">
          <w:rPr>
            <w:noProof/>
            <w:webHidden/>
          </w:rPr>
          <w:fldChar w:fldCharType="begin"/>
        </w:r>
        <w:r w:rsidR="0016518F">
          <w:rPr>
            <w:noProof/>
            <w:webHidden/>
          </w:rPr>
          <w:instrText xml:space="preserve"> PAGEREF _Toc138903112 \h </w:instrText>
        </w:r>
        <w:r w:rsidR="0016518F">
          <w:rPr>
            <w:noProof/>
            <w:webHidden/>
          </w:rPr>
        </w:r>
        <w:r w:rsidR="0016518F">
          <w:rPr>
            <w:noProof/>
            <w:webHidden/>
          </w:rPr>
          <w:fldChar w:fldCharType="separate"/>
        </w:r>
        <w:r w:rsidR="00BA60B6">
          <w:rPr>
            <w:noProof/>
            <w:webHidden/>
          </w:rPr>
          <w:t>27</w:t>
        </w:r>
        <w:r w:rsidR="0016518F">
          <w:rPr>
            <w:noProof/>
            <w:webHidden/>
          </w:rPr>
          <w:fldChar w:fldCharType="end"/>
        </w:r>
      </w:hyperlink>
    </w:p>
    <w:p w14:paraId="4524B8CC" w14:textId="3BD81342" w:rsidR="00C60400" w:rsidRPr="00D63B00" w:rsidRDefault="009B36C6" w:rsidP="00C414E9">
      <w:pPr>
        <w:pStyle w:val="BodyText"/>
      </w:pPr>
      <w:r w:rsidRPr="009B36C6">
        <w:fldChar w:fldCharType="end"/>
      </w:r>
    </w:p>
    <w:p w14:paraId="5405A0BD" w14:textId="77777777" w:rsidR="00CD3210" w:rsidRDefault="00CD3210" w:rsidP="009B36C6">
      <w:pPr>
        <w:pStyle w:val="BodyText"/>
        <w:tabs>
          <w:tab w:val="right" w:pos="9072"/>
        </w:tabs>
        <w:rPr>
          <w:rStyle w:val="Strong"/>
          <w:rFonts w:ascii="Times New Roman" w:hAnsi="Times New Roman"/>
          <w:i w:val="0"/>
          <w:iCs/>
        </w:rPr>
      </w:pPr>
    </w:p>
    <w:p w14:paraId="5C5FA6F8" w14:textId="20756DE5" w:rsidR="00BF593D" w:rsidRPr="00CD3210" w:rsidRDefault="00BF593D" w:rsidP="000A6131">
      <w:pPr>
        <w:pStyle w:val="BodyText"/>
        <w:tabs>
          <w:tab w:val="right" w:pos="9072"/>
        </w:tabs>
        <w:spacing w:after="360"/>
        <w:rPr>
          <w:rStyle w:val="Strong"/>
          <w:rFonts w:ascii="Times New Roman" w:hAnsi="Times New Roman"/>
          <w:i w:val="0"/>
          <w:iCs/>
        </w:rPr>
      </w:pPr>
      <w:r w:rsidRPr="00CD3210">
        <w:rPr>
          <w:rStyle w:val="Strong"/>
          <w:rFonts w:ascii="Times New Roman" w:hAnsi="Times New Roman"/>
          <w:i w:val="0"/>
          <w:iCs/>
        </w:rPr>
        <w:t xml:space="preserve">List of </w:t>
      </w:r>
      <w:r w:rsidR="009B36C6" w:rsidRPr="00CD3210">
        <w:rPr>
          <w:rStyle w:val="Strong"/>
          <w:rFonts w:ascii="Times New Roman" w:hAnsi="Times New Roman"/>
          <w:i w:val="0"/>
          <w:iCs/>
        </w:rPr>
        <w:t>Tables</w:t>
      </w:r>
      <w:r w:rsidR="009B36C6" w:rsidRPr="00CD3210">
        <w:rPr>
          <w:rStyle w:val="Strong"/>
          <w:rFonts w:ascii="Times New Roman" w:hAnsi="Times New Roman"/>
          <w:i w:val="0"/>
          <w:iCs/>
        </w:rPr>
        <w:tab/>
      </w:r>
    </w:p>
    <w:bookmarkStart w:id="0" w:name="_Toc128946448"/>
    <w:bookmarkStart w:id="1" w:name="_Hlk138720181"/>
    <w:p w14:paraId="0C32902F" w14:textId="23B4F58F" w:rsidR="0016518F" w:rsidRDefault="00C60400">
      <w:pPr>
        <w:pStyle w:val="TableofFigures"/>
        <w:tabs>
          <w:tab w:val="right" w:leader="dot" w:pos="906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38903091" w:history="1">
        <w:r w:rsidR="0016518F" w:rsidRPr="001B7039">
          <w:rPr>
            <w:rStyle w:val="Hyperlink"/>
            <w:noProof/>
          </w:rPr>
          <w:t>Table 1: “Map of an Individuals Political Behavior” (Milbrath, 1971, p. 14)</w:t>
        </w:r>
        <w:r w:rsidR="0016518F">
          <w:rPr>
            <w:noProof/>
            <w:webHidden/>
          </w:rPr>
          <w:tab/>
        </w:r>
        <w:r w:rsidR="0016518F">
          <w:rPr>
            <w:noProof/>
            <w:webHidden/>
          </w:rPr>
          <w:fldChar w:fldCharType="begin"/>
        </w:r>
        <w:r w:rsidR="0016518F">
          <w:rPr>
            <w:noProof/>
            <w:webHidden/>
          </w:rPr>
          <w:instrText xml:space="preserve"> PAGEREF _Toc138903091 \h </w:instrText>
        </w:r>
        <w:r w:rsidR="0016518F">
          <w:rPr>
            <w:noProof/>
            <w:webHidden/>
          </w:rPr>
        </w:r>
        <w:r w:rsidR="0016518F">
          <w:rPr>
            <w:noProof/>
            <w:webHidden/>
          </w:rPr>
          <w:fldChar w:fldCharType="separate"/>
        </w:r>
        <w:r w:rsidR="00BA60B6">
          <w:rPr>
            <w:noProof/>
            <w:webHidden/>
          </w:rPr>
          <w:t>7</w:t>
        </w:r>
        <w:r w:rsidR="0016518F">
          <w:rPr>
            <w:noProof/>
            <w:webHidden/>
          </w:rPr>
          <w:fldChar w:fldCharType="end"/>
        </w:r>
      </w:hyperlink>
    </w:p>
    <w:p w14:paraId="0AD20483" w14:textId="782FD54C"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092" w:history="1">
        <w:r w:rsidR="0016518F" w:rsidRPr="001B7039">
          <w:rPr>
            <w:rStyle w:val="Hyperlink"/>
            <w:noProof/>
          </w:rPr>
          <w:t>Table 2: Country fixed effects panel regression. Two model specifications with different operationalizations of the dependent variable.</w:t>
        </w:r>
        <w:r w:rsidR="0016518F">
          <w:rPr>
            <w:noProof/>
            <w:webHidden/>
          </w:rPr>
          <w:tab/>
        </w:r>
        <w:r w:rsidR="0016518F">
          <w:rPr>
            <w:noProof/>
            <w:webHidden/>
          </w:rPr>
          <w:fldChar w:fldCharType="begin"/>
        </w:r>
        <w:r w:rsidR="0016518F">
          <w:rPr>
            <w:noProof/>
            <w:webHidden/>
          </w:rPr>
          <w:instrText xml:space="preserve"> PAGEREF _Toc138903092 \h </w:instrText>
        </w:r>
        <w:r w:rsidR="0016518F">
          <w:rPr>
            <w:noProof/>
            <w:webHidden/>
          </w:rPr>
        </w:r>
        <w:r w:rsidR="0016518F">
          <w:rPr>
            <w:noProof/>
            <w:webHidden/>
          </w:rPr>
          <w:fldChar w:fldCharType="separate"/>
        </w:r>
        <w:r w:rsidR="00BA60B6">
          <w:rPr>
            <w:noProof/>
            <w:webHidden/>
          </w:rPr>
          <w:t>29</w:t>
        </w:r>
        <w:r w:rsidR="0016518F">
          <w:rPr>
            <w:noProof/>
            <w:webHidden/>
          </w:rPr>
          <w:fldChar w:fldCharType="end"/>
        </w:r>
      </w:hyperlink>
    </w:p>
    <w:p w14:paraId="3603DA3A" w14:textId="277B547D"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093" w:history="1">
        <w:r w:rsidR="0016518F" w:rsidRPr="001B7039">
          <w:rPr>
            <w:rStyle w:val="Hyperlink"/>
            <w:noProof/>
          </w:rPr>
          <w:t>Table 3: Random effects regression model. Dependent variable calculated without 0 frequency observations. Model (3) with all independent variables from the theoretical model. Model (4) controls for compulsory voting.</w:t>
        </w:r>
        <w:r w:rsidR="0016518F">
          <w:rPr>
            <w:noProof/>
            <w:webHidden/>
          </w:rPr>
          <w:tab/>
        </w:r>
        <w:r w:rsidR="0016518F">
          <w:rPr>
            <w:noProof/>
            <w:webHidden/>
          </w:rPr>
          <w:fldChar w:fldCharType="begin"/>
        </w:r>
        <w:r w:rsidR="0016518F">
          <w:rPr>
            <w:noProof/>
            <w:webHidden/>
          </w:rPr>
          <w:instrText xml:space="preserve"> PAGEREF _Toc138903093 \h </w:instrText>
        </w:r>
        <w:r w:rsidR="0016518F">
          <w:rPr>
            <w:noProof/>
            <w:webHidden/>
          </w:rPr>
        </w:r>
        <w:r w:rsidR="0016518F">
          <w:rPr>
            <w:noProof/>
            <w:webHidden/>
          </w:rPr>
          <w:fldChar w:fldCharType="separate"/>
        </w:r>
        <w:r w:rsidR="00BA60B6">
          <w:rPr>
            <w:noProof/>
            <w:webHidden/>
          </w:rPr>
          <w:t>30</w:t>
        </w:r>
        <w:r w:rsidR="0016518F">
          <w:rPr>
            <w:noProof/>
            <w:webHidden/>
          </w:rPr>
          <w:fldChar w:fldCharType="end"/>
        </w:r>
      </w:hyperlink>
    </w:p>
    <w:p w14:paraId="4CD7A53B" w14:textId="5B02C666" w:rsidR="0016518F" w:rsidRDefault="00000000">
      <w:pPr>
        <w:pStyle w:val="TableofFigures"/>
        <w:tabs>
          <w:tab w:val="right" w:leader="dot" w:pos="9060"/>
        </w:tabs>
        <w:rPr>
          <w:rFonts w:asciiTheme="minorHAnsi" w:eastAsiaTheme="minorEastAsia" w:hAnsiTheme="minorHAnsi" w:cstheme="minorBidi"/>
          <w:noProof/>
          <w:kern w:val="2"/>
          <w14:ligatures w14:val="standardContextual"/>
        </w:rPr>
      </w:pPr>
      <w:hyperlink w:anchor="_Toc138903094" w:history="1">
        <w:r w:rsidR="0016518F" w:rsidRPr="001B7039">
          <w:rPr>
            <w:rStyle w:val="Hyperlink"/>
            <w:noProof/>
          </w:rPr>
          <w:t>Table 4: Correlation of fixed effect estimators with population share</w:t>
        </w:r>
        <w:r w:rsidR="0016518F">
          <w:rPr>
            <w:noProof/>
            <w:webHidden/>
          </w:rPr>
          <w:tab/>
        </w:r>
        <w:r w:rsidR="0016518F">
          <w:rPr>
            <w:noProof/>
            <w:webHidden/>
          </w:rPr>
          <w:fldChar w:fldCharType="begin"/>
        </w:r>
        <w:r w:rsidR="0016518F">
          <w:rPr>
            <w:noProof/>
            <w:webHidden/>
          </w:rPr>
          <w:instrText xml:space="preserve"> PAGEREF _Toc138903094 \h </w:instrText>
        </w:r>
        <w:r w:rsidR="0016518F">
          <w:rPr>
            <w:noProof/>
            <w:webHidden/>
          </w:rPr>
        </w:r>
        <w:r w:rsidR="0016518F">
          <w:rPr>
            <w:noProof/>
            <w:webHidden/>
          </w:rPr>
          <w:fldChar w:fldCharType="separate"/>
        </w:r>
        <w:r w:rsidR="00BA60B6">
          <w:rPr>
            <w:noProof/>
            <w:webHidden/>
          </w:rPr>
          <w:t>32</w:t>
        </w:r>
        <w:r w:rsidR="0016518F">
          <w:rPr>
            <w:noProof/>
            <w:webHidden/>
          </w:rPr>
          <w:fldChar w:fldCharType="end"/>
        </w:r>
      </w:hyperlink>
    </w:p>
    <w:p w14:paraId="23952BED" w14:textId="07EAB130" w:rsidR="00D06FCA" w:rsidRDefault="00C60400">
      <w:pPr>
        <w:spacing w:after="160" w:line="259" w:lineRule="auto"/>
      </w:pPr>
      <w:r>
        <w:fldChar w:fldCharType="end"/>
      </w:r>
    </w:p>
    <w:p w14:paraId="5F583A25" w14:textId="77777777" w:rsidR="00CD3210" w:rsidRDefault="00CD3210">
      <w:pPr>
        <w:spacing w:after="160" w:line="259" w:lineRule="auto"/>
        <w:sectPr w:rsidR="00CD3210" w:rsidSect="00746FF2">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709" w:footer="709" w:gutter="0"/>
          <w:pgNumType w:start="1"/>
          <w:cols w:space="708"/>
          <w:docGrid w:linePitch="360"/>
        </w:sectPr>
      </w:pPr>
    </w:p>
    <w:p w14:paraId="6B72C82D" w14:textId="7004A80C" w:rsidR="004F1471" w:rsidRPr="00D63B00" w:rsidRDefault="00A00C21" w:rsidP="00C60400">
      <w:pPr>
        <w:pStyle w:val="Heading1"/>
      </w:pPr>
      <w:bookmarkStart w:id="2" w:name="_Toc138903113"/>
      <w:r w:rsidRPr="00D63B00">
        <w:lastRenderedPageBreak/>
        <w:t>Introduction</w:t>
      </w:r>
      <w:bookmarkEnd w:id="0"/>
      <w:bookmarkEnd w:id="2"/>
    </w:p>
    <w:p w14:paraId="298990BF" w14:textId="429E4572" w:rsidR="00350F38" w:rsidRDefault="00901935" w:rsidP="00350F38">
      <w:pPr>
        <w:pStyle w:val="Haupttext"/>
      </w:pPr>
      <w:r w:rsidRPr="00901935">
        <w:t xml:space="preserve">Political participation has traditionally been studied by analyzing phenomena in the context of electoral campaigns, elections, and voting. But although elections and the act of voting have become the focal point for most citizens when it comes to their political participation, it is just one of several ways to get politically involved. </w:t>
      </w:r>
      <w:r w:rsidR="00350F38" w:rsidRPr="00350F38">
        <w:t>This thesis attempts to explain cross-country variations of political participation with empirical data from a specific venue of political participation: the contributions of EU citizens in public consultations on legislative proposals of the EU Commission.</w:t>
      </w:r>
    </w:p>
    <w:p w14:paraId="39F6DFD3" w14:textId="57D15F95" w:rsidR="00CD4B13" w:rsidRDefault="00901935" w:rsidP="00350F38">
      <w:pPr>
        <w:pStyle w:val="Haupttext"/>
      </w:pPr>
      <w:r w:rsidRPr="00901935">
        <w:t>The Treaty of the European Union mandates that the Commission “shall carry out broad consultations with parties concerned in order to ensure that the Union's actions are coherent and transparent” (Article 11 (3) of the TEU). To this end, the Commission established public consultation processes, including a standardized process for legislative proposals.</w:t>
      </w:r>
      <w:r>
        <w:t xml:space="preserve"> </w:t>
      </w:r>
      <w:r w:rsidR="00717885" w:rsidRPr="00CD4B13">
        <w:t xml:space="preserve">Whenever the Commission publishes a new </w:t>
      </w:r>
      <w:r w:rsidR="0027060B" w:rsidRPr="00CD4B13">
        <w:t xml:space="preserve">legislative </w:t>
      </w:r>
      <w:r w:rsidR="00717885" w:rsidRPr="00CD4B13">
        <w:t xml:space="preserve">proposal, the </w:t>
      </w:r>
      <w:r w:rsidR="00536B9A" w:rsidRPr="00CD4B13">
        <w:t>public</w:t>
      </w:r>
      <w:r w:rsidR="00717885" w:rsidRPr="00CD4B13">
        <w:t xml:space="preserve"> will </w:t>
      </w:r>
      <w:r w:rsidR="003F2EEE" w:rsidRPr="00CD4B13">
        <w:t xml:space="preserve">shortly thereafter </w:t>
      </w:r>
      <w:r w:rsidR="00717885" w:rsidRPr="00CD4B13">
        <w:t xml:space="preserve">be asked to provide feedback. </w:t>
      </w:r>
      <w:r w:rsidRPr="00901935">
        <w:t>This is achieved by digitally publishing the initiative along with an accompanying questionnaire on the “Have Your Say” platform, hosted by the European Commission.</w:t>
      </w:r>
      <w:r w:rsidR="00B9248D" w:rsidRPr="00CD4B13">
        <w:t xml:space="preserve"> Respondents </w:t>
      </w:r>
      <w:r w:rsidR="00AE3D8C" w:rsidRPr="00CD4B13">
        <w:t>are given</w:t>
      </w:r>
      <w:r w:rsidR="00B9248D" w:rsidRPr="00CD4B13">
        <w:t xml:space="preserve"> between 8 and 12 weeks </w:t>
      </w:r>
      <w:r w:rsidR="00AE3D8C" w:rsidRPr="00CD4B13">
        <w:t xml:space="preserve">of time </w:t>
      </w:r>
      <w:r w:rsidR="00B9248D" w:rsidRPr="00CD4B13">
        <w:t>to answer the questionnaire</w:t>
      </w:r>
      <w:r w:rsidR="00C63D74" w:rsidRPr="00CD4B13">
        <w:t xml:space="preserve">. After conclusion of the consultation period, the contributions of the respondents are </w:t>
      </w:r>
      <w:r w:rsidR="00D63B00" w:rsidRPr="00CD4B13">
        <w:t xml:space="preserve">published </w:t>
      </w:r>
      <w:r w:rsidR="00AE3D8C" w:rsidRPr="00CD4B13">
        <w:t>along</w:t>
      </w:r>
      <w:r w:rsidR="00350F38">
        <w:t xml:space="preserve"> with summary </w:t>
      </w:r>
      <w:r w:rsidR="00D63B00" w:rsidRPr="00CD4B13">
        <w:t xml:space="preserve">data on who participated in the consultation. </w:t>
      </w:r>
    </w:p>
    <w:p w14:paraId="005A762F" w14:textId="5AE39772" w:rsidR="00CD4B13" w:rsidRDefault="00901935" w:rsidP="00CD4B13">
      <w:pPr>
        <w:pStyle w:val="Haupttext"/>
      </w:pPr>
      <w:r w:rsidRPr="00901935">
        <w:t xml:space="preserve">EU public consultations are seen as a promising instrument to address an issue hotly debated since the 1990s: the democratic deficit of the European Union </w:t>
      </w:r>
      <w:r w:rsidR="00E76FFF" w:rsidRPr="00E76FFF">
        <w:t xml:space="preserve">(Dahl, 1994; Hix, 2013; </w:t>
      </w:r>
      <w:proofErr w:type="spellStart"/>
      <w:r w:rsidR="00E76FFF" w:rsidRPr="00E76FFF">
        <w:t>Majone</w:t>
      </w:r>
      <w:proofErr w:type="spellEnd"/>
      <w:r w:rsidR="00E76FFF" w:rsidRPr="00E76FFF">
        <w:t xml:space="preserve">, 2005; </w:t>
      </w:r>
      <w:proofErr w:type="spellStart"/>
      <w:r w:rsidR="00E76FFF" w:rsidRPr="00E76FFF">
        <w:t>Scharpf</w:t>
      </w:r>
      <w:proofErr w:type="spellEnd"/>
      <w:r w:rsidR="00E76FFF" w:rsidRPr="00E76FFF">
        <w:t>, 1999; Schmidt, 2006, 201</w:t>
      </w:r>
      <w:r w:rsidR="000444A0">
        <w:t>2</w:t>
      </w:r>
      <w:r w:rsidR="00E76FFF" w:rsidRPr="00E76FFF">
        <w:t>)</w:t>
      </w:r>
      <w:r w:rsidR="00AE3D8C">
        <w:t>.</w:t>
      </w:r>
      <w:r w:rsidR="00182BC0">
        <w:t xml:space="preserve"> </w:t>
      </w:r>
      <w:r w:rsidRPr="00901935">
        <w:t xml:space="preserve">The democratic deficit is often characterized as a lack of input and/or output legitimacy in EU decision-making, resulting from “submerging a national democratic government into a larger and less democratic transnational system” </w:t>
      </w:r>
      <w:r w:rsidR="009A48FA" w:rsidRPr="009A48FA">
        <w:t>(Dahl, 1994, p. 23)</w:t>
      </w:r>
      <w:r w:rsidR="00182BC0">
        <w:t xml:space="preserve">. </w:t>
      </w:r>
      <w:r w:rsidR="002818A2" w:rsidRPr="00D63B00">
        <w:t xml:space="preserve">By involving citizens </w:t>
      </w:r>
      <w:r w:rsidR="001761F0" w:rsidRPr="00D63B00">
        <w:t>in</w:t>
      </w:r>
      <w:r w:rsidR="002818A2" w:rsidRPr="00D63B00">
        <w:t xml:space="preserve"> the decision-making process, </w:t>
      </w:r>
      <w:r w:rsidR="00182BC0">
        <w:t>public</w:t>
      </w:r>
      <w:r w:rsidR="002818A2" w:rsidRPr="00D63B00">
        <w:t xml:space="preserve"> consultations </w:t>
      </w:r>
      <w:r w:rsidR="001761F0">
        <w:t xml:space="preserve">are a </w:t>
      </w:r>
      <w:r w:rsidR="000C1EE1">
        <w:t xml:space="preserve">tool </w:t>
      </w:r>
      <w:r w:rsidR="001761F0">
        <w:t xml:space="preserve">that could have the potential to increase </w:t>
      </w:r>
      <w:r w:rsidR="002818A2" w:rsidRPr="00D63B00">
        <w:t>the democratic quality</w:t>
      </w:r>
      <w:r w:rsidR="00D63B00">
        <w:t xml:space="preserve"> of</w:t>
      </w:r>
      <w:r w:rsidR="002818A2" w:rsidRPr="00D63B00">
        <w:t xml:space="preserve"> </w:t>
      </w:r>
      <w:r w:rsidR="00182BC0">
        <w:t xml:space="preserve">the European </w:t>
      </w:r>
      <w:r w:rsidR="0043176F">
        <w:t>political system</w:t>
      </w:r>
      <w:r w:rsidR="00CE3942">
        <w:t xml:space="preserve">. </w:t>
      </w:r>
      <w:r w:rsidR="00F168E1" w:rsidRPr="00D63B00">
        <w:t xml:space="preserve"> </w:t>
      </w:r>
    </w:p>
    <w:p w14:paraId="244CE616" w14:textId="65F32D81" w:rsidR="00041F6A" w:rsidRDefault="00583AB5" w:rsidP="00041F6A">
      <w:pPr>
        <w:pStyle w:val="Haupttext"/>
      </w:pPr>
      <w:r>
        <w:t>On the one hand, s</w:t>
      </w:r>
      <w:r w:rsidRPr="00D63B00">
        <w:t>ome recent public consultations</w:t>
      </w:r>
      <w:r>
        <w:t xml:space="preserve"> for </w:t>
      </w:r>
      <w:r w:rsidRPr="00D63B00">
        <w:t xml:space="preserve">legislative </w:t>
      </w:r>
      <w:r>
        <w:t>initiatives</w:t>
      </w:r>
      <w:r w:rsidRPr="00D63B00">
        <w:t xml:space="preserve"> </w:t>
      </w:r>
      <w:r>
        <w:t>of the Commission on salient issues such as the “Digital Services Act” or the “</w:t>
      </w:r>
      <w:r w:rsidRPr="007A6CFA">
        <w:t>Revision of the animal welfare legislation</w:t>
      </w:r>
      <w:r>
        <w:t xml:space="preserve">” </w:t>
      </w:r>
      <w:r w:rsidRPr="00D63B00">
        <w:t>have managed to generate thousands of respondents across all member states of the EU</w:t>
      </w:r>
      <w:r>
        <w:t xml:space="preserve">, contributing to the notion that this elevated participation levels </w:t>
      </w:r>
      <w:r w:rsidR="00901935">
        <w:t xml:space="preserve">have increased the </w:t>
      </w:r>
      <w:r>
        <w:t>input legitimacy. On the other hand, o</w:t>
      </w:r>
      <w:r w:rsidR="0095298C">
        <w:t>ther data</w:t>
      </w:r>
      <w:r w:rsidR="00B76E46" w:rsidRPr="00D63B00">
        <w:t xml:space="preserve">, </w:t>
      </w:r>
      <w:r w:rsidRPr="00D63B00">
        <w:t>such as cross-country differences in participation levels suggest there might be ample reason to doubt such claims</w:t>
      </w:r>
      <w:r>
        <w:t xml:space="preserve"> of higher input legitimacy, as </w:t>
      </w:r>
      <w:r w:rsidR="00F86E50">
        <w:t xml:space="preserve">such consultations </w:t>
      </w:r>
      <w:r>
        <w:t>might only make the voices heard of those that have the cognitive and timely resources to participate</w:t>
      </w:r>
      <w:r w:rsidRPr="00D63B00">
        <w:t xml:space="preserve">. </w:t>
      </w:r>
      <w:r>
        <w:t xml:space="preserve">Further, </w:t>
      </w:r>
      <w:r w:rsidR="00901935" w:rsidRPr="00901935">
        <w:t xml:space="preserve">the self-selection bias inherent in the consultation process might lead to outcomes where countries with vested interests in specific legislation </w:t>
      </w:r>
      <w:r w:rsidR="00901935">
        <w:t>show</w:t>
      </w:r>
      <w:r w:rsidR="00901935" w:rsidRPr="00901935">
        <w:t xml:space="preserve"> higher participation levels</w:t>
      </w:r>
      <w:r>
        <w:t xml:space="preserve">. </w:t>
      </w:r>
      <w:r w:rsidRPr="00404487">
        <w:t xml:space="preserve">Therefore, to determine whether public consultations contribute to increased input legitimacy in EU decision-making, it is essential to understand </w:t>
      </w:r>
      <w:r w:rsidR="00F86E50">
        <w:t>how</w:t>
      </w:r>
      <w:r w:rsidR="00F86E50" w:rsidRPr="00404487">
        <w:t xml:space="preserve"> </w:t>
      </w:r>
      <w:r w:rsidR="00F86E50">
        <w:t>country-level determinants</w:t>
      </w:r>
      <w:r w:rsidR="00F86E50" w:rsidRPr="00404487">
        <w:t xml:space="preserve"> </w:t>
      </w:r>
      <w:r w:rsidR="00F86E50">
        <w:t>of participation</w:t>
      </w:r>
      <w:r w:rsidR="00F86E50" w:rsidRPr="00404487">
        <w:t xml:space="preserve"> </w:t>
      </w:r>
      <w:r w:rsidR="00F86E50">
        <w:t xml:space="preserve">shape the variation of </w:t>
      </w:r>
      <w:r w:rsidRPr="00404487">
        <w:t>countr</w:t>
      </w:r>
      <w:r w:rsidR="00F86E50">
        <w:t>y</w:t>
      </w:r>
      <w:r w:rsidRPr="00404487">
        <w:t xml:space="preserve"> participat</w:t>
      </w:r>
      <w:r w:rsidR="00F86E50">
        <w:t>ion levels</w:t>
      </w:r>
      <w:r w:rsidRPr="00404487">
        <w:t xml:space="preserve"> in these early stages of EU legislation.</w:t>
      </w:r>
      <w:r w:rsidR="00F168E1" w:rsidRPr="00D63B00">
        <w:t xml:space="preserve"> </w:t>
      </w:r>
    </w:p>
    <w:p w14:paraId="368523C3" w14:textId="5789408E" w:rsidR="00A63ED5" w:rsidRPr="00D63B00" w:rsidRDefault="00901935" w:rsidP="00041F6A">
      <w:pPr>
        <w:pStyle w:val="Haupttext"/>
      </w:pPr>
      <w:r>
        <w:lastRenderedPageBreak/>
        <w:t>Thus, t</w:t>
      </w:r>
      <w:r w:rsidR="00583AB5" w:rsidRPr="00D63B00">
        <w:t xml:space="preserve">he research at hand will </w:t>
      </w:r>
      <w:r w:rsidR="00A36362">
        <w:t>attempt to establish</w:t>
      </w:r>
      <w:r>
        <w:t xml:space="preserve"> country-level </w:t>
      </w:r>
      <w:r w:rsidR="00583AB5" w:rsidRPr="00D63B00">
        <w:t xml:space="preserve">factors that influence </w:t>
      </w:r>
      <w:r w:rsidR="00583AB5">
        <w:t xml:space="preserve">the </w:t>
      </w:r>
      <w:r w:rsidR="00583AB5" w:rsidRPr="00D63B00">
        <w:t>participat</w:t>
      </w:r>
      <w:r w:rsidR="00583AB5">
        <w:t xml:space="preserve">ion </w:t>
      </w:r>
      <w:r w:rsidR="00583AB5" w:rsidRPr="00D63B00">
        <w:t xml:space="preserve">in EU public consultations and </w:t>
      </w:r>
      <w:r w:rsidR="00F86E50">
        <w:t xml:space="preserve">seek to find </w:t>
      </w:r>
      <w:r w:rsidR="00583AB5">
        <w:t xml:space="preserve">those </w:t>
      </w:r>
      <w:r w:rsidR="00F86E50">
        <w:t xml:space="preserve">that </w:t>
      </w:r>
      <w:r w:rsidR="00583AB5">
        <w:t>are best suited to explain</w:t>
      </w:r>
      <w:r w:rsidR="00583AB5" w:rsidRPr="00D63B00">
        <w:t xml:space="preserve"> </w:t>
      </w:r>
      <w:r w:rsidR="002818A2" w:rsidRPr="00D63B00">
        <w:t xml:space="preserve">variations in </w:t>
      </w:r>
      <w:r w:rsidR="00583AB5">
        <w:t xml:space="preserve">political </w:t>
      </w:r>
      <w:r w:rsidR="002818A2" w:rsidRPr="00D63B00">
        <w:t>participation across countries.</w:t>
      </w:r>
      <w:r w:rsidR="00583AB5">
        <w:t xml:space="preserve"> By focusing on variation across countries rather than individual-level data, I aim to explore the broader contextual factors that influence this specific dimension of political participation. This approach follows the underlying hypothesis that country-specific characteristics, such as the institutional framework, socio-economic conditions, and certain elements of a nations’ political culture may be important determinants of its citizens’ participation in the political process. </w:t>
      </w:r>
      <w:r w:rsidR="00A63ED5" w:rsidRPr="00D63B00">
        <w:t xml:space="preserve">This leads me to the following research question: </w:t>
      </w:r>
    </w:p>
    <w:p w14:paraId="32A9BD3F" w14:textId="7D0F5C10" w:rsidR="005138AF" w:rsidRPr="00E645D4" w:rsidRDefault="00A63ED5" w:rsidP="00E645D4">
      <w:pPr>
        <w:pStyle w:val="Caption"/>
        <w:rPr>
          <w:rStyle w:val="Emphasis"/>
          <w:i/>
          <w:iCs/>
        </w:rPr>
      </w:pPr>
      <w:r w:rsidRPr="00E645D4">
        <w:rPr>
          <w:rStyle w:val="Emphasis"/>
          <w:i/>
          <w:iCs/>
        </w:rPr>
        <w:t>“Wh</w:t>
      </w:r>
      <w:r w:rsidR="00D459B4" w:rsidRPr="00E645D4">
        <w:rPr>
          <w:rStyle w:val="Emphasis"/>
          <w:i/>
          <w:iCs/>
        </w:rPr>
        <w:t>ich</w:t>
      </w:r>
      <w:r w:rsidR="00F168E1" w:rsidRPr="00E645D4">
        <w:rPr>
          <w:rStyle w:val="Emphasis"/>
          <w:i/>
          <w:iCs/>
        </w:rPr>
        <w:t xml:space="preserve"> </w:t>
      </w:r>
      <w:r w:rsidR="005A4699" w:rsidRPr="00E645D4">
        <w:rPr>
          <w:rStyle w:val="Emphasis"/>
          <w:i/>
          <w:iCs/>
        </w:rPr>
        <w:t xml:space="preserve">country-level </w:t>
      </w:r>
      <w:r w:rsidR="00F168E1" w:rsidRPr="00E645D4">
        <w:rPr>
          <w:rStyle w:val="Emphasis"/>
          <w:i/>
          <w:iCs/>
        </w:rPr>
        <w:t xml:space="preserve">factors </w:t>
      </w:r>
      <w:r w:rsidR="009C2E7D" w:rsidRPr="00E645D4">
        <w:rPr>
          <w:rStyle w:val="Emphasis"/>
          <w:i/>
          <w:iCs/>
        </w:rPr>
        <w:t xml:space="preserve">contribute to </w:t>
      </w:r>
      <w:r w:rsidR="00010E37" w:rsidRPr="00E645D4">
        <w:rPr>
          <w:rStyle w:val="Emphasis"/>
          <w:i/>
          <w:iCs/>
        </w:rPr>
        <w:t>cross-country</w:t>
      </w:r>
      <w:r w:rsidR="009C2E7D" w:rsidRPr="00E645D4">
        <w:rPr>
          <w:rStyle w:val="Emphasis"/>
          <w:i/>
          <w:iCs/>
        </w:rPr>
        <w:t xml:space="preserve"> </w:t>
      </w:r>
      <w:r w:rsidR="00D37565" w:rsidRPr="00E645D4">
        <w:rPr>
          <w:rStyle w:val="Emphasis"/>
          <w:i/>
          <w:iCs/>
        </w:rPr>
        <w:t xml:space="preserve">variation of </w:t>
      </w:r>
      <w:r w:rsidR="00010E37" w:rsidRPr="00E645D4">
        <w:rPr>
          <w:rStyle w:val="Emphasis"/>
          <w:i/>
          <w:iCs/>
        </w:rPr>
        <w:t xml:space="preserve">EU citizens’ political </w:t>
      </w:r>
      <w:r w:rsidR="00D459B4" w:rsidRPr="00E645D4">
        <w:rPr>
          <w:rStyle w:val="Emphasis"/>
          <w:i/>
          <w:iCs/>
        </w:rPr>
        <w:t>participation</w:t>
      </w:r>
      <w:r w:rsidR="00F168E1" w:rsidRPr="00E645D4">
        <w:rPr>
          <w:rStyle w:val="Emphasis"/>
          <w:i/>
          <w:iCs/>
        </w:rPr>
        <w:t xml:space="preserve"> </w:t>
      </w:r>
      <w:r w:rsidR="00D459B4" w:rsidRPr="00E645D4">
        <w:rPr>
          <w:rStyle w:val="Emphasis"/>
          <w:i/>
          <w:iCs/>
        </w:rPr>
        <w:t xml:space="preserve">in public consultations for </w:t>
      </w:r>
      <w:r w:rsidR="009C2E7D" w:rsidRPr="00E645D4">
        <w:rPr>
          <w:rStyle w:val="Emphasis"/>
          <w:i/>
          <w:iCs/>
        </w:rPr>
        <w:t xml:space="preserve">EU </w:t>
      </w:r>
      <w:r w:rsidR="00D459B4" w:rsidRPr="00E645D4">
        <w:rPr>
          <w:rStyle w:val="Emphasis"/>
          <w:i/>
          <w:iCs/>
        </w:rPr>
        <w:t>legislative acts</w:t>
      </w:r>
      <w:r w:rsidRPr="00E645D4">
        <w:rPr>
          <w:rStyle w:val="Emphasis"/>
          <w:i/>
          <w:iCs/>
        </w:rPr>
        <w:t>?”</w:t>
      </w:r>
    </w:p>
    <w:p w14:paraId="138A4E58" w14:textId="4AE71E4F" w:rsidR="00041F6A" w:rsidRDefault="008D712D" w:rsidP="00041F6A">
      <w:pPr>
        <w:pStyle w:val="Haupttext"/>
      </w:pPr>
      <w:r>
        <w:t>My</w:t>
      </w:r>
      <w:r w:rsidR="009E1865" w:rsidRPr="009E1865">
        <w:t xml:space="preserve"> investigation into patterns of political participation in EU public consultations and the analysis of cross-country differences aims </w:t>
      </w:r>
      <w:r w:rsidR="00D12F91">
        <w:t>to</w:t>
      </w:r>
      <w:r w:rsidR="009E1865" w:rsidRPr="009E1865">
        <w:t xml:space="preserve"> </w:t>
      </w:r>
      <w:r w:rsidR="00D12F91">
        <w:t>develop</w:t>
      </w:r>
      <w:r w:rsidR="009E1865" w:rsidRPr="009E1865">
        <w:t xml:space="preserve"> insights into a topic with high social and academic relevance. The academic relevance is </w:t>
      </w:r>
      <w:r w:rsidR="00A36362">
        <w:t>built on two arguments</w:t>
      </w:r>
      <w:r w:rsidR="009E1865" w:rsidRPr="009E1865">
        <w:t xml:space="preserve">: First, to my best knowledge and after extensive </w:t>
      </w:r>
      <w:r w:rsidR="009E1865">
        <w:t>desk research</w:t>
      </w:r>
      <w:r w:rsidR="009E1865" w:rsidRPr="009E1865">
        <w:t xml:space="preserve">, there is currently </w:t>
      </w:r>
      <w:r w:rsidR="00D2548B">
        <w:t xml:space="preserve">only one </w:t>
      </w:r>
      <w:r>
        <w:t>quantitative</w:t>
      </w:r>
      <w:r w:rsidR="00A36362">
        <w:t xml:space="preserve"> </w:t>
      </w:r>
      <w:r w:rsidR="009E1865" w:rsidRPr="009E1865">
        <w:t xml:space="preserve">study that </w:t>
      </w:r>
      <w:r w:rsidR="00A36362">
        <w:t xml:space="preserve">provides descriptive statistics for </w:t>
      </w:r>
      <w:r w:rsidR="00D2548B">
        <w:t xml:space="preserve">general patterns of </w:t>
      </w:r>
      <w:r w:rsidR="009E1865" w:rsidRPr="009E1865">
        <w:t>participation in online public consultations undertaken by the European Commission</w:t>
      </w:r>
      <w:r w:rsidR="00D2548B">
        <w:t xml:space="preserve"> </w:t>
      </w:r>
      <w:r w:rsidR="00D2548B" w:rsidRPr="00D2548B">
        <w:t>(</w:t>
      </w:r>
      <w:proofErr w:type="spellStart"/>
      <w:r w:rsidR="00D2548B" w:rsidRPr="00D2548B">
        <w:t>Quittkat</w:t>
      </w:r>
      <w:proofErr w:type="spellEnd"/>
      <w:r w:rsidR="00D2548B" w:rsidRPr="00D2548B">
        <w:t>, 2011)</w:t>
      </w:r>
      <w:r w:rsidR="009E1865" w:rsidRPr="009E1865">
        <w:t>.</w:t>
      </w:r>
      <w:r w:rsidR="00D2548B">
        <w:t xml:space="preserve"> </w:t>
      </w:r>
      <w:r w:rsidR="00A36362" w:rsidRPr="00A36362">
        <w:t>Most research primarily addresses the normative aspects of public consultations</w:t>
      </w:r>
      <w:r w:rsidR="007C469A">
        <w:t xml:space="preserve">, and </w:t>
      </w:r>
      <w:r w:rsidR="00F86E50">
        <w:t xml:space="preserve">their potential impact on </w:t>
      </w:r>
      <w:r w:rsidR="00A36362" w:rsidRPr="00A36362">
        <w:t>transparency, inclusiveness, accountability</w:t>
      </w:r>
      <w:r w:rsidR="007C469A">
        <w:t xml:space="preserve"> as well as </w:t>
      </w:r>
      <w:r w:rsidR="00A36362" w:rsidRPr="00A36362">
        <w:t>input</w:t>
      </w:r>
      <w:r w:rsidR="007C469A">
        <w:t xml:space="preserve"> </w:t>
      </w:r>
      <w:r w:rsidR="00A36362" w:rsidRPr="00A36362">
        <w:t>and output legitimacy of the EU’s political system</w:t>
      </w:r>
      <w:r w:rsidR="009E1865" w:rsidRPr="009E1865">
        <w:t xml:space="preserve">. </w:t>
      </w:r>
      <w:r w:rsidR="00A36362" w:rsidRPr="00A36362">
        <w:t xml:space="preserve">Other research on EU public consultations is centered on a policy area and/or a specific legislative proposal </w:t>
      </w:r>
      <w:r w:rsidR="00D2548B" w:rsidRPr="00D2548B">
        <w:t>(Biondi et al., 2020; Chalmers, 20</w:t>
      </w:r>
      <w:r w:rsidR="009C3ABC">
        <w:t>18</w:t>
      </w:r>
      <w:r w:rsidR="00D2548B" w:rsidRPr="00D2548B">
        <w:t>; Gallagher et al., 2021)</w:t>
      </w:r>
      <w:r w:rsidR="009E1865">
        <w:t xml:space="preserve">. </w:t>
      </w:r>
      <w:r w:rsidR="009E1865" w:rsidRPr="009E1865">
        <w:t xml:space="preserve">In contrast, by attempting to explain cross-country differences of participation in EU public consultations, the research at hand </w:t>
      </w:r>
      <w:r w:rsidR="00F86E50">
        <w:t xml:space="preserve">looks at </w:t>
      </w:r>
      <w:r w:rsidR="009E1865" w:rsidRPr="009E1865">
        <w:t>broader aspects of the phenomenon itself.</w:t>
      </w:r>
      <w:r w:rsidR="009E1865">
        <w:t xml:space="preserve"> </w:t>
      </w:r>
      <w:r w:rsidR="009E1865" w:rsidRPr="009E1865">
        <w:t xml:space="preserve">The research also expands the existing literature on political participation by shifting the focus beyond traditional modus operandi of participation, such as electoral campaigns and voting. </w:t>
      </w:r>
      <w:r w:rsidR="004419F1" w:rsidRPr="009E1865">
        <w:t xml:space="preserve">By examining the </w:t>
      </w:r>
      <w:r w:rsidR="004419F1">
        <w:t xml:space="preserve">vocal </w:t>
      </w:r>
      <w:r w:rsidR="004419F1" w:rsidRPr="009E1865">
        <w:t xml:space="preserve">aspect </w:t>
      </w:r>
      <w:r w:rsidR="00A36362">
        <w:t>instead of the voting aspect</w:t>
      </w:r>
      <w:r w:rsidR="00A36362" w:rsidRPr="009E1865">
        <w:t xml:space="preserve"> </w:t>
      </w:r>
      <w:r w:rsidR="004419F1" w:rsidRPr="009E1865">
        <w:t>of political participation</w:t>
      </w:r>
      <w:r w:rsidR="004419F1">
        <w:t xml:space="preserve">, </w:t>
      </w:r>
      <w:r w:rsidR="009E1865" w:rsidRPr="009E1865">
        <w:t xml:space="preserve">the study fills a crucial research gap. </w:t>
      </w:r>
    </w:p>
    <w:p w14:paraId="19E47A1E" w14:textId="67D04232" w:rsidR="00041F6A" w:rsidRDefault="009E1865" w:rsidP="00041F6A">
      <w:pPr>
        <w:pStyle w:val="Haupttext"/>
      </w:pPr>
      <w:r>
        <w:t>T</w:t>
      </w:r>
      <w:r w:rsidRPr="009E1865">
        <w:t>he findings of this research may also have important social implications. Public consultations have emerged as a potential remedy to address the often-cited democratic deficit within the European Union, characterized by a perceived lack of input</w:t>
      </w:r>
      <w:r w:rsidR="00A36362">
        <w:t xml:space="preserve"> </w:t>
      </w:r>
      <w:r w:rsidRPr="009E1865">
        <w:t xml:space="preserve">and output legitimacy in </w:t>
      </w:r>
      <w:r>
        <w:t xml:space="preserve">European </w:t>
      </w:r>
      <w:r w:rsidRPr="009E1865">
        <w:t xml:space="preserve">decision-making processes. Understanding the factors that contribute to variations in citizens' participation across countries sheds light on the inclusivity of public consultations, </w:t>
      </w:r>
      <w:r>
        <w:t xml:space="preserve">and whether they can be characterized as an effective remedy to </w:t>
      </w:r>
      <w:r w:rsidRPr="009E1865">
        <w:t xml:space="preserve">address </w:t>
      </w:r>
      <w:r>
        <w:t>the democratic deficit</w:t>
      </w:r>
      <w:r w:rsidRPr="009E1865">
        <w:t xml:space="preserve">. </w:t>
      </w:r>
      <w:r w:rsidR="00F86E50">
        <w:t>I</w:t>
      </w:r>
      <w:r w:rsidRPr="009E1865">
        <w:t>dentifying factors that hinder or facilitate political participation</w:t>
      </w:r>
      <w:r>
        <w:t xml:space="preserve"> at the </w:t>
      </w:r>
      <w:r w:rsidRPr="009E1865">
        <w:t>country-level</w:t>
      </w:r>
      <w:r w:rsidR="00F86E50">
        <w:t xml:space="preserve"> further enables </w:t>
      </w:r>
      <w:r w:rsidRPr="009E1865">
        <w:t xml:space="preserve">policymakers and stakeholders </w:t>
      </w:r>
      <w:r w:rsidR="00F86E50">
        <w:t>to</w:t>
      </w:r>
      <w:r w:rsidRPr="009E1865">
        <w:t xml:space="preserve"> develop targeted strategies to encourage citizen engagement in countries that are underrepresented in </w:t>
      </w:r>
      <w:r>
        <w:t>EU public</w:t>
      </w:r>
      <w:r w:rsidRPr="009E1865">
        <w:t xml:space="preserve"> consultations. </w:t>
      </w:r>
    </w:p>
    <w:p w14:paraId="25B5DD49" w14:textId="7486DD9A" w:rsidR="00A00C21" w:rsidRPr="00041F6A" w:rsidRDefault="00AD6F91" w:rsidP="00C60400">
      <w:pPr>
        <w:pStyle w:val="Heading1"/>
      </w:pPr>
      <w:bookmarkStart w:id="3" w:name="_Toc138903114"/>
      <w:r w:rsidRPr="00041F6A">
        <w:lastRenderedPageBreak/>
        <w:t>Theoretical Framework</w:t>
      </w:r>
      <w:bookmarkEnd w:id="3"/>
    </w:p>
    <w:p w14:paraId="1C746C26" w14:textId="77A8F1AD" w:rsidR="00463E1D" w:rsidRPr="00463E1D" w:rsidRDefault="00463E1D" w:rsidP="00C60400">
      <w:pPr>
        <w:pStyle w:val="Heading2"/>
      </w:pPr>
      <w:bookmarkStart w:id="4" w:name="_Toc138903115"/>
      <w:r w:rsidRPr="00463E1D">
        <w:t>Political Participation</w:t>
      </w:r>
      <w:r w:rsidR="00152C1A">
        <w:t xml:space="preserve"> and the Legitimacy of Democratic Systems</w:t>
      </w:r>
      <w:bookmarkEnd w:id="4"/>
      <w:r w:rsidR="00152C1A">
        <w:t xml:space="preserve"> </w:t>
      </w:r>
      <w:r w:rsidR="000B5807">
        <w:t xml:space="preserve"> </w:t>
      </w:r>
    </w:p>
    <w:p w14:paraId="3CEDF99F" w14:textId="0031765B" w:rsidR="00FD621A" w:rsidRDefault="009D06A6" w:rsidP="00FD621A">
      <w:pPr>
        <w:pStyle w:val="Haupttext"/>
      </w:pPr>
      <w:r w:rsidRPr="00D63B00">
        <w:t xml:space="preserve">There is a broad consensus on the </w:t>
      </w:r>
      <w:r w:rsidR="00463E1D">
        <w:t xml:space="preserve">crucial role that </w:t>
      </w:r>
      <w:r w:rsidRPr="00D63B00">
        <w:t xml:space="preserve">political participation </w:t>
      </w:r>
      <w:r w:rsidR="00463E1D">
        <w:t xml:space="preserve">plays </w:t>
      </w:r>
      <w:r w:rsidR="0038525A" w:rsidRPr="00D63B00">
        <w:t>for</w:t>
      </w:r>
      <w:r w:rsidRPr="00D63B00">
        <w:t xml:space="preserve"> the functioning </w:t>
      </w:r>
      <w:r w:rsidR="007C3A2C">
        <w:t>as well as</w:t>
      </w:r>
      <w:r w:rsidRPr="00D63B00">
        <w:t xml:space="preserve"> the legitimacy of </w:t>
      </w:r>
      <w:r w:rsidR="003C6810">
        <w:t xml:space="preserve">modern-day </w:t>
      </w:r>
      <w:r w:rsidRPr="00D63B00">
        <w:t xml:space="preserve">democratic political systems. </w:t>
      </w:r>
      <w:r w:rsidR="00463E1D">
        <w:t>Active citizen p</w:t>
      </w:r>
      <w:r w:rsidR="0038525A" w:rsidRPr="00D63B00">
        <w:t>articipat</w:t>
      </w:r>
      <w:r w:rsidR="00463E1D">
        <w:t xml:space="preserve">ion </w:t>
      </w:r>
      <w:r w:rsidR="0038525A" w:rsidRPr="00D63B00">
        <w:t xml:space="preserve">is embedded in the etymological origins of the word democracy itself: </w:t>
      </w:r>
      <w:proofErr w:type="spellStart"/>
      <w:r w:rsidR="0038525A" w:rsidRPr="00D63B00">
        <w:t>dēmos</w:t>
      </w:r>
      <w:proofErr w:type="spellEnd"/>
      <w:r w:rsidR="0038525A" w:rsidRPr="00D63B00">
        <w:t xml:space="preserve"> (“people”) and </w:t>
      </w:r>
      <w:proofErr w:type="spellStart"/>
      <w:r w:rsidR="0038525A" w:rsidRPr="00D63B00">
        <w:t>kratos</w:t>
      </w:r>
      <w:proofErr w:type="spellEnd"/>
      <w:r w:rsidR="0038525A" w:rsidRPr="00D63B00">
        <w:t xml:space="preserve"> (“rule”)</w:t>
      </w:r>
      <w:r w:rsidR="00463E1D">
        <w:t xml:space="preserve"> – the people rule</w:t>
      </w:r>
      <w:r w:rsidR="0038525A" w:rsidRPr="00D63B00">
        <w:t xml:space="preserve">. </w:t>
      </w:r>
      <w:r w:rsidR="009A48FA">
        <w:t>In his book</w:t>
      </w:r>
      <w:r w:rsidR="009853C3" w:rsidRPr="00D63B00">
        <w:t xml:space="preserve"> “Democracy and its Critics”, Dahl (1989) discusses how the history of enlargement of democracies is also a history of </w:t>
      </w:r>
      <w:r w:rsidR="00F808F1">
        <w:t xml:space="preserve">the ongoing challenge </w:t>
      </w:r>
      <w:r w:rsidR="009853C3" w:rsidRPr="00D63B00">
        <w:t xml:space="preserve">to </w:t>
      </w:r>
      <w:r w:rsidR="00F808F1">
        <w:t xml:space="preserve">maintain a certain level of political participation in </w:t>
      </w:r>
      <w:r w:rsidR="009853C3" w:rsidRPr="00D63B00">
        <w:t xml:space="preserve">democratic </w:t>
      </w:r>
      <w:r w:rsidR="00F808F1">
        <w:t>political systems</w:t>
      </w:r>
      <w:r w:rsidR="009853C3" w:rsidRPr="00D63B00">
        <w:t xml:space="preserve">. Citing a fictional discussion involving Jean-Jacques Rousseau, Dahl quotes Rousseau as saying: “either democracy was </w:t>
      </w:r>
      <w:r w:rsidR="009853C3" w:rsidRPr="00D63B00">
        <w:rPr>
          <w:i/>
          <w:iCs/>
        </w:rPr>
        <w:t>participatory</w:t>
      </w:r>
      <w:r w:rsidR="009853C3" w:rsidRPr="00D63B00">
        <w:t xml:space="preserve">, or it was a sham” (Dahl, </w:t>
      </w:r>
      <w:r w:rsidR="009C3ABC">
        <w:t>1989</w:t>
      </w:r>
      <w:r w:rsidR="009853C3" w:rsidRPr="00D63B00">
        <w:t xml:space="preserve">, p. 226). </w:t>
      </w:r>
      <w:r w:rsidR="00FD621A">
        <w:t xml:space="preserve">But as </w:t>
      </w:r>
      <w:r w:rsidR="00AD6D79" w:rsidRPr="00AD6D79">
        <w:t xml:space="preserve">the size of democracies expanded, </w:t>
      </w:r>
      <w:r w:rsidR="00AD6D79">
        <w:t>a</w:t>
      </w:r>
      <w:r w:rsidR="00AD6D79" w:rsidRPr="00AD6D79">
        <w:t xml:space="preserve"> significant problem </w:t>
      </w:r>
      <w:r w:rsidR="00AD6D79">
        <w:t>emerged for the</w:t>
      </w:r>
      <w:r w:rsidR="00AD6D79" w:rsidRPr="00AD6D79">
        <w:t xml:space="preserve"> participatory aspect of democracies</w:t>
      </w:r>
      <w:r w:rsidR="00AD6D79">
        <w:t>: T</w:t>
      </w:r>
      <w:r w:rsidR="00AD6D79" w:rsidRPr="00AD6D79">
        <w:t>he standard practice shifted from direct public participation to a system of representation</w:t>
      </w:r>
      <w:r w:rsidR="007C469A">
        <w:t xml:space="preserve">. </w:t>
      </w:r>
      <w:r w:rsidR="0046453B" w:rsidRPr="00D63B00">
        <w:t xml:space="preserve">With </w:t>
      </w:r>
      <w:r w:rsidR="009853C3" w:rsidRPr="00D63B00">
        <w:t>small ancient city-state democracies</w:t>
      </w:r>
      <w:r w:rsidR="0046453B" w:rsidRPr="00D63B00">
        <w:t xml:space="preserve">, </w:t>
      </w:r>
      <w:r w:rsidR="009853C3" w:rsidRPr="00D63B00">
        <w:t xml:space="preserve">it was </w:t>
      </w:r>
      <w:r w:rsidR="00F808F1">
        <w:t xml:space="preserve">still </w:t>
      </w:r>
      <w:r w:rsidR="009853C3" w:rsidRPr="00D63B00">
        <w:t xml:space="preserve">feasible to </w:t>
      </w:r>
      <w:r w:rsidR="003E32D2">
        <w:t xml:space="preserve">have </w:t>
      </w:r>
      <w:r w:rsidR="009853C3" w:rsidRPr="00D63B00">
        <w:t xml:space="preserve">direct democratic decision-making as </w:t>
      </w:r>
      <w:r w:rsidR="0046453B" w:rsidRPr="00D63B00">
        <w:t>a</w:t>
      </w:r>
      <w:r w:rsidR="009853C3" w:rsidRPr="00D63B00">
        <w:t xml:space="preserve"> core element of political participation. But as the number of people involved </w:t>
      </w:r>
      <w:r w:rsidR="003E32D2" w:rsidRPr="00D63B00">
        <w:t>in</w:t>
      </w:r>
      <w:r w:rsidR="009853C3" w:rsidRPr="00D63B00">
        <w:t xml:space="preserve"> </w:t>
      </w:r>
      <w:r w:rsidR="003E32D2" w:rsidRPr="00D63B00">
        <w:t>democratic</w:t>
      </w:r>
      <w:r w:rsidR="009853C3" w:rsidRPr="00D63B00">
        <w:t xml:space="preserve"> decision-making grew, </w:t>
      </w:r>
      <w:r w:rsidR="00191925">
        <w:t xml:space="preserve">other </w:t>
      </w:r>
      <w:proofErr w:type="gramStart"/>
      <w:r w:rsidR="00191925">
        <w:t>venues</w:t>
      </w:r>
      <w:proofErr w:type="gramEnd"/>
      <w:r w:rsidR="00191925">
        <w:t xml:space="preserve"> </w:t>
      </w:r>
      <w:r w:rsidR="00F86E50">
        <w:t>of</w:t>
      </w:r>
      <w:r w:rsidR="00191925">
        <w:t xml:space="preserve"> </w:t>
      </w:r>
      <w:r w:rsidR="009853C3" w:rsidRPr="00D63B00">
        <w:t xml:space="preserve">political participation </w:t>
      </w:r>
      <w:r w:rsidR="00F86E50">
        <w:t>emerged</w:t>
      </w:r>
      <w:r w:rsidR="00191925">
        <w:t xml:space="preserve"> and with </w:t>
      </w:r>
      <w:r w:rsidR="00F86E50">
        <w:t>this</w:t>
      </w:r>
      <w:r w:rsidR="00191925">
        <w:t xml:space="preserve"> the very </w:t>
      </w:r>
      <w:r w:rsidR="00456920">
        <w:t>meaning of</w:t>
      </w:r>
      <w:r w:rsidR="00191925">
        <w:t xml:space="preserve"> political participation changed. </w:t>
      </w:r>
    </w:p>
    <w:p w14:paraId="3AE1F0B9" w14:textId="4B88AA86" w:rsidR="00D465B2" w:rsidRDefault="009A48FA" w:rsidP="00041F6A">
      <w:pPr>
        <w:pStyle w:val="Haupttext"/>
      </w:pPr>
      <w:r>
        <w:t xml:space="preserve">Dahl conceptualizes </w:t>
      </w:r>
      <w:r w:rsidR="00FD621A">
        <w:t>this</w:t>
      </w:r>
      <w:r>
        <w:t xml:space="preserve"> </w:t>
      </w:r>
      <w:r w:rsidR="00FD621A">
        <w:t xml:space="preserve">development </w:t>
      </w:r>
      <w:r>
        <w:t xml:space="preserve">as the “three great transformations” </w:t>
      </w:r>
      <w:r w:rsidRPr="009A48FA">
        <w:t>(Dahl, 1994, p. 25)</w:t>
      </w:r>
      <w:r>
        <w:t xml:space="preserve">, with the first being the </w:t>
      </w:r>
      <w:r w:rsidR="00F75D27">
        <w:t>transformation</w:t>
      </w:r>
      <w:r>
        <w:t xml:space="preserve"> </w:t>
      </w:r>
      <w:r w:rsidR="00AD6D79">
        <w:t>from</w:t>
      </w:r>
      <w:r>
        <w:t xml:space="preserve"> nondemocratic city-states into </w:t>
      </w:r>
      <w:r w:rsidR="000A720B">
        <w:t xml:space="preserve">democracies in the fifth century B.C. The </w:t>
      </w:r>
      <w:r w:rsidR="00F90138">
        <w:t xml:space="preserve">core </w:t>
      </w:r>
      <w:r w:rsidR="000A720B">
        <w:t xml:space="preserve">institution </w:t>
      </w:r>
      <w:r w:rsidR="00F75D27">
        <w:t xml:space="preserve">of participation </w:t>
      </w:r>
      <w:r w:rsidR="00F90138">
        <w:t xml:space="preserve">and main decision-making venue </w:t>
      </w:r>
      <w:r w:rsidR="000A720B">
        <w:t xml:space="preserve">of these city-state democracies was </w:t>
      </w:r>
      <w:r w:rsidR="00F90138">
        <w:t xml:space="preserve">the </w:t>
      </w:r>
      <w:r w:rsidR="000A720B">
        <w:t xml:space="preserve">assembly, </w:t>
      </w:r>
      <w:r w:rsidR="00F75D27" w:rsidRPr="00F75D27">
        <w:t xml:space="preserve">whose transformative innovation was the radical </w:t>
      </w:r>
      <w:r w:rsidR="00F75D27">
        <w:t>idea</w:t>
      </w:r>
      <w:r w:rsidR="00F75D27" w:rsidRPr="00F75D27">
        <w:t xml:space="preserve"> that all (male) citizens could </w:t>
      </w:r>
      <w:r w:rsidR="00F75D27">
        <w:t>participate</w:t>
      </w:r>
      <w:r w:rsidR="00F75D27" w:rsidRPr="00F75D27">
        <w:t xml:space="preserve"> in the decision-making </w:t>
      </w:r>
      <w:r w:rsidR="00F75D27">
        <w:t>process</w:t>
      </w:r>
      <w:r w:rsidR="000A720B">
        <w:t>. The second transformation</w:t>
      </w:r>
      <w:r w:rsidR="00F90138">
        <w:t xml:space="preserve">, from city-state democracies to nation-states </w:t>
      </w:r>
      <w:r w:rsidR="000A720B">
        <w:t xml:space="preserve">was </w:t>
      </w:r>
      <w:r w:rsidR="00F90138">
        <w:t xml:space="preserve">made largely possible by another innovation of </w:t>
      </w:r>
      <w:r w:rsidR="005547FF">
        <w:t xml:space="preserve">democratic </w:t>
      </w:r>
      <w:r w:rsidR="00F90138">
        <w:t>political systems: representation.</w:t>
      </w:r>
      <w:r w:rsidR="00D84FF7">
        <w:t xml:space="preserve"> Representation</w:t>
      </w:r>
      <w:r w:rsidR="00F75D27">
        <w:t xml:space="preserve">, </w:t>
      </w:r>
      <w:r w:rsidR="00D84FF7">
        <w:t>and regularly held elections in which representatives were chosen</w:t>
      </w:r>
      <w:r w:rsidR="00F75D27">
        <w:t xml:space="preserve">, </w:t>
      </w:r>
      <w:r w:rsidR="00D84FF7">
        <w:t xml:space="preserve">solved the scalability issue of city-state democracies and has been </w:t>
      </w:r>
      <w:r w:rsidR="00F90138">
        <w:t xml:space="preserve">ingrained so deeply into </w:t>
      </w:r>
      <w:r w:rsidR="005547FF">
        <w:t xml:space="preserve">the semiotics </w:t>
      </w:r>
      <w:r w:rsidR="00D465B2">
        <w:t xml:space="preserve">and the idea </w:t>
      </w:r>
      <w:r w:rsidR="005547FF">
        <w:t xml:space="preserve">of </w:t>
      </w:r>
      <w:r w:rsidR="00F90138">
        <w:t xml:space="preserve">modern democracies that it may </w:t>
      </w:r>
      <w:r w:rsidR="005547FF">
        <w:t xml:space="preserve">even </w:t>
      </w:r>
      <w:r w:rsidR="00F90138">
        <w:t>be omitted as an adverb to describe which kind of democracy is meant</w:t>
      </w:r>
      <w:r w:rsidR="00D465B2">
        <w:t xml:space="preserve">, </w:t>
      </w:r>
      <w:r w:rsidR="005547FF">
        <w:t>without changing the signified</w:t>
      </w:r>
      <w:r w:rsidR="00F90138">
        <w:t>:</w:t>
      </w:r>
      <w:r w:rsidR="00D465B2">
        <w:t xml:space="preserve"> the term</w:t>
      </w:r>
      <w:r w:rsidR="00F90138">
        <w:t xml:space="preserve"> </w:t>
      </w:r>
      <w:r w:rsidR="00F90138" w:rsidRPr="00F90138">
        <w:rPr>
          <w:i/>
          <w:iCs/>
        </w:rPr>
        <w:t>democracy</w:t>
      </w:r>
      <w:r w:rsidR="00F90138">
        <w:t xml:space="preserve"> </w:t>
      </w:r>
      <w:r w:rsidR="00D84FF7">
        <w:t xml:space="preserve">usually </w:t>
      </w:r>
      <w:r w:rsidR="00D465B2">
        <w:t xml:space="preserve">evokes the idea of </w:t>
      </w:r>
      <w:r w:rsidR="00F90138">
        <w:rPr>
          <w:i/>
          <w:iCs/>
        </w:rPr>
        <w:t xml:space="preserve">representative democracy. </w:t>
      </w:r>
      <w:r w:rsidR="00D465B2">
        <w:t xml:space="preserve">Although the constitutionally vested decision-making power of elected officials means that elections and </w:t>
      </w:r>
      <w:r w:rsidR="00D465B2" w:rsidRPr="00D84FF7">
        <w:t>voting</w:t>
      </w:r>
      <w:r w:rsidR="00D465B2">
        <w:t xml:space="preserve"> </w:t>
      </w:r>
      <w:r w:rsidR="00D84FF7">
        <w:t xml:space="preserve">has become the most influential </w:t>
      </w:r>
      <w:r w:rsidR="00D465B2">
        <w:t>act of political participation,</w:t>
      </w:r>
      <w:r w:rsidR="00D84FF7">
        <w:t xml:space="preserve"> the lack of other </w:t>
      </w:r>
      <w:r w:rsidR="00F75D27">
        <w:t xml:space="preserve">participatory </w:t>
      </w:r>
      <w:r w:rsidR="006B2CD3">
        <w:t xml:space="preserve">elements, such as </w:t>
      </w:r>
      <w:r w:rsidR="00D84FF7">
        <w:t>deliberation and contributi</w:t>
      </w:r>
      <w:r w:rsidR="00E768E7">
        <w:t>on</w:t>
      </w:r>
      <w:r w:rsidR="00F75D27">
        <w:t>s</w:t>
      </w:r>
      <w:r w:rsidR="00D84FF7">
        <w:t xml:space="preserve"> to consultations, have become more obvious in recent decades. This is especially true with the </w:t>
      </w:r>
      <w:r w:rsidR="00D465B2">
        <w:t>third transformation</w:t>
      </w:r>
      <w:r w:rsidR="006B2CD3">
        <w:t xml:space="preserve">, which </w:t>
      </w:r>
      <w:r w:rsidR="00D465B2">
        <w:t>can be currently observed</w:t>
      </w:r>
      <w:r w:rsidR="00C500B9">
        <w:t xml:space="preserve"> </w:t>
      </w:r>
      <w:proofErr w:type="gramStart"/>
      <w:r w:rsidR="00C500B9">
        <w:t>in since</w:t>
      </w:r>
      <w:proofErr w:type="gramEnd"/>
      <w:r w:rsidR="00C500B9">
        <w:t xml:space="preserve"> the 20</w:t>
      </w:r>
      <w:r w:rsidR="00C500B9" w:rsidRPr="00C500B9">
        <w:rPr>
          <w:vertAlign w:val="superscript"/>
        </w:rPr>
        <w:t>th</w:t>
      </w:r>
      <w:r w:rsidR="00C500B9">
        <w:t xml:space="preserve"> century</w:t>
      </w:r>
      <w:r w:rsidR="00D465B2">
        <w:t xml:space="preserve">, </w:t>
      </w:r>
      <w:proofErr w:type="gramStart"/>
      <w:r w:rsidR="00D465B2">
        <w:t>e.g.</w:t>
      </w:r>
      <w:proofErr w:type="gramEnd"/>
      <w:r w:rsidR="00D465B2">
        <w:t xml:space="preserve"> with the formation of </w:t>
      </w:r>
      <w:r w:rsidR="00D84FF7">
        <w:t>supra- or transnational political systems such as the United Nations or the European Union</w:t>
      </w:r>
      <w:r w:rsidR="006B2CD3">
        <w:t xml:space="preserve"> (Dahl, 1994)</w:t>
      </w:r>
      <w:r w:rsidR="00D84FF7">
        <w:t xml:space="preserve">. </w:t>
      </w:r>
    </w:p>
    <w:p w14:paraId="3ADC4317" w14:textId="2CFCBFB8" w:rsidR="00152C1A" w:rsidRPr="00152C1A" w:rsidRDefault="00152C1A" w:rsidP="00C60400">
      <w:pPr>
        <w:pStyle w:val="Heading2"/>
      </w:pPr>
      <w:bookmarkStart w:id="5" w:name="_Toc138903116"/>
      <w:r w:rsidRPr="00152C1A">
        <w:t>The Democratic Deficit of the European Union</w:t>
      </w:r>
      <w:bookmarkEnd w:id="5"/>
    </w:p>
    <w:p w14:paraId="499C979E" w14:textId="7FD65F68" w:rsidR="00041F6A" w:rsidRDefault="00E768E7" w:rsidP="00041F6A">
      <w:pPr>
        <w:pStyle w:val="Haupttext"/>
      </w:pPr>
      <w:r>
        <w:t xml:space="preserve">In the context of the European Union, these challenges have been discussed around the term “democratic deficit”, </w:t>
      </w:r>
      <w:r w:rsidR="006B2CD3" w:rsidRPr="006B2CD3">
        <w:t xml:space="preserve">initially coined by David Marquand (1979), a British parliamentarian and scholar, </w:t>
      </w:r>
      <w:r w:rsidR="006B2CD3" w:rsidRPr="006B2CD3">
        <w:lastRenderedPageBreak/>
        <w:t xml:space="preserve">to characterize the disconnect between the extensive decision-making authority of the European Economic Community (EEC), the EU’s precursor, and its </w:t>
      </w:r>
      <w:r w:rsidR="006B2CD3">
        <w:t>lack</w:t>
      </w:r>
      <w:r w:rsidR="006B2CD3" w:rsidRPr="006B2CD3">
        <w:t xml:space="preserve"> of democratic accountability.</w:t>
      </w:r>
      <w:r w:rsidR="007B5582">
        <w:t xml:space="preserve"> </w:t>
      </w:r>
      <w:r w:rsidR="00DA2195">
        <w:t>The concerns were mainly raised by scholars</w:t>
      </w:r>
      <w:r w:rsidR="007B69D0">
        <w:t xml:space="preserve"> and </w:t>
      </w:r>
      <w:r w:rsidR="00DA2195">
        <w:t xml:space="preserve">politicians from countries that </w:t>
      </w:r>
      <w:r w:rsidR="007B69D0">
        <w:t xml:space="preserve">had a comparatively stable set of democratic institutions, such as the Scandinavian countries and some middle and western European countries </w:t>
      </w:r>
      <w:r w:rsidR="007B69D0" w:rsidRPr="007B69D0">
        <w:t>(Hix, 2013)</w:t>
      </w:r>
      <w:r w:rsidR="007B69D0">
        <w:t xml:space="preserve">. </w:t>
      </w:r>
      <w:r w:rsidR="007B5582">
        <w:t>A rich</w:t>
      </w:r>
      <w:r w:rsidR="00A753B0">
        <w:t xml:space="preserve"> academic debate subsequently developed</w:t>
      </w:r>
      <w:r w:rsidR="006B2CD3">
        <w:t xml:space="preserve">, </w:t>
      </w:r>
      <w:r w:rsidR="00A753B0">
        <w:t xml:space="preserve">especially since </w:t>
      </w:r>
      <w:r w:rsidR="004306C3">
        <w:t xml:space="preserve">in the </w:t>
      </w:r>
      <w:r w:rsidR="00A753B0">
        <w:t xml:space="preserve">1990s </w:t>
      </w:r>
      <w:r w:rsidR="004306C3">
        <w:t xml:space="preserve">and 2000s </w:t>
      </w:r>
      <w:r w:rsidR="00F556F5" w:rsidRPr="00F556F5">
        <w:t xml:space="preserve">(Dahl, 1994; Hix, 2013; </w:t>
      </w:r>
      <w:proofErr w:type="spellStart"/>
      <w:r w:rsidR="00F556F5" w:rsidRPr="00F556F5">
        <w:t>Majone</w:t>
      </w:r>
      <w:proofErr w:type="spellEnd"/>
      <w:r w:rsidR="00F556F5" w:rsidRPr="00F556F5">
        <w:t xml:space="preserve">, 1998; </w:t>
      </w:r>
      <w:proofErr w:type="spellStart"/>
      <w:r w:rsidR="00F556F5" w:rsidRPr="00F556F5">
        <w:t>Moravcsik</w:t>
      </w:r>
      <w:proofErr w:type="spellEnd"/>
      <w:r w:rsidR="00F556F5" w:rsidRPr="00F556F5">
        <w:t xml:space="preserve">, 2002, 2008; </w:t>
      </w:r>
      <w:proofErr w:type="spellStart"/>
      <w:r w:rsidR="00F556F5" w:rsidRPr="00F556F5">
        <w:t>Scharpf</w:t>
      </w:r>
      <w:proofErr w:type="spellEnd"/>
      <w:r w:rsidR="00F556F5" w:rsidRPr="00F556F5">
        <w:t>, 1999; Schmidt, 201</w:t>
      </w:r>
      <w:r w:rsidR="000444A0">
        <w:t>2</w:t>
      </w:r>
      <w:r w:rsidR="00F556F5" w:rsidRPr="00F556F5">
        <w:t>)</w:t>
      </w:r>
      <w:r w:rsidR="004306C3">
        <w:t xml:space="preserve">. Subsequently, the </w:t>
      </w:r>
      <w:r w:rsidR="00A753B0">
        <w:t xml:space="preserve">term has become </w:t>
      </w:r>
      <w:r w:rsidR="00152C1A">
        <w:t xml:space="preserve">a </w:t>
      </w:r>
      <w:r w:rsidR="004306C3">
        <w:t>commonplace</w:t>
      </w:r>
      <w:r w:rsidR="00A753B0">
        <w:t xml:space="preserve"> </w:t>
      </w:r>
      <w:r w:rsidR="00152C1A">
        <w:t xml:space="preserve">element </w:t>
      </w:r>
      <w:r w:rsidR="00A753B0">
        <w:t xml:space="preserve">in research </w:t>
      </w:r>
      <w:r w:rsidR="00152C1A">
        <w:t xml:space="preserve">that aims at analyzing </w:t>
      </w:r>
      <w:r w:rsidR="006B2CD3">
        <w:t>elements of the</w:t>
      </w:r>
      <w:r w:rsidR="00152C1A">
        <w:t xml:space="preserve"> </w:t>
      </w:r>
      <w:r w:rsidR="00A753B0">
        <w:t xml:space="preserve">political system of the EU. </w:t>
      </w:r>
      <w:r w:rsidR="006B2CD3" w:rsidRPr="006B2CD3">
        <w:t xml:space="preserve">Although </w:t>
      </w:r>
      <w:r w:rsidR="006B2CD3">
        <w:t xml:space="preserve">scholars </w:t>
      </w:r>
      <w:r w:rsidR="006B2CD3" w:rsidRPr="006B2CD3">
        <w:t xml:space="preserve">have explored </w:t>
      </w:r>
      <w:r w:rsidR="006B2CD3">
        <w:t xml:space="preserve">a wide </w:t>
      </w:r>
      <w:r w:rsidR="006B2CD3" w:rsidRPr="006B2CD3">
        <w:t xml:space="preserve">array of subdimensions of the democratic deficit, the spotlight has largely remained on </w:t>
      </w:r>
      <w:r w:rsidR="00C500B9">
        <w:t xml:space="preserve">either </w:t>
      </w:r>
      <w:r w:rsidR="006B2CD3" w:rsidRPr="006B2CD3">
        <w:t xml:space="preserve">the </w:t>
      </w:r>
      <w:r w:rsidR="006B2CD3">
        <w:t xml:space="preserve">lack </w:t>
      </w:r>
      <w:r w:rsidR="006B2CD3" w:rsidRPr="006B2CD3">
        <w:t>of democratic legitimacy</w:t>
      </w:r>
      <w:r w:rsidR="004306C3">
        <w:t xml:space="preserve"> </w:t>
      </w:r>
      <w:r w:rsidR="00517DE8" w:rsidRPr="00517DE8">
        <w:t>(Schmidt, 2006, 201</w:t>
      </w:r>
      <w:r w:rsidR="000444A0">
        <w:t>2</w:t>
      </w:r>
      <w:r w:rsidR="00517DE8" w:rsidRPr="00517DE8">
        <w:t>)</w:t>
      </w:r>
      <w:r w:rsidR="00152C1A">
        <w:t xml:space="preserve">, the existence thereof </w:t>
      </w:r>
      <w:r w:rsidR="00152C1A" w:rsidRPr="00152C1A">
        <w:t>(</w:t>
      </w:r>
      <w:proofErr w:type="spellStart"/>
      <w:r w:rsidR="00152C1A" w:rsidRPr="00152C1A">
        <w:t>Majone</w:t>
      </w:r>
      <w:proofErr w:type="spellEnd"/>
      <w:r w:rsidR="00152C1A" w:rsidRPr="00152C1A">
        <w:t xml:space="preserve">, 1998; </w:t>
      </w:r>
      <w:proofErr w:type="spellStart"/>
      <w:r w:rsidR="00152C1A" w:rsidRPr="00152C1A">
        <w:t>Moravcsik</w:t>
      </w:r>
      <w:proofErr w:type="spellEnd"/>
      <w:r w:rsidR="00152C1A" w:rsidRPr="00152C1A">
        <w:t>, 2002, 2008)</w:t>
      </w:r>
      <w:r w:rsidR="00152C1A">
        <w:t xml:space="preserve"> </w:t>
      </w:r>
      <w:r w:rsidR="006B2CD3">
        <w:t xml:space="preserve">or </w:t>
      </w:r>
      <w:r w:rsidR="00152C1A">
        <w:t xml:space="preserve">issues of </w:t>
      </w:r>
      <w:r w:rsidR="00517DE8">
        <w:t xml:space="preserve">democratic </w:t>
      </w:r>
      <w:r w:rsidR="00A753B0">
        <w:t>accountability</w:t>
      </w:r>
      <w:r w:rsidR="007B69D0">
        <w:t xml:space="preserve"> </w:t>
      </w:r>
      <w:r w:rsidR="00D16CA5" w:rsidRPr="00D16CA5">
        <w:t xml:space="preserve">(Hix, 2013; </w:t>
      </w:r>
      <w:proofErr w:type="spellStart"/>
      <w:r w:rsidR="00D16CA5" w:rsidRPr="00D16CA5">
        <w:t>Majone</w:t>
      </w:r>
      <w:proofErr w:type="spellEnd"/>
      <w:r w:rsidR="00D16CA5" w:rsidRPr="00D16CA5">
        <w:t>, 2005)</w:t>
      </w:r>
      <w:r w:rsidR="00A753B0">
        <w:t xml:space="preserve">. </w:t>
      </w:r>
    </w:p>
    <w:p w14:paraId="1741B51D" w14:textId="3F30000D" w:rsidR="000B5807" w:rsidRDefault="004306C3" w:rsidP="00041F6A">
      <w:pPr>
        <w:pStyle w:val="Haupttext"/>
      </w:pPr>
      <w:r>
        <w:t>The debate is a contested area of research</w:t>
      </w:r>
      <w:r w:rsidR="00647D35">
        <w:t xml:space="preserve">, in which some scholars view the democratic deficit </w:t>
      </w:r>
      <w:r w:rsidR="00D16CA5">
        <w:t>as</w:t>
      </w:r>
      <w:r w:rsidR="00647D35">
        <w:t xml:space="preserve"> </w:t>
      </w:r>
      <w:r w:rsidR="006B2CD3">
        <w:t>a central</w:t>
      </w:r>
      <w:r w:rsidR="00D16CA5">
        <w:t xml:space="preserve"> element in the development of </w:t>
      </w:r>
      <w:r w:rsidR="00647D35">
        <w:t>various crises</w:t>
      </w:r>
      <w:r w:rsidR="00D16CA5">
        <w:t xml:space="preserve"> within the Union.</w:t>
      </w:r>
      <w:r w:rsidR="00587475">
        <w:t xml:space="preserve"> E.g., the</w:t>
      </w:r>
      <w:r w:rsidR="00D16CA5">
        <w:t xml:space="preserve"> democratic deficit has been cited as a</w:t>
      </w:r>
      <w:r w:rsidR="00587475">
        <w:t>n important</w:t>
      </w:r>
      <w:r w:rsidR="00D16CA5">
        <w:t xml:space="preserve"> element contributing to </w:t>
      </w:r>
      <w:r w:rsidR="00647D35">
        <w:t>the</w:t>
      </w:r>
      <w:r w:rsidR="00D16CA5">
        <w:t xml:space="preserve"> European sovereign debt crisis </w:t>
      </w:r>
      <w:r w:rsidR="00AD5ED5" w:rsidRPr="00AD5ED5">
        <w:rPr>
          <w:szCs w:val="24"/>
        </w:rPr>
        <w:t>(</w:t>
      </w:r>
      <w:proofErr w:type="spellStart"/>
      <w:r w:rsidR="00AD5ED5" w:rsidRPr="00AD5ED5">
        <w:rPr>
          <w:szCs w:val="24"/>
        </w:rPr>
        <w:t>Kratochvíl</w:t>
      </w:r>
      <w:proofErr w:type="spellEnd"/>
      <w:r w:rsidR="00AD5ED5" w:rsidRPr="00AD5ED5">
        <w:rPr>
          <w:szCs w:val="24"/>
        </w:rPr>
        <w:t xml:space="preserve"> &amp; </w:t>
      </w:r>
      <w:proofErr w:type="spellStart"/>
      <w:r w:rsidR="00AD5ED5" w:rsidRPr="00AD5ED5">
        <w:rPr>
          <w:szCs w:val="24"/>
        </w:rPr>
        <w:t>Sychra</w:t>
      </w:r>
      <w:proofErr w:type="spellEnd"/>
      <w:r w:rsidR="00AD5ED5" w:rsidRPr="00AD5ED5">
        <w:rPr>
          <w:szCs w:val="24"/>
        </w:rPr>
        <w:t xml:space="preserve">, 2019; </w:t>
      </w:r>
      <w:proofErr w:type="spellStart"/>
      <w:r w:rsidR="00AD5ED5" w:rsidRPr="00AD5ED5">
        <w:rPr>
          <w:szCs w:val="24"/>
        </w:rPr>
        <w:t>Ruffert</w:t>
      </w:r>
      <w:proofErr w:type="spellEnd"/>
      <w:r w:rsidR="00AD5ED5" w:rsidRPr="00AD5ED5">
        <w:rPr>
          <w:szCs w:val="24"/>
        </w:rPr>
        <w:t>, 2011)</w:t>
      </w:r>
      <w:r w:rsidR="00D16CA5">
        <w:t xml:space="preserve">, the </w:t>
      </w:r>
      <w:r w:rsidR="00647D35">
        <w:t xml:space="preserve"> </w:t>
      </w:r>
      <w:r w:rsidR="00D16CA5">
        <w:t xml:space="preserve">Brexit </w:t>
      </w:r>
      <w:r w:rsidR="00AD5ED5" w:rsidRPr="00AD5ED5">
        <w:t>(Jessop, 201</w:t>
      </w:r>
      <w:r w:rsidR="005249C9">
        <w:t>6</w:t>
      </w:r>
      <w:r w:rsidR="00AD5ED5" w:rsidRPr="00AD5ED5">
        <w:t>)</w:t>
      </w:r>
      <w:r w:rsidR="00587475">
        <w:t>, the rejection of the European Constitution by the French</w:t>
      </w:r>
      <w:r w:rsidR="00417458">
        <w:t xml:space="preserve">, the Irish and </w:t>
      </w:r>
      <w:r w:rsidR="00587475">
        <w:t>the Dutch</w:t>
      </w:r>
      <w:r w:rsidR="00417458">
        <w:t xml:space="preserve"> in the 2000s</w:t>
      </w:r>
      <w:r w:rsidR="00587475">
        <w:t xml:space="preserve"> </w:t>
      </w:r>
      <w:r w:rsidR="00587475" w:rsidRPr="00587475">
        <w:t>(</w:t>
      </w:r>
      <w:proofErr w:type="spellStart"/>
      <w:r w:rsidR="00587475" w:rsidRPr="00587475">
        <w:t>Hobolt</w:t>
      </w:r>
      <w:proofErr w:type="spellEnd"/>
      <w:r w:rsidR="00587475" w:rsidRPr="00587475">
        <w:t xml:space="preserve"> &amp; </w:t>
      </w:r>
      <w:proofErr w:type="spellStart"/>
      <w:r w:rsidR="00587475" w:rsidRPr="00587475">
        <w:t>Brouard</w:t>
      </w:r>
      <w:proofErr w:type="spellEnd"/>
      <w:r w:rsidR="00587475" w:rsidRPr="00587475">
        <w:t>, 201</w:t>
      </w:r>
      <w:r w:rsidR="00462F31">
        <w:t>0</w:t>
      </w:r>
      <w:r w:rsidR="00587475" w:rsidRPr="00587475">
        <w:t>)</w:t>
      </w:r>
      <w:r w:rsidR="00587475">
        <w:t xml:space="preserve"> and – back in the 1990s – </w:t>
      </w:r>
      <w:r w:rsidR="00D16CA5">
        <w:t>the hiccups</w:t>
      </w:r>
      <w:r w:rsidR="00647D35">
        <w:t xml:space="preserve"> surrounding the ratification </w:t>
      </w:r>
      <w:r w:rsidR="00D16CA5">
        <w:t xml:space="preserve">of the Treaty of Maastricht, which was </w:t>
      </w:r>
      <w:r w:rsidR="00587475">
        <w:t xml:space="preserve">feared by some </w:t>
      </w:r>
      <w:r w:rsidR="00D16CA5">
        <w:t xml:space="preserve">to deepen the democratic deficit of the </w:t>
      </w:r>
      <w:r w:rsidR="005D49E9">
        <w:t xml:space="preserve">European political system </w:t>
      </w:r>
      <w:r w:rsidR="00647D35" w:rsidRPr="00647D35">
        <w:t>(Dahl, 1994)</w:t>
      </w:r>
      <w:r w:rsidR="00647D35">
        <w:t xml:space="preserve">. </w:t>
      </w:r>
      <w:r w:rsidR="00417458">
        <w:t xml:space="preserve">Other scholars, such as </w:t>
      </w:r>
      <w:proofErr w:type="spellStart"/>
      <w:r w:rsidR="00417458">
        <w:t>Moravcsik</w:t>
      </w:r>
      <w:proofErr w:type="spellEnd"/>
      <w:r w:rsidR="00417458">
        <w:t xml:space="preserve"> </w:t>
      </w:r>
      <w:r w:rsidR="00417458" w:rsidRPr="00417458">
        <w:t>(2008)</w:t>
      </w:r>
      <w:r w:rsidR="00417458">
        <w:t xml:space="preserve"> and </w:t>
      </w:r>
      <w:proofErr w:type="spellStart"/>
      <w:r w:rsidR="00417458">
        <w:t>Majone</w:t>
      </w:r>
      <w:proofErr w:type="spellEnd"/>
      <w:r w:rsidR="00417458">
        <w:t xml:space="preserve"> </w:t>
      </w:r>
      <w:r w:rsidR="00417458" w:rsidRPr="00417458">
        <w:t>(1998)</w:t>
      </w:r>
      <w:r w:rsidR="00417458">
        <w:t xml:space="preserve"> argue that the democratic deficit – at large – is a myth,</w:t>
      </w:r>
      <w:r w:rsidR="00152C1A">
        <w:t xml:space="preserve"> facilitated by politicians and scholars, who base </w:t>
      </w:r>
      <w:r w:rsidR="006B2CD3">
        <w:t>their</w:t>
      </w:r>
      <w:r w:rsidR="00152C1A">
        <w:t xml:space="preserve"> argument</w:t>
      </w:r>
      <w:r w:rsidR="00417458">
        <w:t xml:space="preserve"> “</w:t>
      </w:r>
      <w:r w:rsidR="00417458" w:rsidRPr="00417458">
        <w:t>on a vague understanding of what</w:t>
      </w:r>
      <w:r w:rsidR="00417458">
        <w:t xml:space="preserve"> th</w:t>
      </w:r>
      <w:r w:rsidR="00417458" w:rsidRPr="00417458">
        <w:t xml:space="preserve">e </w:t>
      </w:r>
      <w:r w:rsidR="00152C1A">
        <w:t>‘</w:t>
      </w:r>
      <w:r w:rsidR="00417458" w:rsidRPr="00417458">
        <w:t>democratic deficit</w:t>
      </w:r>
      <w:r w:rsidR="00152C1A">
        <w:t>’</w:t>
      </w:r>
      <w:r w:rsidR="00417458" w:rsidRPr="00417458">
        <w:t xml:space="preserve"> is, ignore concrete empirical</w:t>
      </w:r>
      <w:r w:rsidR="00417458">
        <w:t xml:space="preserve"> </w:t>
      </w:r>
      <w:r w:rsidR="00417458" w:rsidRPr="00417458">
        <w:t>data about whether one exists, and hold the EU to</w:t>
      </w:r>
      <w:r w:rsidR="00417458">
        <w:t xml:space="preserve"> t</w:t>
      </w:r>
      <w:r w:rsidR="00417458" w:rsidRPr="00417458">
        <w:t>he impossible standard of an idealized conception of</w:t>
      </w:r>
      <w:r w:rsidR="00417458">
        <w:t xml:space="preserve"> </w:t>
      </w:r>
      <w:proofErr w:type="spellStart"/>
      <w:r w:rsidR="00417458" w:rsidRPr="00417458">
        <w:t>Westminsterian</w:t>
      </w:r>
      <w:proofErr w:type="spellEnd"/>
      <w:r w:rsidR="00417458" w:rsidRPr="00417458">
        <w:t xml:space="preserve"> or ancient-style democracy – a perfect democracy in which informed citizens participat</w:t>
      </w:r>
      <w:r w:rsidR="00417458">
        <w:t xml:space="preserve">e </w:t>
      </w:r>
      <w:r w:rsidR="00417458" w:rsidRPr="00417458">
        <w:t>actively on all issues</w:t>
      </w:r>
      <w:r w:rsidR="00417458">
        <w:t xml:space="preserve">” </w:t>
      </w:r>
      <w:r w:rsidR="00417458" w:rsidRPr="00417458">
        <w:t>(</w:t>
      </w:r>
      <w:proofErr w:type="spellStart"/>
      <w:r w:rsidR="00417458" w:rsidRPr="00417458">
        <w:t>Moravcsik</w:t>
      </w:r>
      <w:proofErr w:type="spellEnd"/>
      <w:r w:rsidR="00417458" w:rsidRPr="00417458">
        <w:t>, 2008, p. 332)</w:t>
      </w:r>
      <w:r w:rsidR="00417458">
        <w:t>. The thesis at hand will try to navigate the middle ground, and – acknowledging that the European Union should</w:t>
      </w:r>
      <w:r w:rsidR="00152C1A">
        <w:t xml:space="preserve"> indeed</w:t>
      </w:r>
      <w:r w:rsidR="00417458">
        <w:t xml:space="preserve"> not be compared </w:t>
      </w:r>
      <w:r w:rsidR="004419F1">
        <w:t>against a normatively overloaded democratic utopia –</w:t>
      </w:r>
      <w:r w:rsidR="006B2CD3">
        <w:t xml:space="preserve"> </w:t>
      </w:r>
      <w:r w:rsidR="004419F1">
        <w:t xml:space="preserve">will be founded on the basic assumption that a democratic deficit </w:t>
      </w:r>
      <w:r w:rsidR="00152C1A">
        <w:t xml:space="preserve">does </w:t>
      </w:r>
      <w:r w:rsidR="004419F1">
        <w:t>exist</w:t>
      </w:r>
      <w:r w:rsidR="00152C1A">
        <w:t xml:space="preserve">. </w:t>
      </w:r>
      <w:r w:rsidR="00751841">
        <w:t xml:space="preserve">The following section will address different options that have been discussed to fix this </w:t>
      </w:r>
      <w:r w:rsidR="00C500B9">
        <w:t>deficit</w:t>
      </w:r>
      <w:r w:rsidR="00751841">
        <w:t xml:space="preserve">. </w:t>
      </w:r>
      <w:r w:rsidR="004419F1">
        <w:t xml:space="preserve"> </w:t>
      </w:r>
    </w:p>
    <w:p w14:paraId="47A0B060" w14:textId="000A3E26" w:rsidR="000B5807" w:rsidRDefault="00EB4BA0" w:rsidP="00C60400">
      <w:pPr>
        <w:pStyle w:val="Heading2"/>
      </w:pPr>
      <w:bookmarkStart w:id="6" w:name="_Toc138903117"/>
      <w:r>
        <w:t xml:space="preserve">Political Participation as a </w:t>
      </w:r>
      <w:r w:rsidR="00AD6F91">
        <w:t>Remed</w:t>
      </w:r>
      <w:r>
        <w:t xml:space="preserve">y </w:t>
      </w:r>
      <w:r w:rsidR="00AD6F91">
        <w:t>for</w:t>
      </w:r>
      <w:r w:rsidR="000B5807" w:rsidRPr="000B5807">
        <w:t xml:space="preserve"> the </w:t>
      </w:r>
      <w:r w:rsidR="000B5807">
        <w:t>D</w:t>
      </w:r>
      <w:r w:rsidR="000B5807" w:rsidRPr="000B5807">
        <w:t xml:space="preserve">emocratic </w:t>
      </w:r>
      <w:r w:rsidR="000B5807">
        <w:t>D</w:t>
      </w:r>
      <w:r w:rsidR="000B5807" w:rsidRPr="000B5807">
        <w:t>eficit</w:t>
      </w:r>
      <w:bookmarkEnd w:id="6"/>
    </w:p>
    <w:p w14:paraId="50954234" w14:textId="2F7EBC9A" w:rsidR="00041F6A" w:rsidRDefault="00587475" w:rsidP="00041F6A">
      <w:pPr>
        <w:pStyle w:val="Haupttext"/>
      </w:pPr>
      <w:r>
        <w:t xml:space="preserve">Many scholars have emphasized that one of the most important remedies for the democratic deficit would be to improve </w:t>
      </w:r>
      <w:r w:rsidR="0044513C">
        <w:t xml:space="preserve">the </w:t>
      </w:r>
      <w:r>
        <w:t xml:space="preserve">input </w:t>
      </w:r>
      <w:r w:rsidR="000B5807">
        <w:t>and</w:t>
      </w:r>
      <w:r w:rsidR="0044513C">
        <w:t>/or the</w:t>
      </w:r>
      <w:r w:rsidR="000B5807">
        <w:t xml:space="preserve"> output </w:t>
      </w:r>
      <w:r>
        <w:t>legitimacy</w:t>
      </w:r>
      <w:r w:rsidR="000B5807">
        <w:t xml:space="preserve"> of the EU</w:t>
      </w:r>
      <w:r>
        <w:t>. Simon Hix, for example, argue</w:t>
      </w:r>
      <w:r w:rsidR="000B5807">
        <w:t>s</w:t>
      </w:r>
      <w:r>
        <w:t xml:space="preserve"> </w:t>
      </w:r>
      <w:r w:rsidRPr="00587475">
        <w:t xml:space="preserve">that </w:t>
      </w:r>
      <w:r w:rsidR="002B0520">
        <w:t xml:space="preserve">– </w:t>
      </w:r>
      <w:r w:rsidRPr="00587475">
        <w:t xml:space="preserve">although the EU has increasingly </w:t>
      </w:r>
      <w:r w:rsidR="006B2CD3">
        <w:t>enlarged</w:t>
      </w:r>
      <w:r w:rsidRPr="00587475">
        <w:t xml:space="preserve"> its influence across many </w:t>
      </w:r>
      <w:r w:rsidR="006B2CD3">
        <w:t xml:space="preserve">aspects </w:t>
      </w:r>
      <w:r w:rsidRPr="00587475">
        <w:t>of the lives of its citizens</w:t>
      </w:r>
      <w:r w:rsidR="002B0520">
        <w:t xml:space="preserve"> – </w:t>
      </w:r>
      <w:r w:rsidRPr="00587475">
        <w:t xml:space="preserve">it has not </w:t>
      </w:r>
      <w:r w:rsidR="002B0520">
        <w:t xml:space="preserve">subsequently also </w:t>
      </w:r>
      <w:r w:rsidRPr="00587475">
        <w:t>established sufficient mechanisms for democratic oversight</w:t>
      </w:r>
      <w:r w:rsidR="006B2CD3">
        <w:t xml:space="preserve"> and accountability</w:t>
      </w:r>
      <w:r w:rsidRPr="00587475">
        <w:t xml:space="preserve">. </w:t>
      </w:r>
      <w:r w:rsidR="006B2CD3">
        <w:t>To</w:t>
      </w:r>
      <w:r w:rsidRPr="00587475">
        <w:t xml:space="preserve"> </w:t>
      </w:r>
      <w:r w:rsidR="002B0520">
        <w:t>improve</w:t>
      </w:r>
      <w:r w:rsidRPr="00587475">
        <w:t xml:space="preserve"> input legitimacy, </w:t>
      </w:r>
      <w:r w:rsidR="000B5807">
        <w:t xml:space="preserve">the EU would have to </w:t>
      </w:r>
      <w:r w:rsidRPr="00587475">
        <w:t>enhance</w:t>
      </w:r>
      <w:r w:rsidR="000B5807">
        <w:t xml:space="preserve"> </w:t>
      </w:r>
      <w:r w:rsidRPr="00587475">
        <w:t>transparency within EU decision-making procedures</w:t>
      </w:r>
      <w:r w:rsidR="002B0520">
        <w:t xml:space="preserve"> </w:t>
      </w:r>
      <w:r w:rsidRPr="00587475">
        <w:t xml:space="preserve">and </w:t>
      </w:r>
      <w:r w:rsidR="002B0520">
        <w:t>provide</w:t>
      </w:r>
      <w:r w:rsidR="000B5807">
        <w:t xml:space="preserve"> </w:t>
      </w:r>
      <w:r w:rsidRPr="00587475">
        <w:t xml:space="preserve">more </w:t>
      </w:r>
      <w:r w:rsidR="000B5807">
        <w:t xml:space="preserve">deliberative venues and </w:t>
      </w:r>
      <w:r w:rsidR="002B0520">
        <w:t xml:space="preserve">opportunities for </w:t>
      </w:r>
      <w:r w:rsidRPr="00587475">
        <w:t>debates that are centered around EU-specific issues</w:t>
      </w:r>
      <w:r w:rsidR="000B5807">
        <w:t xml:space="preserve"> </w:t>
      </w:r>
      <w:r w:rsidR="000B5807" w:rsidRPr="000B5807">
        <w:t>(Hix, 2013)</w:t>
      </w:r>
      <w:r w:rsidRPr="00587475">
        <w:t>.</w:t>
      </w:r>
      <w:r w:rsidR="000B5807">
        <w:t xml:space="preserve"> </w:t>
      </w:r>
      <w:r w:rsidR="000B5807" w:rsidRPr="000B5807">
        <w:t xml:space="preserve">Fritz </w:t>
      </w:r>
      <w:proofErr w:type="spellStart"/>
      <w:r w:rsidR="000B5807" w:rsidRPr="000B5807">
        <w:t>Scharpf</w:t>
      </w:r>
      <w:proofErr w:type="spellEnd"/>
      <w:r w:rsidR="000B5807" w:rsidRPr="000B5807">
        <w:t xml:space="preserve"> </w:t>
      </w:r>
      <w:r w:rsidR="000B5807">
        <w:t xml:space="preserve">highlights </w:t>
      </w:r>
      <w:r w:rsidR="000B5807" w:rsidRPr="000B5807">
        <w:t xml:space="preserve">the issue of democratic </w:t>
      </w:r>
      <w:r w:rsidR="000B5807">
        <w:lastRenderedPageBreak/>
        <w:t xml:space="preserve">deficit of the EU within the context </w:t>
      </w:r>
      <w:r w:rsidR="000B5807" w:rsidRPr="000B5807">
        <w:t>of governance effectiveness</w:t>
      </w:r>
      <w:r w:rsidR="000B5807">
        <w:t xml:space="preserve">: </w:t>
      </w:r>
      <w:r w:rsidR="000B5807" w:rsidRPr="000B5807">
        <w:t xml:space="preserve">He </w:t>
      </w:r>
      <w:r w:rsidR="000B5807">
        <w:t xml:space="preserve">acknowledges how difficult </w:t>
      </w:r>
      <w:r w:rsidR="000B5807" w:rsidRPr="000B5807">
        <w:t xml:space="preserve">decision-making at the EU level </w:t>
      </w:r>
      <w:r w:rsidR="000B5807">
        <w:t xml:space="preserve">has become </w:t>
      </w:r>
      <w:r w:rsidR="000B5807" w:rsidRPr="000B5807">
        <w:t xml:space="preserve">due to the EU's complex institutional </w:t>
      </w:r>
      <w:r w:rsidR="000B5807">
        <w:t xml:space="preserve">architecture, but also </w:t>
      </w:r>
      <w:r w:rsidR="000B5807" w:rsidRPr="000B5807">
        <w:t xml:space="preserve">suggests </w:t>
      </w:r>
      <w:r w:rsidR="00F556F5">
        <w:t>improving</w:t>
      </w:r>
      <w:r w:rsidR="000B5807" w:rsidRPr="000B5807">
        <w:t xml:space="preserve"> the democratic legitimacy </w:t>
      </w:r>
      <w:r w:rsidR="000B5807">
        <w:t xml:space="preserve">by </w:t>
      </w:r>
      <w:r w:rsidR="000B5807" w:rsidRPr="000B5807">
        <w:t xml:space="preserve">increasing the </w:t>
      </w:r>
      <w:r w:rsidR="00F556F5">
        <w:t xml:space="preserve">effectiveness and quality </w:t>
      </w:r>
      <w:r w:rsidR="000B5807" w:rsidRPr="000B5807">
        <w:t xml:space="preserve">of decision-making </w:t>
      </w:r>
      <w:r w:rsidR="00F556F5">
        <w:t xml:space="preserve">processes </w:t>
      </w:r>
      <w:r w:rsidR="000B5807" w:rsidRPr="000B5807">
        <w:t>(</w:t>
      </w:r>
      <w:r w:rsidR="000B5807">
        <w:t xml:space="preserve">i.e. </w:t>
      </w:r>
      <w:r w:rsidR="000B5807" w:rsidRPr="000B5807">
        <w:t xml:space="preserve">input legitimacy) while </w:t>
      </w:r>
      <w:r w:rsidR="000B5807">
        <w:t xml:space="preserve">making sure that </w:t>
      </w:r>
      <w:r w:rsidR="000B5807" w:rsidRPr="000B5807">
        <w:t>policies adequately address the needs of EU citizens (</w:t>
      </w:r>
      <w:r w:rsidR="00F556F5">
        <w:t xml:space="preserve">i.e. the </w:t>
      </w:r>
      <w:r w:rsidR="000B5807" w:rsidRPr="000B5807">
        <w:t>output legitimacy)</w:t>
      </w:r>
      <w:r w:rsidR="00F556F5">
        <w:t xml:space="preserve"> </w:t>
      </w:r>
      <w:r w:rsidR="00F556F5" w:rsidRPr="00F556F5">
        <w:t>(</w:t>
      </w:r>
      <w:proofErr w:type="spellStart"/>
      <w:r w:rsidR="00F556F5" w:rsidRPr="00F556F5">
        <w:t>Scharpf</w:t>
      </w:r>
      <w:proofErr w:type="spellEnd"/>
      <w:r w:rsidR="00F556F5" w:rsidRPr="00F556F5">
        <w:t>, 1999)</w:t>
      </w:r>
      <w:r w:rsidR="00F556F5">
        <w:t xml:space="preserve">. </w:t>
      </w:r>
    </w:p>
    <w:p w14:paraId="212432AC" w14:textId="054FCE7B" w:rsidR="00F556F5" w:rsidRPr="0057305E" w:rsidRDefault="00EE743D" w:rsidP="00012B28">
      <w:pPr>
        <w:pStyle w:val="Haupttext"/>
      </w:pPr>
      <w:r>
        <w:t xml:space="preserve">When applying these arguments to the research subject at hand, </w:t>
      </w:r>
      <w:r w:rsidR="002B0520">
        <w:t xml:space="preserve">i.e. </w:t>
      </w:r>
      <w:r>
        <w:t xml:space="preserve">to the </w:t>
      </w:r>
      <w:r w:rsidR="00EB4BA0">
        <w:t xml:space="preserve">phenomenon of </w:t>
      </w:r>
      <w:r w:rsidR="002B0520">
        <w:t xml:space="preserve">cross-country variation in </w:t>
      </w:r>
      <w:r>
        <w:t xml:space="preserve">participation </w:t>
      </w:r>
      <w:r w:rsidR="002B0520">
        <w:t xml:space="preserve">levels </w:t>
      </w:r>
      <w:r>
        <w:t xml:space="preserve">in </w:t>
      </w:r>
      <w:r w:rsidR="002B0520">
        <w:t xml:space="preserve">EU </w:t>
      </w:r>
      <w:r>
        <w:t>public consultations</w:t>
      </w:r>
      <w:r w:rsidR="002B0520">
        <w:t xml:space="preserve">, it becomes clear how the findings of my thesis may contribute to the debate on whether public consultations are rather a democratic fig leaf or if they can be considered a </w:t>
      </w:r>
      <w:r w:rsidR="009F12DB">
        <w:t>promising</w:t>
      </w:r>
      <w:r w:rsidR="002B0520">
        <w:t xml:space="preserve"> remedy for the democratic deficit </w:t>
      </w:r>
      <w:r w:rsidR="009F12DB">
        <w:t xml:space="preserve">and a tool to improve the democratic legitimacy </w:t>
      </w:r>
      <w:r w:rsidR="002B0520">
        <w:t>of the European Union</w:t>
      </w:r>
      <w:r w:rsidR="009F12DB">
        <w:t xml:space="preserve"> </w:t>
      </w:r>
      <w:r w:rsidR="009F12DB" w:rsidRPr="009F12DB">
        <w:t>(</w:t>
      </w:r>
      <w:proofErr w:type="spellStart"/>
      <w:r w:rsidR="009F12DB" w:rsidRPr="009F12DB">
        <w:t>Gastil</w:t>
      </w:r>
      <w:proofErr w:type="spellEnd"/>
      <w:r w:rsidR="009F12DB" w:rsidRPr="009F12DB">
        <w:t>, 2021)</w:t>
      </w:r>
      <w:r w:rsidR="00C500B9">
        <w:t xml:space="preserve">: </w:t>
      </w:r>
      <w:r w:rsidR="002324C3">
        <w:t>The thesis at hand</w:t>
      </w:r>
      <w:r w:rsidR="00EB6AC4">
        <w:t xml:space="preserve"> </w:t>
      </w:r>
      <w:r w:rsidR="00012B28">
        <w:t>is designed</w:t>
      </w:r>
      <w:r w:rsidR="00EB6AC4">
        <w:t xml:space="preserve"> to provide insights into </w:t>
      </w:r>
      <w:r w:rsidR="00B45B3D">
        <w:t xml:space="preserve">determinants of </w:t>
      </w:r>
      <w:r w:rsidR="00EB6AC4">
        <w:t>country-level variations of participation</w:t>
      </w:r>
      <w:r w:rsidR="00C500B9">
        <w:t>, which – if too excessive – may be seen as harmful to the input legitimacy</w:t>
      </w:r>
      <w:r w:rsidR="00EB6AC4">
        <w:t xml:space="preserve">. </w:t>
      </w:r>
      <w:r>
        <w:t xml:space="preserve">The following section attempts to provide an overview of the most </w:t>
      </w:r>
      <w:r w:rsidR="006649B0">
        <w:t>relevant</w:t>
      </w:r>
      <w:r w:rsidR="00EB4BA0">
        <w:t xml:space="preserve"> </w:t>
      </w:r>
      <w:r w:rsidR="00B45B3D">
        <w:t>contributing factors</w:t>
      </w:r>
      <w:r w:rsidR="0039401B">
        <w:t>.</w:t>
      </w:r>
      <w:r w:rsidR="00EB4BA0">
        <w:t xml:space="preserve"> </w:t>
      </w:r>
      <w:r w:rsidR="0039401B">
        <w:t xml:space="preserve"> </w:t>
      </w:r>
    </w:p>
    <w:p w14:paraId="1637D39D" w14:textId="59523317" w:rsidR="00A00C21" w:rsidRPr="00AD6F91" w:rsidRDefault="000E64B1" w:rsidP="00C60400">
      <w:pPr>
        <w:pStyle w:val="Heading2"/>
      </w:pPr>
      <w:bookmarkStart w:id="7" w:name="_Toc138903118"/>
      <w:r>
        <w:t xml:space="preserve">Established </w:t>
      </w:r>
      <w:r w:rsidR="00AD6F91" w:rsidRPr="00AD6F91">
        <w:t>Determinants of Political Participation</w:t>
      </w:r>
      <w:bookmarkEnd w:id="7"/>
    </w:p>
    <w:p w14:paraId="092B9EA3" w14:textId="061E83FE" w:rsidR="00041F6A" w:rsidRDefault="00E01185" w:rsidP="00041F6A">
      <w:pPr>
        <w:pStyle w:val="Haupttext"/>
      </w:pPr>
      <w:r w:rsidRPr="00E01185">
        <w:t>In general</w:t>
      </w:r>
      <w:r>
        <w:t xml:space="preserve">, all determinants presented below have been </w:t>
      </w:r>
      <w:r w:rsidR="00D92284">
        <w:t xml:space="preserve">empirically </w:t>
      </w:r>
      <w:r>
        <w:t xml:space="preserve">tested </w:t>
      </w:r>
      <w:r w:rsidR="00D92284">
        <w:t xml:space="preserve">or theoretically </w:t>
      </w:r>
      <w:r>
        <w:t xml:space="preserve">discussed related </w:t>
      </w:r>
      <w:r w:rsidR="00D92284">
        <w:t xml:space="preserve">either </w:t>
      </w:r>
      <w:r>
        <w:t xml:space="preserve">to the broader concept of political participation or to voter turnout as a specific institutionalized form thereof. </w:t>
      </w:r>
      <w:r w:rsidR="007E59D7">
        <w:t>A crucial and</w:t>
      </w:r>
      <w:r w:rsidR="00D92284">
        <w:t xml:space="preserve"> basic assumption of this research design is</w:t>
      </w:r>
      <w:r w:rsidR="007E59D7">
        <w:t xml:space="preserve"> that</w:t>
      </w:r>
      <w:r w:rsidR="00D92284">
        <w:t xml:space="preserve">, </w:t>
      </w:r>
      <w:r w:rsidR="00D92284" w:rsidRPr="00D92284">
        <w:t xml:space="preserve">as both voting and participation in EU public consultations are </w:t>
      </w:r>
      <w:r w:rsidR="00D92284">
        <w:t xml:space="preserve">closely </w:t>
      </w:r>
      <w:r w:rsidR="00D92284" w:rsidRPr="00D92284">
        <w:t>related concepts</w:t>
      </w:r>
      <w:r w:rsidR="00D92284">
        <w:t xml:space="preserve"> that represent institutionalized political participation, the determinants found in the literature </w:t>
      </w:r>
      <w:r w:rsidR="007E59D7">
        <w:t xml:space="preserve">for voter turnout </w:t>
      </w:r>
      <w:r w:rsidR="00D92284">
        <w:t xml:space="preserve">may also be used in a theoretical model that explains cross-country patterns of participation in EU public consultations. </w:t>
      </w:r>
    </w:p>
    <w:p w14:paraId="2BE6E007" w14:textId="3678A4AD" w:rsidR="00041F6A" w:rsidRDefault="001B32B1" w:rsidP="00041F6A">
      <w:pPr>
        <w:pStyle w:val="Haupttext"/>
      </w:pPr>
      <w:r>
        <w:t>In the existing literature on political participation, one of the most</w:t>
      </w:r>
      <w:r w:rsidR="00BF427C">
        <w:t xml:space="preserve"> controversial </w:t>
      </w:r>
      <w:r>
        <w:t xml:space="preserve">discussed relationships is that between political trust and political participation. </w:t>
      </w:r>
      <w:r w:rsidR="00BF427C">
        <w:t>The</w:t>
      </w:r>
      <w:r>
        <w:t xml:space="preserve"> literature provides empirical evidence for two opposite relationships: On the one hand, Almond &amp; Verba find that there is a close </w:t>
      </w:r>
      <w:r w:rsidR="00B45B3D">
        <w:t>correlation</w:t>
      </w:r>
      <w:r>
        <w:t xml:space="preserve"> between trust towards the political system and the propensity to participate in politics </w:t>
      </w:r>
      <w:r w:rsidRPr="00370650">
        <w:t>(Almond &amp; Verba, 1963)</w:t>
      </w:r>
      <w:r>
        <w:t xml:space="preserve">. On the other hand, low trust levels and </w:t>
      </w:r>
      <w:r w:rsidR="00AD6F91">
        <w:t xml:space="preserve">a </w:t>
      </w:r>
      <w:r>
        <w:t xml:space="preserve">distrust of the political system were also found to be closely related to higher levels of </w:t>
      </w:r>
      <w:r w:rsidR="00B45B3D">
        <w:t xml:space="preserve">institutional and non-institutional </w:t>
      </w:r>
      <w:r>
        <w:t xml:space="preserve">political participation </w:t>
      </w:r>
      <w:r w:rsidRPr="00370650">
        <w:t xml:space="preserve">(Barnes &amp; </w:t>
      </w:r>
      <w:proofErr w:type="spellStart"/>
      <w:r w:rsidRPr="00370650">
        <w:t>Kaase</w:t>
      </w:r>
      <w:proofErr w:type="spellEnd"/>
      <w:r w:rsidRPr="00370650">
        <w:t>, 1979)</w:t>
      </w:r>
      <w:r>
        <w:t xml:space="preserve">. </w:t>
      </w:r>
      <w:proofErr w:type="spellStart"/>
      <w:r>
        <w:t>Rosanvallon</w:t>
      </w:r>
      <w:proofErr w:type="spellEnd"/>
      <w:r>
        <w:t xml:space="preserve"> &amp; </w:t>
      </w:r>
      <w:proofErr w:type="spellStart"/>
      <w:r>
        <w:t>Goldhammer</w:t>
      </w:r>
      <w:proofErr w:type="spellEnd"/>
      <w:r>
        <w:t xml:space="preserve"> </w:t>
      </w:r>
      <w:r w:rsidRPr="002B6023">
        <w:t>(2008)</w:t>
      </w:r>
      <w:r>
        <w:t xml:space="preserve"> conclude that the politically passive citizen is an academic myth and that political participation in the age of distrust in institutionalized politics and elections rather shifts to other forms of political involvement, where citizens may formulate and express their preferences in other ways than voting. Other literature suggests that there might be a</w:t>
      </w:r>
      <w:r w:rsidR="002A19EC">
        <w:t xml:space="preserve"> moderation </w:t>
      </w:r>
      <w:r>
        <w:t>effect at play</w:t>
      </w:r>
      <w:r w:rsidR="002A19EC">
        <w:t xml:space="preserve">, as </w:t>
      </w:r>
      <w:r>
        <w:t>“</w:t>
      </w:r>
      <w:r w:rsidRPr="00D66479">
        <w:t>political trust</w:t>
      </w:r>
      <w:r>
        <w:t xml:space="preserve"> </w:t>
      </w:r>
      <w:r w:rsidRPr="00D66479">
        <w:t>can</w:t>
      </w:r>
      <w:r>
        <w:t xml:space="preserve"> </w:t>
      </w:r>
      <w:r w:rsidRPr="00D66479">
        <w:t>only be</w:t>
      </w:r>
      <w:r>
        <w:t xml:space="preserve"> </w:t>
      </w:r>
      <w:r w:rsidRPr="00D66479">
        <w:t>expected to have a positive effect on participation levels if it is combined</w:t>
      </w:r>
      <w:r>
        <w:t xml:space="preserve"> </w:t>
      </w:r>
      <w:r w:rsidRPr="00D66479">
        <w:t>with other civic resources</w:t>
      </w:r>
      <w:r>
        <w:t>”</w:t>
      </w:r>
      <w:r w:rsidR="002A19EC">
        <w:t xml:space="preserve"> </w:t>
      </w:r>
      <w:r w:rsidR="002A19EC" w:rsidRPr="002A19EC">
        <w:t>(</w:t>
      </w:r>
      <w:proofErr w:type="spellStart"/>
      <w:r w:rsidR="002A19EC" w:rsidRPr="002A19EC">
        <w:t>Hooghe</w:t>
      </w:r>
      <w:proofErr w:type="spellEnd"/>
      <w:r w:rsidR="002A19EC" w:rsidRPr="002A19EC">
        <w:t xml:space="preserve"> &amp; </w:t>
      </w:r>
      <w:proofErr w:type="spellStart"/>
      <w:r w:rsidR="002A19EC" w:rsidRPr="002A19EC">
        <w:t>Marien</w:t>
      </w:r>
      <w:proofErr w:type="spellEnd"/>
      <w:r w:rsidR="002A19EC" w:rsidRPr="002A19EC">
        <w:t>, 2013, p. 132)</w:t>
      </w:r>
      <w:r>
        <w:t xml:space="preserve">. Thus, political trust is </w:t>
      </w:r>
      <w:r w:rsidR="000D61AD">
        <w:t xml:space="preserve">often </w:t>
      </w:r>
      <w:r>
        <w:t xml:space="preserve">considered </w:t>
      </w:r>
      <w:r w:rsidR="00B45B3D">
        <w:t xml:space="preserve">only </w:t>
      </w:r>
      <w:proofErr w:type="gramStart"/>
      <w:r w:rsidR="002A19EC">
        <w:t>a necessary</w:t>
      </w:r>
      <w:proofErr w:type="gramEnd"/>
      <w:r>
        <w:t xml:space="preserve">, but not a sufficient </w:t>
      </w:r>
      <w:r w:rsidR="00BF427C">
        <w:t xml:space="preserve">determinant of </w:t>
      </w:r>
      <w:r>
        <w:t xml:space="preserve">political participation. </w:t>
      </w:r>
    </w:p>
    <w:p w14:paraId="0A5AF6A2" w14:textId="12D972DA" w:rsidR="00041F6A" w:rsidRDefault="009B51F3" w:rsidP="00041F6A">
      <w:pPr>
        <w:pStyle w:val="Haupttext"/>
      </w:pPr>
      <w:r>
        <w:lastRenderedPageBreak/>
        <w:t xml:space="preserve">Apart from political trust, an often-discussed </w:t>
      </w:r>
      <w:r w:rsidR="00BF427C">
        <w:t>determinant</w:t>
      </w:r>
      <w:r>
        <w:t xml:space="preserve"> of political participation is an individual’s frequency </w:t>
      </w:r>
      <w:r w:rsidR="009B4AEC">
        <w:t xml:space="preserve">or propensity </w:t>
      </w:r>
      <w:r>
        <w:t xml:space="preserve">to discuss politics. Lake and </w:t>
      </w:r>
      <w:proofErr w:type="spellStart"/>
      <w:r>
        <w:t>Huckfeldt</w:t>
      </w:r>
      <w:proofErr w:type="spellEnd"/>
      <w:r>
        <w:t xml:space="preserve"> (1998)</w:t>
      </w:r>
      <w:r w:rsidRPr="00D27101">
        <w:t xml:space="preserve"> found that political discussions within an individual's peer network correlate with </w:t>
      </w:r>
      <w:r w:rsidR="009B4AEC">
        <w:t xml:space="preserve">higher </w:t>
      </w:r>
      <w:r w:rsidRPr="00D27101">
        <w:t>level</w:t>
      </w:r>
      <w:r w:rsidR="009B4AEC">
        <w:t>s</w:t>
      </w:r>
      <w:r w:rsidRPr="00D27101">
        <w:t xml:space="preserve"> of political participati</w:t>
      </w:r>
      <w:r>
        <w:t>on, which was operationalized as involvement in campaign-related activities during the 1992 US presidential election</w:t>
      </w:r>
      <w:r w:rsidRPr="00D27101">
        <w:t>.</w:t>
      </w:r>
      <w:r>
        <w:t xml:space="preserve"> </w:t>
      </w:r>
      <w:r w:rsidR="009B4AEC">
        <w:t xml:space="preserve">Similar results were found by </w:t>
      </w:r>
      <w:r w:rsidR="0047084C">
        <w:t xml:space="preserve">Mutz (2002) and by </w:t>
      </w:r>
      <w:r w:rsidR="009B4AEC">
        <w:t xml:space="preserve">McLeod et al. </w:t>
      </w:r>
      <w:r w:rsidR="009B4AEC" w:rsidRPr="009B4AEC">
        <w:t>(1999)</w:t>
      </w:r>
      <w:r w:rsidR="00B45B3D">
        <w:t>, the latter</w:t>
      </w:r>
      <w:r w:rsidR="009B4AEC">
        <w:t xml:space="preserve"> in their study on the </w:t>
      </w:r>
      <w:r w:rsidR="009B4AEC" w:rsidRPr="009B4AEC">
        <w:t xml:space="preserve">effects of </w:t>
      </w:r>
      <w:r w:rsidR="009B4AEC">
        <w:t xml:space="preserve">different </w:t>
      </w:r>
      <w:r w:rsidR="009B4AEC" w:rsidRPr="009B4AEC">
        <w:t xml:space="preserve">discussion network characteristics on </w:t>
      </w:r>
      <w:r w:rsidR="009B4AEC">
        <w:t xml:space="preserve">political </w:t>
      </w:r>
      <w:r w:rsidR="009B4AEC" w:rsidRPr="009B4AEC">
        <w:t>participation</w:t>
      </w:r>
      <w:r w:rsidR="009B4AEC">
        <w:t xml:space="preserve"> at local political venues. </w:t>
      </w:r>
      <w:r>
        <w:t xml:space="preserve">By employing an experimental research design, </w:t>
      </w:r>
      <w:proofErr w:type="spellStart"/>
      <w:r>
        <w:t>Klofstad</w:t>
      </w:r>
      <w:proofErr w:type="spellEnd"/>
      <w:r>
        <w:t xml:space="preserve"> </w:t>
      </w:r>
      <w:r w:rsidRPr="00D27101">
        <w:t>(2007)</w:t>
      </w:r>
      <w:r>
        <w:t xml:space="preserve"> was able to even establish a causal effect, which </w:t>
      </w:r>
      <w:r w:rsidR="009B4AEC">
        <w:t>indicated</w:t>
      </w:r>
      <w:r>
        <w:t xml:space="preserve"> that a higher frequency of political discussions with roommates increases </w:t>
      </w:r>
      <w:r w:rsidR="009B4AEC">
        <w:t xml:space="preserve">political </w:t>
      </w:r>
      <w:r>
        <w:t xml:space="preserve">participation. </w:t>
      </w:r>
    </w:p>
    <w:p w14:paraId="64FE95D9" w14:textId="4E3DEF0D" w:rsidR="00041F6A" w:rsidRDefault="009B51F3" w:rsidP="00041F6A">
      <w:pPr>
        <w:pStyle w:val="Haupttext"/>
      </w:pPr>
      <w:r>
        <w:t xml:space="preserve">Another often discussed </w:t>
      </w:r>
      <w:r w:rsidR="007C6BCD">
        <w:t xml:space="preserve">determinant </w:t>
      </w:r>
      <w:r>
        <w:t xml:space="preserve">of </w:t>
      </w:r>
      <w:r w:rsidR="007C6BCD">
        <w:t xml:space="preserve">political </w:t>
      </w:r>
      <w:r>
        <w:t xml:space="preserve">participation is </w:t>
      </w:r>
      <w:r w:rsidR="007C6BCD">
        <w:t xml:space="preserve">an individuals’ </w:t>
      </w:r>
      <w:r>
        <w:t xml:space="preserve">sense of citizenship. Analyzing political participation </w:t>
      </w:r>
      <w:r w:rsidR="007C6BCD">
        <w:t xml:space="preserve">in different </w:t>
      </w:r>
      <w:r>
        <w:t xml:space="preserve">European countries, </w:t>
      </w:r>
      <w:proofErr w:type="spellStart"/>
      <w:r w:rsidRPr="00D53E78">
        <w:t>Hooghe</w:t>
      </w:r>
      <w:proofErr w:type="spellEnd"/>
      <w:r w:rsidRPr="00D53E78">
        <w:t xml:space="preserve"> &amp; </w:t>
      </w:r>
      <w:proofErr w:type="spellStart"/>
      <w:r w:rsidRPr="00D53E78">
        <w:t>Quintelier</w:t>
      </w:r>
      <w:proofErr w:type="spellEnd"/>
      <w:r>
        <w:t xml:space="preserve"> </w:t>
      </w:r>
      <w:r w:rsidRPr="00D53E78">
        <w:t>(2014)</w:t>
      </w:r>
      <w:r>
        <w:t xml:space="preserve"> find that the status as a citizen not only enhances institutionalized political participation, which might be a common sense expectation, as citizenship is often a requirement to participate in institutionalized forms of participation such as voting, but it also contributes to a higher likelihood of engaging in non-institutionalized forms of political participation that wouldn’t necessarily require citizenship</w:t>
      </w:r>
      <w:r w:rsidR="00B45B3D">
        <w:t xml:space="preserve"> but only the sense of citizenship</w:t>
      </w:r>
      <w:r>
        <w:t xml:space="preserve">. Dalton </w:t>
      </w:r>
      <w:r w:rsidRPr="007437F5">
        <w:t>(2008)</w:t>
      </w:r>
      <w:r>
        <w:t xml:space="preserve"> further differentiates between different citizenship norms (“citizen duty” and “engaged citizenship”) and finds that a sense of “citizen duty […] is significantly positively related to electoral participation” </w:t>
      </w:r>
      <w:r w:rsidRPr="001B32B1">
        <w:t>(Dalton, 2008, p. 88)</w:t>
      </w:r>
      <w:r>
        <w:t xml:space="preserve"> and negatively to different forms of non-institutionalized participation such as legal or illegal protests </w:t>
      </w:r>
      <w:r w:rsidRPr="001B32B1">
        <w:t>(Dalton, 2008, p. 88)</w:t>
      </w:r>
      <w:r>
        <w:t xml:space="preserve">, while “engaged citizenship” has a significant positive relation to all institutionalized and non-institutionalized forms of political participation, with the only exception being voting. </w:t>
      </w:r>
    </w:p>
    <w:p w14:paraId="170138F5" w14:textId="4723B0A1" w:rsidR="00041F6A" w:rsidRDefault="00F34614" w:rsidP="00041F6A">
      <w:pPr>
        <w:pStyle w:val="Haupttext"/>
      </w:pPr>
      <w:r w:rsidRPr="00F34614">
        <w:t>Another cluster of frequently mentioned predictors revolves around the socio-economic factors of citizens and country-level aggregates</w:t>
      </w:r>
      <w:r w:rsidR="00B45B3D">
        <w:t xml:space="preserve"> thereof</w:t>
      </w:r>
      <w:r w:rsidRPr="00F34614">
        <w:t xml:space="preserve">. </w:t>
      </w:r>
      <w:r w:rsidR="001B32B1">
        <w:t xml:space="preserve">Campbell (1962) </w:t>
      </w:r>
      <w:r w:rsidRPr="00F34614">
        <w:t xml:space="preserve">observed </w:t>
      </w:r>
      <w:r w:rsidR="001B32B1">
        <w:t xml:space="preserve">that “perhaps the surest single predictor of political involvement is </w:t>
      </w:r>
      <w:r w:rsidR="00B45B3D">
        <w:t>the number</w:t>
      </w:r>
      <w:r w:rsidR="001B32B1">
        <w:t xml:space="preserve"> of years of formal education” (Campbell, 1962, p. 20). This is in line with findings of other scholars: Especially regarding two elements of the SES (education and </w:t>
      </w:r>
      <w:r>
        <w:t>economic wellbeing</w:t>
      </w:r>
      <w:r w:rsidR="001B32B1">
        <w:t xml:space="preserve">) there is a widespread consensus, that </w:t>
      </w:r>
      <w:proofErr w:type="gramStart"/>
      <w:r w:rsidR="007C6BCD">
        <w:t>individuals</w:t>
      </w:r>
      <w:proofErr w:type="gramEnd"/>
      <w:r w:rsidR="001B32B1">
        <w:t xml:space="preserve"> </w:t>
      </w:r>
      <w:r w:rsidR="00B45B3D">
        <w:t xml:space="preserve">higher SES are </w:t>
      </w:r>
      <w:r w:rsidR="001B32B1">
        <w:t xml:space="preserve">more likely to become highly involved in politics than persons of lower status (see Milbrath, p. 53 ff.). Looking at determinants other than the established SES factors, Verba, Schlozman &amp; Brady (1995) acknowledge that political participation is the result of a “complicated interplay of various elements: issue salience, mobilization efforts, socio-economic status, civic skills, interest, motivation, political opportunity, political trust and political competence and awareness” </w:t>
      </w:r>
      <w:r w:rsidR="000F5446" w:rsidRPr="000F5446">
        <w:t>(</w:t>
      </w:r>
      <w:proofErr w:type="spellStart"/>
      <w:r w:rsidR="000F5446" w:rsidRPr="000F5446">
        <w:t>Hooghe</w:t>
      </w:r>
      <w:proofErr w:type="spellEnd"/>
      <w:r w:rsidR="000F5446" w:rsidRPr="000F5446">
        <w:t xml:space="preserve"> &amp; </w:t>
      </w:r>
      <w:proofErr w:type="spellStart"/>
      <w:r w:rsidR="000F5446" w:rsidRPr="000F5446">
        <w:t>Marien</w:t>
      </w:r>
      <w:proofErr w:type="spellEnd"/>
      <w:r w:rsidR="000F5446" w:rsidRPr="000F5446">
        <w:t xml:space="preserve">, 2013, p. 132 </w:t>
      </w:r>
      <w:r>
        <w:t>citing</w:t>
      </w:r>
      <w:r w:rsidR="000F5446" w:rsidRPr="000F5446">
        <w:t xml:space="preserve"> Verba, Schlozman &amp; Brady, 1995)</w:t>
      </w:r>
      <w:r w:rsidR="007C6BCD">
        <w:t xml:space="preserve">. </w:t>
      </w:r>
      <w:r w:rsidRPr="00F34614">
        <w:t xml:space="preserve">Nonetheless, they conclude that access to three principal resources is crucial, which </w:t>
      </w:r>
      <w:r w:rsidR="00B45B3D">
        <w:t xml:space="preserve">subsequently </w:t>
      </w:r>
      <w:r w:rsidR="00B45B3D" w:rsidRPr="00F34614">
        <w:t>serve</w:t>
      </w:r>
      <w:r w:rsidRPr="00F34614">
        <w:t xml:space="preserve"> as potent predictors of political participation in their theoretical model. These resources encompass</w:t>
      </w:r>
      <w:r w:rsidR="001B32B1">
        <w:t xml:space="preserve"> “</w:t>
      </w:r>
      <w:r w:rsidR="001B32B1" w:rsidRPr="00D85B1F">
        <w:rPr>
          <w:i/>
          <w:iCs/>
        </w:rPr>
        <w:t>time</w:t>
      </w:r>
      <w:r w:rsidR="001B32B1">
        <w:t xml:space="preserve"> to take part in political activity, </w:t>
      </w:r>
      <w:r w:rsidR="001B32B1" w:rsidRPr="00D85B1F">
        <w:rPr>
          <w:i/>
          <w:iCs/>
        </w:rPr>
        <w:t>money</w:t>
      </w:r>
      <w:r w:rsidR="001B32B1">
        <w:t xml:space="preserve"> to make contributions, and </w:t>
      </w:r>
      <w:r w:rsidR="001B32B1" w:rsidRPr="00D85B1F">
        <w:rPr>
          <w:i/>
          <w:iCs/>
        </w:rPr>
        <w:t>civic skills</w:t>
      </w:r>
      <w:r w:rsidR="001B32B1">
        <w:t xml:space="preserve"> (i.e., the communications and organizational skills that facilitate effective participation)”</w:t>
      </w:r>
      <w:r w:rsidR="001B32B1" w:rsidRPr="00F15B07">
        <w:t xml:space="preserve"> </w:t>
      </w:r>
      <w:r w:rsidR="001B32B1">
        <w:t xml:space="preserve">(1995, p. 271, emphasis in original). </w:t>
      </w:r>
    </w:p>
    <w:p w14:paraId="5761E1E3" w14:textId="0B23161E" w:rsidR="00715184" w:rsidRPr="006B3A17" w:rsidRDefault="007C6BCD" w:rsidP="00041F6A">
      <w:pPr>
        <w:pStyle w:val="Haupttext"/>
      </w:pPr>
      <w:r>
        <w:lastRenderedPageBreak/>
        <w:t>Lastly, r</w:t>
      </w:r>
      <w:r w:rsidR="006B3A17" w:rsidRPr="006B3A17">
        <w:t>esea</w:t>
      </w:r>
      <w:r w:rsidR="006B3A17">
        <w:t>rch in the adjacent field of voter turnout at European elections has conclusively shown that compulsory voting</w:t>
      </w:r>
      <w:r w:rsidR="00F34614">
        <w:t xml:space="preserve">, a </w:t>
      </w:r>
      <w:r w:rsidR="00342F73">
        <w:t>country-level</w:t>
      </w:r>
      <w:r w:rsidR="00F34614">
        <w:t xml:space="preserve"> institutional factor, </w:t>
      </w:r>
      <w:r w:rsidR="006B3A17">
        <w:t xml:space="preserve">has a strong influence on voter turnout </w:t>
      </w:r>
      <w:r w:rsidR="00F46C18" w:rsidRPr="00F46C18">
        <w:t xml:space="preserve">(Franklin, 2001; Franklin &amp; </w:t>
      </w:r>
      <w:proofErr w:type="spellStart"/>
      <w:r w:rsidR="00F46C18" w:rsidRPr="00F46C18">
        <w:t>Hobolt</w:t>
      </w:r>
      <w:proofErr w:type="spellEnd"/>
      <w:r w:rsidR="00F46C18" w:rsidRPr="00F46C18">
        <w:t>, 2011; Mattila, 2003; Smith, 1999)</w:t>
      </w:r>
      <w:r w:rsidR="006B3A17">
        <w:t xml:space="preserve">. Mattila (2003) finds that </w:t>
      </w:r>
      <w:r w:rsidR="00F46C18">
        <w:t>“</w:t>
      </w:r>
      <w:r w:rsidR="00F46C18">
        <w:rPr>
          <w:rFonts w:ascii="Times-Roman" w:hAnsi="Times-Roman"/>
          <w:color w:val="242021"/>
        </w:rPr>
        <w:t>i</w:t>
      </w:r>
      <w:r w:rsidR="00F46C18" w:rsidRPr="00F46C18">
        <w:rPr>
          <w:rFonts w:ascii="Times-Roman" w:hAnsi="Times-Roman"/>
          <w:color w:val="242021"/>
        </w:rPr>
        <w:t>n countries with compulsory voting turnout in the EP elections is ceteris paribus about 20 percentage points higher than in countries where failure to vote is not punished</w:t>
      </w:r>
      <w:r w:rsidR="00F46C18">
        <w:rPr>
          <w:rFonts w:ascii="Times-Roman" w:hAnsi="Times-Roman"/>
          <w:color w:val="242021"/>
        </w:rPr>
        <w:t xml:space="preserve">” </w:t>
      </w:r>
      <w:r w:rsidR="00F46C18" w:rsidRPr="00F46C18">
        <w:rPr>
          <w:rFonts w:ascii="Times-Roman" w:hAnsi="Times-Roman"/>
        </w:rPr>
        <w:t>(Mattila, 2003, p. 463)</w:t>
      </w:r>
      <w:r w:rsidR="00F46C18">
        <w:rPr>
          <w:rFonts w:ascii="Times-Roman" w:hAnsi="Times-Roman"/>
          <w:color w:val="242021"/>
        </w:rPr>
        <w:t>. Similar results were found by Smith (1999)</w:t>
      </w:r>
      <w:r w:rsidR="00E01185">
        <w:rPr>
          <w:rFonts w:ascii="Times-Roman" w:hAnsi="Times-Roman"/>
          <w:color w:val="242021"/>
        </w:rPr>
        <w:t xml:space="preserve"> and Franklin (1999)</w:t>
      </w:r>
      <w:r w:rsidR="00F46C18">
        <w:rPr>
          <w:rFonts w:ascii="Times-Roman" w:hAnsi="Times-Roman"/>
          <w:color w:val="242021"/>
        </w:rPr>
        <w:t>.</w:t>
      </w:r>
      <w:r w:rsidR="00E01185">
        <w:rPr>
          <w:rFonts w:ascii="Times-Roman" w:hAnsi="Times-Roman"/>
          <w:color w:val="242021"/>
        </w:rPr>
        <w:t xml:space="preserve"> I argue that, as both voting and participation</w:t>
      </w:r>
      <w:r w:rsidR="00F46C18">
        <w:rPr>
          <w:rFonts w:ascii="Times-Roman" w:hAnsi="Times-Roman"/>
          <w:color w:val="242021"/>
        </w:rPr>
        <w:t xml:space="preserve"> </w:t>
      </w:r>
      <w:r w:rsidR="00E01185">
        <w:rPr>
          <w:rFonts w:ascii="Times-Roman" w:hAnsi="Times-Roman"/>
          <w:color w:val="242021"/>
        </w:rPr>
        <w:t>in EU public consultations are related concepts</w:t>
      </w:r>
      <w:r>
        <w:rPr>
          <w:rFonts w:ascii="Times-Roman" w:hAnsi="Times-Roman"/>
          <w:color w:val="242021"/>
        </w:rPr>
        <w:t xml:space="preserve"> (both are forms of institutional political participation)</w:t>
      </w:r>
      <w:r w:rsidR="00E01185">
        <w:rPr>
          <w:rFonts w:ascii="Times-Roman" w:hAnsi="Times-Roman"/>
          <w:color w:val="242021"/>
        </w:rPr>
        <w:t xml:space="preserve">, the existence of compulsory voting laws has a similar influence </w:t>
      </w:r>
      <w:r>
        <w:rPr>
          <w:rFonts w:ascii="Times-Roman" w:hAnsi="Times-Roman"/>
          <w:color w:val="242021"/>
        </w:rPr>
        <w:t>also on</w:t>
      </w:r>
      <w:r w:rsidR="00E01185">
        <w:rPr>
          <w:rFonts w:ascii="Times-Roman" w:hAnsi="Times-Roman"/>
          <w:color w:val="242021"/>
        </w:rPr>
        <w:t xml:space="preserve"> the “</w:t>
      </w:r>
      <w:r>
        <w:rPr>
          <w:rFonts w:ascii="Times-Roman" w:hAnsi="Times-Roman"/>
          <w:color w:val="242021"/>
        </w:rPr>
        <w:t xml:space="preserve">voicing </w:t>
      </w:r>
      <w:r w:rsidR="00E01185">
        <w:rPr>
          <w:rFonts w:ascii="Times-Roman" w:hAnsi="Times-Roman"/>
          <w:color w:val="242021"/>
        </w:rPr>
        <w:t xml:space="preserve">turnout” at EU public consultations. </w:t>
      </w:r>
    </w:p>
    <w:p w14:paraId="57F9F8C9" w14:textId="00DF405C" w:rsidR="007C2C23" w:rsidRDefault="009A72B5" w:rsidP="00C60400">
      <w:pPr>
        <w:pStyle w:val="Heading2"/>
      </w:pPr>
      <w:bookmarkStart w:id="8" w:name="_Toc138903119"/>
      <w:r w:rsidRPr="00C414E9">
        <w:t>Concept</w:t>
      </w:r>
      <w:r w:rsidR="00E06442" w:rsidRPr="00C414E9">
        <w:t xml:space="preserve"> Specification</w:t>
      </w:r>
      <w:r w:rsidR="00EE6A61">
        <w:t>s</w:t>
      </w:r>
      <w:r w:rsidR="00AD0EDE" w:rsidRPr="00C414E9">
        <w:t xml:space="preserve"> and Hypothes</w:t>
      </w:r>
      <w:r w:rsidR="006B08E2">
        <w:t>e</w:t>
      </w:r>
      <w:r w:rsidR="00AD0EDE" w:rsidRPr="00C414E9">
        <w:t>s</w:t>
      </w:r>
      <w:bookmarkEnd w:id="8"/>
    </w:p>
    <w:p w14:paraId="4A7C1216" w14:textId="5EF468E1" w:rsidR="00473368" w:rsidRPr="00473368" w:rsidRDefault="00473368" w:rsidP="00041F6A">
      <w:pPr>
        <w:pStyle w:val="Haupttext"/>
      </w:pPr>
      <w:r>
        <w:t xml:space="preserve">Summarizing the literature, I will specify </w:t>
      </w:r>
      <w:r w:rsidR="00F34614">
        <w:t>all</w:t>
      </w:r>
      <w:r>
        <w:t xml:space="preserve"> </w:t>
      </w:r>
      <w:r w:rsidR="00F34614">
        <w:t xml:space="preserve">discussed </w:t>
      </w:r>
      <w:r>
        <w:t xml:space="preserve">concepts and formulate hypotheses for each of the theoretically deducted determinants </w:t>
      </w:r>
      <w:r w:rsidR="00D945CB">
        <w:t>of political participation</w:t>
      </w:r>
      <w:r w:rsidR="007C6BCD">
        <w:t xml:space="preserve">, which </w:t>
      </w:r>
      <w:r w:rsidR="00D945CB">
        <w:t xml:space="preserve">I </w:t>
      </w:r>
      <w:r w:rsidR="007C6BCD">
        <w:t xml:space="preserve">will then </w:t>
      </w:r>
      <w:r w:rsidR="00D945CB">
        <w:t xml:space="preserve">integrate within </w:t>
      </w:r>
      <w:r w:rsidR="00F34614">
        <w:t>a</w:t>
      </w:r>
      <w:r w:rsidR="00D945CB">
        <w:t xml:space="preserve"> </w:t>
      </w:r>
      <w:r w:rsidR="007C6BCD">
        <w:t xml:space="preserve">visualization of </w:t>
      </w:r>
      <w:r w:rsidR="00B45B3D">
        <w:t xml:space="preserve">the </w:t>
      </w:r>
      <w:r w:rsidR="00D945CB">
        <w:t>theoretical model</w:t>
      </w:r>
      <w:r>
        <w:t xml:space="preserve">. </w:t>
      </w:r>
    </w:p>
    <w:p w14:paraId="771EEDAD" w14:textId="77777777" w:rsidR="00D945CB" w:rsidRPr="00746FF2" w:rsidRDefault="00D945CB" w:rsidP="00C60400">
      <w:pPr>
        <w:pStyle w:val="Heading3"/>
      </w:pPr>
      <w:bookmarkStart w:id="9" w:name="_Toc138903120"/>
      <w:r w:rsidRPr="00746FF2">
        <w:t>Political Participation</w:t>
      </w:r>
      <w:bookmarkEnd w:id="9"/>
    </w:p>
    <w:p w14:paraId="5064D2F2" w14:textId="7EFC9A48" w:rsidR="00402BB8" w:rsidRDefault="00402BB8" w:rsidP="00041F6A">
      <w:pPr>
        <w:pStyle w:val="Haupttext"/>
      </w:pPr>
      <w:r w:rsidRPr="00402BB8">
        <w:t xml:space="preserve">Lester M. Milbrath, in his seminal work, defines political participation </w:t>
      </w:r>
      <w:r w:rsidR="00442A62">
        <w:t xml:space="preserve">broadly </w:t>
      </w:r>
      <w:r w:rsidRPr="00402BB8">
        <w:t>as behavior affecting governmental decisions (Milbrath, 1971). He categorizes participation into active forms such as voting or engaging in political debates, and passive ones like obeying laws</w:t>
      </w:r>
      <w:r w:rsidR="00442A62">
        <w:t xml:space="preserve"> or paying taxes</w:t>
      </w:r>
      <w:r w:rsidRPr="00402BB8">
        <w:t>. Milbrath also introduces a hierarchy of involvement ranging from apathetics, who avoid any form of participation, to individuals engaging in gladiatorial activities such as running for office.</w:t>
      </w:r>
    </w:p>
    <w:p w14:paraId="16E5D393" w14:textId="77777777" w:rsidR="008D712D" w:rsidRDefault="00D945CB" w:rsidP="008D712D">
      <w:pPr>
        <w:keepNext/>
        <w:jc w:val="center"/>
      </w:pPr>
      <w:r w:rsidRPr="00D8569D">
        <w:rPr>
          <w:noProof/>
        </w:rPr>
        <w:drawing>
          <wp:inline distT="0" distB="0" distL="0" distR="0" wp14:anchorId="6D1A8365" wp14:editId="610698FA">
            <wp:extent cx="3602515" cy="2630568"/>
            <wp:effectExtent l="0" t="0" r="0" b="0"/>
            <wp:docPr id="8754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916" cy="2655688"/>
                    </a:xfrm>
                    <a:prstGeom prst="rect">
                      <a:avLst/>
                    </a:prstGeom>
                    <a:noFill/>
                    <a:ln>
                      <a:noFill/>
                    </a:ln>
                  </pic:spPr>
                </pic:pic>
              </a:graphicData>
            </a:graphic>
          </wp:inline>
        </w:drawing>
      </w:r>
    </w:p>
    <w:p w14:paraId="7D5EF495" w14:textId="0AF7878B" w:rsidR="00D945CB" w:rsidRDefault="008D712D" w:rsidP="009B36C6">
      <w:pPr>
        <w:pStyle w:val="Caption"/>
        <w:rPr>
          <w:sz w:val="18"/>
          <w:szCs w:val="18"/>
        </w:rPr>
      </w:pPr>
      <w:bookmarkStart w:id="10" w:name="_Toc138903091"/>
      <w:r w:rsidRPr="009B36C6">
        <w:rPr>
          <w:sz w:val="18"/>
          <w:szCs w:val="18"/>
        </w:rPr>
        <w:t xml:space="preserve">Table </w:t>
      </w:r>
      <w:r w:rsidR="0047084C">
        <w:rPr>
          <w:sz w:val="18"/>
          <w:szCs w:val="18"/>
        </w:rPr>
        <w:fldChar w:fldCharType="begin"/>
      </w:r>
      <w:r w:rsidR="0047084C">
        <w:rPr>
          <w:sz w:val="18"/>
          <w:szCs w:val="18"/>
        </w:rPr>
        <w:instrText xml:space="preserve"> SEQ Table \* ARABIC </w:instrText>
      </w:r>
      <w:r w:rsidR="0047084C">
        <w:rPr>
          <w:sz w:val="18"/>
          <w:szCs w:val="18"/>
        </w:rPr>
        <w:fldChar w:fldCharType="separate"/>
      </w:r>
      <w:r w:rsidR="00BA60B6">
        <w:rPr>
          <w:noProof/>
          <w:sz w:val="18"/>
          <w:szCs w:val="18"/>
        </w:rPr>
        <w:t>1</w:t>
      </w:r>
      <w:r w:rsidR="0047084C">
        <w:rPr>
          <w:sz w:val="18"/>
          <w:szCs w:val="18"/>
        </w:rPr>
        <w:fldChar w:fldCharType="end"/>
      </w:r>
      <w:r w:rsidRPr="009B36C6">
        <w:rPr>
          <w:sz w:val="18"/>
          <w:szCs w:val="18"/>
        </w:rPr>
        <w:t xml:space="preserve">: </w:t>
      </w:r>
      <w:r w:rsidR="00AD1B73">
        <w:rPr>
          <w:sz w:val="18"/>
          <w:szCs w:val="18"/>
        </w:rPr>
        <w:t>“</w:t>
      </w:r>
      <w:r w:rsidRPr="009B36C6">
        <w:rPr>
          <w:sz w:val="18"/>
          <w:szCs w:val="18"/>
        </w:rPr>
        <w:t>Map of an Individuals Political Behavior</w:t>
      </w:r>
      <w:r w:rsidR="00AD1B73">
        <w:rPr>
          <w:sz w:val="18"/>
          <w:szCs w:val="18"/>
        </w:rPr>
        <w:t xml:space="preserve">” </w:t>
      </w:r>
      <w:r w:rsidR="00AD1B73" w:rsidRPr="00AD1B73">
        <w:rPr>
          <w:sz w:val="18"/>
          <w:szCs w:val="18"/>
        </w:rPr>
        <w:t>(Milbrath, 1971, p. 14)</w:t>
      </w:r>
      <w:bookmarkEnd w:id="10"/>
    </w:p>
    <w:p w14:paraId="2D2C87FC" w14:textId="19916334" w:rsidR="00AD1B73" w:rsidRDefault="00AD1B73" w:rsidP="00AD1B73">
      <w:pPr>
        <w:pStyle w:val="Haupttext"/>
      </w:pPr>
      <w:r w:rsidRPr="00402BB8">
        <w:lastRenderedPageBreak/>
        <w:t xml:space="preserve">Verba &amp; </w:t>
      </w:r>
      <w:proofErr w:type="spellStart"/>
      <w:r w:rsidRPr="00402BB8">
        <w:t>Nie</w:t>
      </w:r>
      <w:proofErr w:type="spellEnd"/>
      <w:r w:rsidRPr="00402BB8">
        <w:t xml:space="preserve"> narrow</w:t>
      </w:r>
      <w:r w:rsidR="000A6131">
        <w:t>ed</w:t>
      </w:r>
      <w:r w:rsidRPr="00402BB8">
        <w:t xml:space="preserve"> the scope of political participation to </w:t>
      </w:r>
      <w:r w:rsidR="000A6131">
        <w:t xml:space="preserve">only include </w:t>
      </w:r>
      <w:r w:rsidRPr="00402BB8">
        <w:t xml:space="preserve">citizen activities aimed at influencing political systems (Verba &amp; </w:t>
      </w:r>
      <w:proofErr w:type="spellStart"/>
      <w:r w:rsidRPr="00402BB8">
        <w:t>Nie</w:t>
      </w:r>
      <w:proofErr w:type="spellEnd"/>
      <w:r w:rsidRPr="00402BB8">
        <w:t>, 1972). Similarly, Huntington &amp; Nelson define it as private citizens' activities intended to sway governmental decision-making (Huntington &amp; Nelson, 1976).</w:t>
      </w:r>
      <w:r>
        <w:t xml:space="preserve"> </w:t>
      </w:r>
      <w:r w:rsidRPr="00402BB8">
        <w:t xml:space="preserve">Building on these definitions, Jan van </w:t>
      </w:r>
      <w:proofErr w:type="spellStart"/>
      <w:r w:rsidRPr="00402BB8">
        <w:t>Deth</w:t>
      </w:r>
      <w:proofErr w:type="spellEnd"/>
      <w:r w:rsidRPr="00402BB8">
        <w:t xml:space="preserve"> formulates an operational definition of political participation through a decision tree based on four </w:t>
      </w:r>
      <w:r>
        <w:t xml:space="preserve">necessary </w:t>
      </w:r>
      <w:r w:rsidRPr="00402BB8">
        <w:t xml:space="preserve">criteria: </w:t>
      </w:r>
      <w:r>
        <w:t xml:space="preserve">any (1) </w:t>
      </w:r>
      <w:r w:rsidRPr="00402BB8">
        <w:t>voluntar</w:t>
      </w:r>
      <w:r>
        <w:t xml:space="preserve">y (2) activity (2) of </w:t>
      </w:r>
      <w:r w:rsidRPr="00402BB8">
        <w:t>citizen</w:t>
      </w:r>
      <w:r>
        <w:t xml:space="preserve">s that (4) are </w:t>
      </w:r>
      <w:r w:rsidRPr="00402BB8">
        <w:t>relat</w:t>
      </w:r>
      <w:r>
        <w:t xml:space="preserve">ed </w:t>
      </w:r>
      <w:r w:rsidRPr="00402BB8">
        <w:t xml:space="preserve">to government/state/politics (van </w:t>
      </w:r>
      <w:proofErr w:type="spellStart"/>
      <w:r w:rsidRPr="00402BB8">
        <w:t>Deth</w:t>
      </w:r>
      <w:proofErr w:type="spellEnd"/>
      <w:r w:rsidR="007C469A">
        <w:t xml:space="preserve">, </w:t>
      </w:r>
      <w:r w:rsidRPr="00402BB8">
        <w:t>2014).</w:t>
      </w:r>
    </w:p>
    <w:p w14:paraId="206990F0" w14:textId="21E02239" w:rsidR="00AD1B73" w:rsidRDefault="0044513C" w:rsidP="00AD1B73">
      <w:pPr>
        <w:pStyle w:val="Haupttext"/>
      </w:pPr>
      <w:r>
        <w:t>Academic</w:t>
      </w:r>
      <w:r w:rsidR="00AD1B73">
        <w:t xml:space="preserve"> literature</w:t>
      </w:r>
      <w:r w:rsidR="00AD1B73" w:rsidRPr="00402BB8">
        <w:t xml:space="preserve"> further </w:t>
      </w:r>
      <w:r w:rsidR="00AD1B73">
        <w:t xml:space="preserve">emphasizes a distinction between institutional and non-institutional </w:t>
      </w:r>
      <w:r w:rsidR="00AD1B73" w:rsidRPr="00402BB8">
        <w:t xml:space="preserve">political participation. Institutional participation occurs within the established political system, such </w:t>
      </w:r>
      <w:proofErr w:type="gramStart"/>
      <w:r w:rsidR="00AD1B73" w:rsidRPr="00402BB8">
        <w:t>as</w:t>
      </w:r>
      <w:proofErr w:type="gramEnd"/>
      <w:r w:rsidR="00AD1B73" w:rsidRPr="00402BB8">
        <w:t xml:space="preserve"> </w:t>
      </w:r>
      <w:r w:rsidR="00AD1B73">
        <w:t xml:space="preserve">the case with voting, </w:t>
      </w:r>
      <w:r w:rsidR="00AD1B73" w:rsidRPr="00402BB8">
        <w:t>lobbying</w:t>
      </w:r>
      <w:r w:rsidR="00AD1B73">
        <w:t xml:space="preserve"> or participation in public consultations</w:t>
      </w:r>
      <w:r w:rsidR="00AD1B73" w:rsidRPr="00402BB8">
        <w:t>. In contrast, non-institutional participation includes</w:t>
      </w:r>
      <w:r w:rsidR="00442A62">
        <w:t xml:space="preserve">, e.g., </w:t>
      </w:r>
      <w:r w:rsidR="00AD1B73" w:rsidRPr="00402BB8">
        <w:t xml:space="preserve">signing petitions or participating in demonstrations. Verba and </w:t>
      </w:r>
      <w:proofErr w:type="spellStart"/>
      <w:r w:rsidR="00AD1B73" w:rsidRPr="00402BB8">
        <w:t>Nie</w:t>
      </w:r>
      <w:proofErr w:type="spellEnd"/>
      <w:r w:rsidR="00AD1B73" w:rsidRPr="00402BB8">
        <w:t xml:space="preserve"> pioneered this dichotomy, emphasizing the need to look beyond electoral participation (Verba &amp; </w:t>
      </w:r>
      <w:proofErr w:type="spellStart"/>
      <w:r w:rsidR="00AD1B73" w:rsidRPr="00402BB8">
        <w:t>Nie</w:t>
      </w:r>
      <w:proofErr w:type="spellEnd"/>
      <w:r w:rsidR="00AD1B73" w:rsidRPr="00402BB8">
        <w:t xml:space="preserve">, 1972). </w:t>
      </w:r>
      <w:r w:rsidR="00AD1B73">
        <w:t xml:space="preserve">Embedded in an even broader typology of different forms of civic, </w:t>
      </w:r>
      <w:proofErr w:type="gramStart"/>
      <w:r w:rsidR="00AD1B73">
        <w:t>political</w:t>
      </w:r>
      <w:proofErr w:type="gramEnd"/>
      <w:r w:rsidR="00AD1B73">
        <w:t xml:space="preserve"> and non-participation, </w:t>
      </w:r>
      <w:proofErr w:type="spellStart"/>
      <w:r w:rsidR="00AD1B73" w:rsidRPr="004829E9">
        <w:rPr>
          <w:szCs w:val="24"/>
        </w:rPr>
        <w:t>Amnå</w:t>
      </w:r>
      <w:proofErr w:type="spellEnd"/>
      <w:r w:rsidR="00AD1B73">
        <w:rPr>
          <w:szCs w:val="24"/>
        </w:rPr>
        <w:t xml:space="preserve"> &amp; Ekman</w:t>
      </w:r>
      <w:r w:rsidR="00AD1B73">
        <w:t xml:space="preserve"> distinguish similarly between </w:t>
      </w:r>
      <w:r w:rsidR="00AD1B73" w:rsidRPr="000F5446">
        <w:rPr>
          <w:i/>
          <w:iCs/>
        </w:rPr>
        <w:t>formal political participation</w:t>
      </w:r>
      <w:r w:rsidR="00AD1B73">
        <w:t xml:space="preserve"> that aligns with above activities mentioned by Verba &amp; </w:t>
      </w:r>
      <w:proofErr w:type="spellStart"/>
      <w:r w:rsidR="00AD1B73">
        <w:t>Nie</w:t>
      </w:r>
      <w:proofErr w:type="spellEnd"/>
      <w:r w:rsidR="00AD1B73">
        <w:t xml:space="preserve"> and </w:t>
      </w:r>
      <w:r w:rsidR="00AD1B73" w:rsidRPr="000F5446">
        <w:rPr>
          <w:i/>
          <w:iCs/>
        </w:rPr>
        <w:t>extra-parliamentary political participation</w:t>
      </w:r>
      <w:r w:rsidR="00AD1B73">
        <w:t xml:space="preserve"> that includes activities such as signing petitions, participating in strikes or demonstrations </w:t>
      </w:r>
      <w:r w:rsidR="00AD1B73" w:rsidRPr="004829E9">
        <w:t>(</w:t>
      </w:r>
      <w:proofErr w:type="spellStart"/>
      <w:r w:rsidR="007C469A" w:rsidRPr="004829E9">
        <w:rPr>
          <w:szCs w:val="24"/>
        </w:rPr>
        <w:t>Amnå</w:t>
      </w:r>
      <w:proofErr w:type="spellEnd"/>
      <w:r w:rsidR="007C469A">
        <w:rPr>
          <w:szCs w:val="24"/>
        </w:rPr>
        <w:t xml:space="preserve"> &amp; Ekman</w:t>
      </w:r>
      <w:r w:rsidR="007C469A">
        <w:t xml:space="preserve">, </w:t>
      </w:r>
      <w:r w:rsidR="00AD1B73" w:rsidRPr="004829E9">
        <w:t>2014, p. 295)</w:t>
      </w:r>
      <w:r w:rsidR="00AD1B73">
        <w:t xml:space="preserve">. </w:t>
      </w:r>
    </w:p>
    <w:p w14:paraId="0CE9F81E" w14:textId="0FDE215A" w:rsidR="00AD1B73" w:rsidRPr="00AD1B73" w:rsidRDefault="00442A62" w:rsidP="00AD1B73">
      <w:pPr>
        <w:pStyle w:val="Haupttext"/>
        <w:rPr>
          <w:rFonts w:ascii="TimesNewRomanPSMT" w:hAnsi="TimesNewRomanPSMT"/>
          <w:color w:val="000000"/>
        </w:rPr>
      </w:pPr>
      <w:r>
        <w:t>With their</w:t>
      </w:r>
      <w:r w:rsidR="00AD1B73">
        <w:t xml:space="preserve"> empirical study that </w:t>
      </w:r>
      <w:r w:rsidR="00AD1B73" w:rsidRPr="000F5446">
        <w:rPr>
          <w:rFonts w:ascii="TimesNewRomanPSMT" w:hAnsi="TimesNewRomanPSMT"/>
          <w:color w:val="000000"/>
        </w:rPr>
        <w:t>explore</w:t>
      </w:r>
      <w:r w:rsidR="00AD1B73">
        <w:rPr>
          <w:rFonts w:ascii="TimesNewRomanPSMT" w:hAnsi="TimesNewRomanPSMT"/>
          <w:color w:val="000000"/>
        </w:rPr>
        <w:t>d</w:t>
      </w:r>
      <w:r w:rsidR="00AD1B73" w:rsidRPr="000F5446">
        <w:rPr>
          <w:rFonts w:ascii="TimesNewRomanPSMT" w:hAnsi="TimesNewRomanPSMT"/>
          <w:color w:val="000000"/>
        </w:rPr>
        <w:t xml:space="preserve"> </w:t>
      </w:r>
      <w:r w:rsidR="00AD1B73">
        <w:rPr>
          <w:rFonts w:ascii="TimesNewRomanPSMT" w:hAnsi="TimesNewRomanPSMT"/>
          <w:color w:val="000000"/>
        </w:rPr>
        <w:t xml:space="preserve">how </w:t>
      </w:r>
      <w:r w:rsidR="00AD1B73" w:rsidRPr="000F5446">
        <w:rPr>
          <w:rFonts w:ascii="TimesNewRomanPSMT" w:hAnsi="TimesNewRomanPSMT"/>
          <w:color w:val="000000"/>
        </w:rPr>
        <w:t xml:space="preserve">people perceive </w:t>
      </w:r>
      <w:r w:rsidR="00AD1B73">
        <w:rPr>
          <w:rFonts w:ascii="TimesNewRomanPSMT" w:hAnsi="TimesNewRomanPSMT"/>
          <w:color w:val="000000"/>
        </w:rPr>
        <w:t xml:space="preserve">different </w:t>
      </w:r>
      <w:r w:rsidR="00AD1B73" w:rsidRPr="000F5446">
        <w:rPr>
          <w:rFonts w:ascii="TimesNewRomanPSMT" w:hAnsi="TimesNewRomanPSMT"/>
          <w:color w:val="000000"/>
        </w:rPr>
        <w:t>types of political participation</w:t>
      </w:r>
      <w:r w:rsidR="00AD1B73">
        <w:t xml:space="preserve">, </w:t>
      </w:r>
      <w:proofErr w:type="spellStart"/>
      <w:r w:rsidR="00AD1B73">
        <w:t>Sabucedo</w:t>
      </w:r>
      <w:proofErr w:type="spellEnd"/>
      <w:r w:rsidR="00AD1B73">
        <w:t xml:space="preserve"> &amp; Arce </w:t>
      </w:r>
      <w:r w:rsidR="00AD1B73" w:rsidRPr="000F5446">
        <w:t>(1991)</w:t>
      </w:r>
      <w:r w:rsidR="00AD1B73">
        <w:t xml:space="preserve"> were able to provide empirical evidence in support of the construct validity of this basic dichotomy, for which they used the specific terms </w:t>
      </w:r>
      <w:r w:rsidR="00AD1B73" w:rsidRPr="00081F0D">
        <w:rPr>
          <w:i/>
          <w:iCs/>
        </w:rPr>
        <w:t>action within the system</w:t>
      </w:r>
      <w:r w:rsidR="00AD1B73">
        <w:t xml:space="preserve"> and </w:t>
      </w:r>
      <w:r w:rsidR="00AD1B73">
        <w:rPr>
          <w:i/>
          <w:iCs/>
        </w:rPr>
        <w:t>action outside the system</w:t>
      </w:r>
      <w:r w:rsidR="00AD1B73">
        <w:t>: “</w:t>
      </w:r>
      <w:r w:rsidR="00AD1B73" w:rsidRPr="000F5446">
        <w:rPr>
          <w:rFonts w:ascii="TimesNewRomanPSMT" w:hAnsi="TimesNewRomanPSMT"/>
          <w:color w:val="000000"/>
        </w:rPr>
        <w:t xml:space="preserve">statistical results </w:t>
      </w:r>
      <w:proofErr w:type="spellStart"/>
      <w:r w:rsidR="00AD1B73" w:rsidRPr="000F5446">
        <w:rPr>
          <w:rFonts w:ascii="TimesNewRomanPSMT" w:hAnsi="TimesNewRomanPSMT"/>
          <w:color w:val="000000"/>
        </w:rPr>
        <w:t>favour</w:t>
      </w:r>
      <w:proofErr w:type="spellEnd"/>
      <w:r w:rsidR="00AD1B73" w:rsidRPr="000F5446">
        <w:rPr>
          <w:rFonts w:ascii="TimesNewRomanPSMT" w:hAnsi="TimesNewRomanPSMT"/>
          <w:color w:val="000000"/>
        </w:rPr>
        <w:t xml:space="preserve"> a two dimensional representation of political participation, though only one of these dimensions was clearly interpretable in political terms </w:t>
      </w:r>
      <w:r w:rsidR="00AD1B73" w:rsidRPr="000F5446">
        <w:rPr>
          <w:rFonts w:ascii="ArialMT" w:hAnsi="ArialMT"/>
          <w:color w:val="000000"/>
          <w:sz w:val="24"/>
          <w:szCs w:val="24"/>
        </w:rPr>
        <w:t xml:space="preserve">- </w:t>
      </w:r>
      <w:r w:rsidR="00AD1B73" w:rsidRPr="000F5446">
        <w:rPr>
          <w:rFonts w:ascii="TimesNewRomanPSMT" w:hAnsi="TimesNewRomanPSMT"/>
          <w:color w:val="000000"/>
        </w:rPr>
        <w:t>a dimension distinguishing political action within the system from action outside the system</w:t>
      </w:r>
      <w:r w:rsidR="00AD1B73">
        <w:rPr>
          <w:rFonts w:ascii="TimesNewRomanPSMT" w:hAnsi="TimesNewRomanPSMT"/>
          <w:color w:val="000000"/>
        </w:rPr>
        <w:t xml:space="preserve">” </w:t>
      </w:r>
      <w:r w:rsidR="00AD1B73" w:rsidRPr="00081F0D">
        <w:rPr>
          <w:rFonts w:ascii="TimesNewRomanPSMT" w:hAnsi="TimesNewRomanPSMT"/>
        </w:rPr>
        <w:t>(</w:t>
      </w:r>
      <w:proofErr w:type="spellStart"/>
      <w:r w:rsidR="00AD1B73" w:rsidRPr="00081F0D">
        <w:rPr>
          <w:rFonts w:ascii="TimesNewRomanPSMT" w:hAnsi="TimesNewRomanPSMT"/>
        </w:rPr>
        <w:t>Sabucedo</w:t>
      </w:r>
      <w:proofErr w:type="spellEnd"/>
      <w:r w:rsidR="00AD1B73" w:rsidRPr="00081F0D">
        <w:rPr>
          <w:rFonts w:ascii="TimesNewRomanPSMT" w:hAnsi="TimesNewRomanPSMT"/>
        </w:rPr>
        <w:t xml:space="preserve"> &amp; Arce, 1991, p. 100)</w:t>
      </w:r>
      <w:r w:rsidR="00AD1B73">
        <w:rPr>
          <w:rFonts w:ascii="TimesNewRomanPSMT" w:hAnsi="TimesNewRomanPSMT"/>
          <w:color w:val="000000"/>
        </w:rPr>
        <w:t>. The second dimension</w:t>
      </w:r>
      <w:r>
        <w:rPr>
          <w:rFonts w:ascii="TimesNewRomanPSMT" w:hAnsi="TimesNewRomanPSMT"/>
          <w:color w:val="000000"/>
        </w:rPr>
        <w:t xml:space="preserve">, which was </w:t>
      </w:r>
      <w:r w:rsidR="00AD1B73">
        <w:rPr>
          <w:rFonts w:ascii="TimesNewRomanPSMT" w:hAnsi="TimesNewRomanPSMT"/>
          <w:color w:val="000000"/>
        </w:rPr>
        <w:t>ultimately dis</w:t>
      </w:r>
      <w:r>
        <w:rPr>
          <w:rFonts w:ascii="TimesNewRomanPSMT" w:hAnsi="TimesNewRomanPSMT"/>
          <w:color w:val="000000"/>
        </w:rPr>
        <w:t>missed</w:t>
      </w:r>
      <w:r w:rsidR="00AD1B73">
        <w:rPr>
          <w:rFonts w:ascii="TimesNewRomanPSMT" w:hAnsi="TimesNewRomanPSMT"/>
          <w:color w:val="000000"/>
        </w:rPr>
        <w:t xml:space="preserve">, was that of </w:t>
      </w:r>
      <w:r w:rsidR="00AD1B73" w:rsidRPr="0017474D">
        <w:rPr>
          <w:rFonts w:ascii="TimesNewRomanPSMT" w:hAnsi="TimesNewRomanPSMT"/>
          <w:i/>
          <w:iCs/>
          <w:color w:val="000000"/>
        </w:rPr>
        <w:t>progressive</w:t>
      </w:r>
      <w:r w:rsidR="00AD1B73">
        <w:rPr>
          <w:rFonts w:ascii="TimesNewRomanPSMT" w:hAnsi="TimesNewRomanPSMT"/>
          <w:i/>
          <w:iCs/>
          <w:color w:val="000000"/>
        </w:rPr>
        <w:t xml:space="preserve"> vs. </w:t>
      </w:r>
      <w:r w:rsidR="00AD1B73" w:rsidRPr="0017474D">
        <w:rPr>
          <w:rFonts w:ascii="TimesNewRomanPSMT" w:hAnsi="TimesNewRomanPSMT"/>
          <w:i/>
          <w:iCs/>
          <w:color w:val="000000"/>
        </w:rPr>
        <w:t>conservative</w:t>
      </w:r>
      <w:r w:rsidR="00AD1B73">
        <w:rPr>
          <w:rFonts w:ascii="TimesNewRomanPSMT" w:hAnsi="TimesNewRomanPSMT"/>
          <w:color w:val="000000"/>
        </w:rPr>
        <w:t xml:space="preserve"> </w:t>
      </w:r>
      <w:r w:rsidR="00AD1B73" w:rsidRPr="0017474D">
        <w:rPr>
          <w:rFonts w:ascii="TimesNewRomanPSMT" w:hAnsi="TimesNewRomanPSMT"/>
          <w:i/>
          <w:iCs/>
          <w:color w:val="000000"/>
        </w:rPr>
        <w:t>forms of</w:t>
      </w:r>
      <w:r w:rsidR="00AD1B73">
        <w:rPr>
          <w:rFonts w:ascii="TimesNewRomanPSMT" w:hAnsi="TimesNewRomanPSMT"/>
          <w:color w:val="000000"/>
        </w:rPr>
        <w:t xml:space="preserve"> </w:t>
      </w:r>
      <w:r w:rsidR="00AD1B73">
        <w:rPr>
          <w:rFonts w:ascii="TimesNewRomanPSMT" w:hAnsi="TimesNewRomanPSMT"/>
          <w:i/>
          <w:iCs/>
          <w:color w:val="000000"/>
        </w:rPr>
        <w:t xml:space="preserve">political participation </w:t>
      </w:r>
      <w:r w:rsidR="00AD1B73">
        <w:rPr>
          <w:rFonts w:ascii="TimesNewRomanPSMT" w:hAnsi="TimesNewRomanPSMT"/>
          <w:color w:val="000000"/>
        </w:rPr>
        <w:t>(ibid.).</w:t>
      </w:r>
    </w:p>
    <w:p w14:paraId="06E061D5" w14:textId="2688852F" w:rsidR="00AD1B73" w:rsidRDefault="00AD1B73" w:rsidP="00AD1B73">
      <w:pPr>
        <w:pStyle w:val="Haupttext"/>
      </w:pPr>
      <w:r>
        <w:t>As laid out above</w:t>
      </w:r>
      <w:r w:rsidRPr="00253E78">
        <w:t xml:space="preserve">, the literature </w:t>
      </w:r>
      <w:r>
        <w:t xml:space="preserve">separates the concept of </w:t>
      </w:r>
      <w:r w:rsidRPr="00253E78">
        <w:t xml:space="preserve">political participation into two </w:t>
      </w:r>
      <w:r>
        <w:t xml:space="preserve">main </w:t>
      </w:r>
      <w:r w:rsidRPr="00253E78">
        <w:t xml:space="preserve">types: institutional and non-institutional. This </w:t>
      </w:r>
      <w:r>
        <w:t xml:space="preserve">distinction </w:t>
      </w:r>
      <w:r w:rsidRPr="00253E78">
        <w:t>is clear</w:t>
      </w:r>
      <w:r>
        <w:t xml:space="preserve"> and – as empirical evidence suggests – </w:t>
      </w:r>
      <w:r w:rsidRPr="00253E78">
        <w:t xml:space="preserve">also </w:t>
      </w:r>
      <w:r>
        <w:t xml:space="preserve">conceptually </w:t>
      </w:r>
      <w:r w:rsidR="0044513C">
        <w:t>relevant</w:t>
      </w:r>
      <w:r w:rsidRPr="00253E78">
        <w:t xml:space="preserve">, </w:t>
      </w:r>
      <w:r>
        <w:t xml:space="preserve">which </w:t>
      </w:r>
      <w:r w:rsidRPr="00253E78">
        <w:t xml:space="preserve">adds </w:t>
      </w:r>
      <w:r>
        <w:t xml:space="preserve">to the construct validity of </w:t>
      </w:r>
      <w:r w:rsidRPr="00253E78">
        <w:t xml:space="preserve">the concept that I am using as my dependent variable in this study. As Dalton's </w:t>
      </w:r>
      <w:r>
        <w:t>(</w:t>
      </w:r>
      <w:r w:rsidRPr="00253E78">
        <w:t>2005</w:t>
      </w:r>
      <w:r>
        <w:t xml:space="preserve">, </w:t>
      </w:r>
      <w:r w:rsidRPr="00253E78">
        <w:t>2008</w:t>
      </w:r>
      <w:r>
        <w:t>) work</w:t>
      </w:r>
      <w:r w:rsidRPr="00253E78">
        <w:t xml:space="preserve"> suggests, the ways people </w:t>
      </w:r>
      <w:r>
        <w:t xml:space="preserve">in which citizens </w:t>
      </w:r>
      <w:r w:rsidRPr="00253E78">
        <w:t xml:space="preserve">participate in politics are </w:t>
      </w:r>
      <w:r>
        <w:t>shifting</w:t>
      </w:r>
      <w:r w:rsidRPr="00253E78">
        <w:t xml:space="preserve">, influenced by various factors unique to </w:t>
      </w:r>
      <w:r>
        <w:t>different countries</w:t>
      </w:r>
      <w:r w:rsidRPr="00253E78">
        <w:t xml:space="preserve">. </w:t>
      </w:r>
      <w:r>
        <w:t>Thus, b</w:t>
      </w:r>
      <w:r w:rsidRPr="00253E78">
        <w:t xml:space="preserve">uilding on this differentiation of political participation, my research will explore </w:t>
      </w:r>
      <w:r>
        <w:t xml:space="preserve">cross-country differences of institutional </w:t>
      </w:r>
      <w:r w:rsidRPr="00253E78">
        <w:t>political participation</w:t>
      </w:r>
      <w:r>
        <w:t xml:space="preserve"> and aim to </w:t>
      </w:r>
      <w:r w:rsidRPr="00253E78">
        <w:t xml:space="preserve">identify and understand </w:t>
      </w:r>
      <w:r>
        <w:t xml:space="preserve">country-level </w:t>
      </w:r>
      <w:r w:rsidRPr="00253E78">
        <w:t>factors</w:t>
      </w:r>
      <w:r>
        <w:t xml:space="preserve"> that</w:t>
      </w:r>
      <w:r w:rsidRPr="00253E78">
        <w:t xml:space="preserve">, based on established theories, </w:t>
      </w:r>
      <w:r>
        <w:t xml:space="preserve">may have </w:t>
      </w:r>
      <w:r w:rsidRPr="00253E78">
        <w:t>cause</w:t>
      </w:r>
      <w:r>
        <w:t>d</w:t>
      </w:r>
      <w:r w:rsidRPr="00253E78">
        <w:t xml:space="preserve"> these variations.</w:t>
      </w:r>
      <w:r>
        <w:t xml:space="preserve"> </w:t>
      </w:r>
    </w:p>
    <w:p w14:paraId="1E96BE79" w14:textId="5FE775C8" w:rsidR="007C2C23" w:rsidRDefault="00C34F86" w:rsidP="00C60400">
      <w:pPr>
        <w:pStyle w:val="Heading3"/>
      </w:pPr>
      <w:bookmarkStart w:id="11" w:name="_Toc138903121"/>
      <w:r>
        <w:t xml:space="preserve">Frequency of </w:t>
      </w:r>
      <w:r w:rsidR="009A72B5" w:rsidRPr="00746FF2">
        <w:t>Political Discussion</w:t>
      </w:r>
      <w:r>
        <w:t>s</w:t>
      </w:r>
      <w:bookmarkEnd w:id="11"/>
    </w:p>
    <w:p w14:paraId="214AFEB1" w14:textId="1172C0EE" w:rsidR="006B08E2" w:rsidRDefault="00B05887" w:rsidP="00041F6A">
      <w:pPr>
        <w:pStyle w:val="Haupttext"/>
      </w:pPr>
      <w:r>
        <w:t xml:space="preserve">The concept of </w:t>
      </w:r>
      <w:r w:rsidRPr="00B05887">
        <w:rPr>
          <w:i/>
          <w:iCs/>
        </w:rPr>
        <w:t>political discussions</w:t>
      </w:r>
      <w:r>
        <w:t xml:space="preserve"> refers to “episodes of political conversation and discussion that take place between the non-elite members of a political community” (Schmitt-Beck, 2008, p. 341). </w:t>
      </w:r>
      <w:r>
        <w:lastRenderedPageBreak/>
        <w:t xml:space="preserve">As such, they include any debates, conversations and other communicative exchange of information or opinions between citizens that relate to politics. </w:t>
      </w:r>
      <w:r w:rsidRPr="00B05887">
        <w:rPr>
          <w:i/>
          <w:iCs/>
        </w:rPr>
        <w:t>Frequency</w:t>
      </w:r>
      <w:r>
        <w:t xml:space="preserve"> adds a manifest component to the concept and can be </w:t>
      </w:r>
      <w:r w:rsidR="006B08E2">
        <w:t xml:space="preserve">either directly observed as </w:t>
      </w:r>
      <w:r w:rsidR="00442A62">
        <w:t xml:space="preserve">the </w:t>
      </w:r>
      <w:r w:rsidR="006B08E2">
        <w:t>number</w:t>
      </w:r>
      <w:r w:rsidR="00442A62">
        <w:t xml:space="preserve"> of discussions</w:t>
      </w:r>
      <w:r w:rsidR="006B08E2">
        <w:t xml:space="preserve"> in a</w:t>
      </w:r>
      <w:r w:rsidR="00442A62">
        <w:t>ny</w:t>
      </w:r>
      <w:r w:rsidR="006B08E2">
        <w:t xml:space="preserve"> given </w:t>
      </w:r>
      <w:r w:rsidR="00442A62">
        <w:t>period</w:t>
      </w:r>
      <w:r w:rsidR="006B08E2">
        <w:t xml:space="preserve"> (e.g., number of daily, </w:t>
      </w:r>
      <w:r w:rsidR="00442A62">
        <w:t>weekly,</w:t>
      </w:r>
      <w:r w:rsidR="006B08E2">
        <w:t xml:space="preserve"> or monthly political discussions) or as a qualitative assessment of the frequency (often / never). Building on above literature, which suggests a positive relationship between the frequency of political discussions and the level of political participation, I hypothesize that: </w:t>
      </w:r>
    </w:p>
    <w:p w14:paraId="2868912B" w14:textId="494A8960" w:rsidR="006B08E2" w:rsidRDefault="006B08E2" w:rsidP="00E645D4">
      <w:pPr>
        <w:pStyle w:val="Caption"/>
      </w:pPr>
      <w:r w:rsidRPr="00045EF2">
        <w:t>H</w:t>
      </w:r>
      <w:r w:rsidR="005109B6">
        <w:t>1</w:t>
      </w:r>
      <w:r w:rsidRPr="00045EF2">
        <w:t xml:space="preserve">: </w:t>
      </w:r>
      <w:r w:rsidR="00031169" w:rsidRPr="00045EF2">
        <w:t>In EU member states, a</w:t>
      </w:r>
      <w:r w:rsidRPr="00045EF2">
        <w:t xml:space="preserve"> higher average frequency of political discussions correlates with </w:t>
      </w:r>
      <w:r w:rsidR="00031169" w:rsidRPr="00045EF2">
        <w:t xml:space="preserve">higher </w:t>
      </w:r>
      <w:r w:rsidRPr="00045EF2">
        <w:t>levels of</w:t>
      </w:r>
      <w:r w:rsidR="00031169" w:rsidRPr="00045EF2">
        <w:t xml:space="preserve"> institutional </w:t>
      </w:r>
      <w:r w:rsidRPr="00045EF2">
        <w:t xml:space="preserve">political participation. </w:t>
      </w:r>
    </w:p>
    <w:p w14:paraId="2360FEC0" w14:textId="77777777" w:rsidR="005109B6" w:rsidRDefault="005109B6" w:rsidP="00C60400">
      <w:pPr>
        <w:pStyle w:val="Heading3"/>
      </w:pPr>
      <w:bookmarkStart w:id="12" w:name="_Toc138903122"/>
      <w:r>
        <w:t>Political Trust</w:t>
      </w:r>
      <w:bookmarkEnd w:id="12"/>
    </w:p>
    <w:p w14:paraId="5B19CF8F" w14:textId="7C71681F" w:rsidR="005109B6" w:rsidRDefault="005109B6" w:rsidP="00041F6A">
      <w:pPr>
        <w:pStyle w:val="Haupttext"/>
      </w:pPr>
      <w:r>
        <w:rPr>
          <w:i/>
          <w:iCs/>
        </w:rPr>
        <w:t xml:space="preserve">Political trust </w:t>
      </w:r>
      <w:r>
        <w:t xml:space="preserve">is a complex concept and may refer to various subdimensions of citizen attitudes, such as attitudes towards the overall political community, to government institutions, to the regime type or to specific political actors </w:t>
      </w:r>
      <w:r w:rsidRPr="0036283D">
        <w:t>(Norris, 1999; Wang, 2005)</w:t>
      </w:r>
      <w:r>
        <w:t xml:space="preserve">. As the context of this study </w:t>
      </w:r>
      <w:r w:rsidR="00442A62">
        <w:t>suggests</w:t>
      </w:r>
      <w:r>
        <w:t xml:space="preserve">, the subdimension of interest in this study is political trust towards a specific EU institution, namely the Commission. By nature of </w:t>
      </w:r>
      <w:r w:rsidR="00442A62">
        <w:t>the Commissions’</w:t>
      </w:r>
      <w:r>
        <w:t xml:space="preserve"> dual role – as the author of any legislative proposal that is discussed and as the host of the platform on which these deliberations are conducted – </w:t>
      </w:r>
      <w:r w:rsidR="00442A62">
        <w:t xml:space="preserve">it is </w:t>
      </w:r>
      <w:r>
        <w:t xml:space="preserve">the main political actor in the process of EU public consultations. </w:t>
      </w:r>
      <w:r w:rsidR="00C97C6D">
        <w:t xml:space="preserve">Within the theoretical framework of this study, I </w:t>
      </w:r>
      <w:r w:rsidR="00442A62">
        <w:t xml:space="preserve">thus </w:t>
      </w:r>
      <w:r w:rsidR="00C97C6D">
        <w:t xml:space="preserve">specify </w:t>
      </w:r>
      <w:r>
        <w:t xml:space="preserve">political trust </w:t>
      </w:r>
      <w:r w:rsidR="00C97C6D">
        <w:t xml:space="preserve">as trust </w:t>
      </w:r>
      <w:r>
        <w:t>towards the institution of the EU Commission</w:t>
      </w:r>
      <w:r w:rsidR="00442A62">
        <w:t xml:space="preserve">. </w:t>
      </w:r>
      <w:r>
        <w:t xml:space="preserve">According to </w:t>
      </w:r>
      <w:r w:rsidR="00442A62">
        <w:t>the above</w:t>
      </w:r>
      <w:r>
        <w:t xml:space="preserve"> literature, higher political trust levels correlate to higher levels of political participation. Thus, I hypothesize that: </w:t>
      </w:r>
    </w:p>
    <w:p w14:paraId="083C898E" w14:textId="48B3E178" w:rsidR="005109B6" w:rsidRPr="00E645D4" w:rsidRDefault="005109B6" w:rsidP="005109B6">
      <w:pPr>
        <w:pStyle w:val="Caption"/>
      </w:pPr>
      <w:r w:rsidRPr="00E645D4">
        <w:t>H</w:t>
      </w:r>
      <w:r>
        <w:t>2</w:t>
      </w:r>
      <w:r w:rsidRPr="00E645D4">
        <w:t xml:space="preserve">: In EU member states, higher average levels of political trust correlate with higher levels of institutional political participation. </w:t>
      </w:r>
    </w:p>
    <w:p w14:paraId="35D00336" w14:textId="7D0219FC" w:rsidR="00C70E7B" w:rsidRDefault="009A72B5" w:rsidP="00C60400">
      <w:pPr>
        <w:pStyle w:val="Heading3"/>
      </w:pPr>
      <w:bookmarkStart w:id="13" w:name="_Toc138903123"/>
      <w:r w:rsidRPr="00746FF2">
        <w:t xml:space="preserve">Sense of </w:t>
      </w:r>
      <w:r w:rsidR="00AB1390">
        <w:t xml:space="preserve">EU </w:t>
      </w:r>
      <w:r w:rsidRPr="00746FF2">
        <w:t>Citizenship</w:t>
      </w:r>
      <w:bookmarkEnd w:id="13"/>
    </w:p>
    <w:p w14:paraId="1EC2D396" w14:textId="6D63E0AD" w:rsidR="00041F6A" w:rsidRDefault="00531583" w:rsidP="00041F6A">
      <w:pPr>
        <w:pStyle w:val="Haupttext"/>
      </w:pPr>
      <w:r w:rsidRPr="006B08E2">
        <w:t xml:space="preserve">The concept of </w:t>
      </w:r>
      <w:r w:rsidRPr="006B08E2">
        <w:rPr>
          <w:i/>
          <w:iCs/>
        </w:rPr>
        <w:t xml:space="preserve">citizenship </w:t>
      </w:r>
      <w:r w:rsidRPr="006B08E2">
        <w:t>has a long history in political sciences and political philosophy</w:t>
      </w:r>
      <w:r w:rsidR="00AB1390" w:rsidRPr="006B08E2">
        <w:t>,</w:t>
      </w:r>
      <w:r w:rsidRPr="006B08E2">
        <w:t xml:space="preserve"> </w:t>
      </w:r>
      <w:r w:rsidR="00A24B01" w:rsidRPr="006B08E2">
        <w:t>but</w:t>
      </w:r>
      <w:r w:rsidR="00AB1390" w:rsidRPr="006B08E2">
        <w:t xml:space="preserve"> </w:t>
      </w:r>
      <w:r w:rsidR="00EA7A4D" w:rsidRPr="006B08E2">
        <w:t xml:space="preserve">ever </w:t>
      </w:r>
      <w:r w:rsidR="00442A62">
        <w:t>“</w:t>
      </w:r>
      <w:r w:rsidR="00EA7A4D" w:rsidRPr="006B08E2">
        <w:t>since the times of Athenian democracy and the Roman Republic its core meaning has been a status of membership in a self-governing political community”</w:t>
      </w:r>
      <w:r w:rsidR="00A24B01" w:rsidRPr="006B08E2">
        <w:t xml:space="preserve"> </w:t>
      </w:r>
      <w:r w:rsidR="00A24B01" w:rsidRPr="006B08E2">
        <w:rPr>
          <w:szCs w:val="24"/>
        </w:rPr>
        <w:t>(</w:t>
      </w:r>
      <w:proofErr w:type="spellStart"/>
      <w:r w:rsidR="00A24B01" w:rsidRPr="006B08E2">
        <w:rPr>
          <w:szCs w:val="24"/>
        </w:rPr>
        <w:t>Bauböck</w:t>
      </w:r>
      <w:proofErr w:type="spellEnd"/>
      <w:r w:rsidR="00A24B01" w:rsidRPr="006B08E2">
        <w:rPr>
          <w:szCs w:val="24"/>
        </w:rPr>
        <w:t>, 2006, p. 15)</w:t>
      </w:r>
      <w:r w:rsidR="00EA7A4D" w:rsidRPr="006B08E2">
        <w:t xml:space="preserve">. As </w:t>
      </w:r>
      <w:r w:rsidR="00AB1390" w:rsidRPr="006B08E2">
        <w:t xml:space="preserve">such, it has </w:t>
      </w:r>
      <w:r w:rsidR="00F66721" w:rsidRPr="006B08E2">
        <w:t>changed</w:t>
      </w:r>
      <w:r w:rsidR="00AB1390" w:rsidRPr="006B08E2">
        <w:t xml:space="preserve"> along with the </w:t>
      </w:r>
      <w:r w:rsidR="00F66721" w:rsidRPr="006B08E2">
        <w:t xml:space="preserve">evolution of different </w:t>
      </w:r>
      <w:r w:rsidR="00AB1390" w:rsidRPr="006B08E2">
        <w:t xml:space="preserve">political systems of which </w:t>
      </w:r>
      <w:r w:rsidR="00A24B01" w:rsidRPr="006B08E2">
        <w:t xml:space="preserve">its </w:t>
      </w:r>
      <w:r w:rsidR="00AB1390" w:rsidRPr="006B08E2">
        <w:t xml:space="preserve">citizens </w:t>
      </w:r>
      <w:r w:rsidR="00A24B01" w:rsidRPr="006B08E2">
        <w:t>were members</w:t>
      </w:r>
      <w:r w:rsidRPr="006B08E2">
        <w:t>.</w:t>
      </w:r>
      <w:r w:rsidR="00F66721" w:rsidRPr="006B08E2">
        <w:t xml:space="preserve"> </w:t>
      </w:r>
      <w:r w:rsidR="00442A62">
        <w:t>On top of this broad</w:t>
      </w:r>
      <w:r w:rsidR="00A24B01" w:rsidRPr="006B08E2">
        <w:t xml:space="preserve"> </w:t>
      </w:r>
      <w:r w:rsidR="00442A62">
        <w:t>ingroup-versus-outgroup dichotomy</w:t>
      </w:r>
      <w:r w:rsidR="00F66721" w:rsidRPr="006B08E2">
        <w:t xml:space="preserve">, </w:t>
      </w:r>
      <w:r w:rsidR="00442A62" w:rsidRPr="006B08E2">
        <w:t>the</w:t>
      </w:r>
      <w:r w:rsidR="00A24B01" w:rsidRPr="006B08E2">
        <w:t xml:space="preserve"> concept of citizenship is </w:t>
      </w:r>
      <w:r w:rsidR="00F66721" w:rsidRPr="006B08E2">
        <w:t>“internally defined by rights, duties, participation, and identity” (</w:t>
      </w:r>
      <w:proofErr w:type="spellStart"/>
      <w:r w:rsidR="00F66721" w:rsidRPr="006B08E2">
        <w:t>Delanty</w:t>
      </w:r>
      <w:proofErr w:type="spellEnd"/>
      <w:r w:rsidR="00F66721" w:rsidRPr="006B08E2">
        <w:t xml:space="preserve">, 1997, p. 285). </w:t>
      </w:r>
      <w:r w:rsidR="00A24B01" w:rsidRPr="006B08E2">
        <w:t xml:space="preserve">The </w:t>
      </w:r>
      <w:r w:rsidR="00F66721" w:rsidRPr="006B08E2">
        <w:t xml:space="preserve">seminal work of Marshall &amp; </w:t>
      </w:r>
      <w:proofErr w:type="spellStart"/>
      <w:r w:rsidR="00F66721" w:rsidRPr="006B08E2">
        <w:t>Bottomore</w:t>
      </w:r>
      <w:proofErr w:type="spellEnd"/>
      <w:r w:rsidR="00F66721" w:rsidRPr="006B08E2">
        <w:t xml:space="preserve"> (1992)</w:t>
      </w:r>
      <w:r w:rsidR="00A24B01" w:rsidRPr="006B08E2">
        <w:t xml:space="preserve"> further specifies </w:t>
      </w:r>
      <w:r w:rsidR="004941AD" w:rsidRPr="006B08E2">
        <w:t>three subdimensions of citizenship</w:t>
      </w:r>
      <w:r w:rsidR="00A24B01" w:rsidRPr="006B08E2">
        <w:t xml:space="preserve"> </w:t>
      </w:r>
      <w:r w:rsidR="004941AD" w:rsidRPr="006B08E2">
        <w:t xml:space="preserve">– namely: civil, </w:t>
      </w:r>
      <w:proofErr w:type="gramStart"/>
      <w:r w:rsidR="004941AD" w:rsidRPr="006B08E2">
        <w:t>political</w:t>
      </w:r>
      <w:proofErr w:type="gramEnd"/>
      <w:r w:rsidR="004941AD" w:rsidRPr="006B08E2">
        <w:t xml:space="preserve"> and socia</w:t>
      </w:r>
      <w:r w:rsidR="00A24B01" w:rsidRPr="006B08E2">
        <w:t>l</w:t>
      </w:r>
      <w:r w:rsidR="00E90A1A" w:rsidRPr="006B08E2">
        <w:t xml:space="preserve">. </w:t>
      </w:r>
    </w:p>
    <w:p w14:paraId="7514A43D" w14:textId="21059171" w:rsidR="00F66721" w:rsidRDefault="00041F6A" w:rsidP="00041F6A">
      <w:pPr>
        <w:pStyle w:val="Haupttext"/>
      </w:pPr>
      <w:r>
        <w:t xml:space="preserve">Legally, </w:t>
      </w:r>
      <w:r w:rsidR="00E90A1A" w:rsidRPr="00041F6A">
        <w:t>EU citizenship</w:t>
      </w:r>
      <w:r w:rsidR="00C34F86">
        <w:t xml:space="preserve"> </w:t>
      </w:r>
      <w:r w:rsidR="00E90A1A">
        <w:t xml:space="preserve">was </w:t>
      </w:r>
      <w:r w:rsidR="00C34F86">
        <w:t xml:space="preserve">introduced in </w:t>
      </w:r>
      <w:r w:rsidR="00E90A1A">
        <w:t xml:space="preserve">1992 </w:t>
      </w:r>
      <w:r w:rsidR="00C34F86">
        <w:t xml:space="preserve">by </w:t>
      </w:r>
      <w:r w:rsidR="00E90A1A">
        <w:t>the Treaty of Maastricht</w:t>
      </w:r>
      <w:r>
        <w:t xml:space="preserve">. It </w:t>
      </w:r>
      <w:r w:rsidR="00C34F86">
        <w:t xml:space="preserve">grants citizens from EU member states additional rights, such as the freedom of movement and residence and EU wide access to social security, but doesn’t come with </w:t>
      </w:r>
      <w:r>
        <w:t xml:space="preserve">substantial </w:t>
      </w:r>
      <w:r w:rsidR="00C34F86">
        <w:t xml:space="preserve">additional duties </w:t>
      </w:r>
      <w:r w:rsidR="00C34F86" w:rsidRPr="00C34F86">
        <w:t>(</w:t>
      </w:r>
      <w:proofErr w:type="spellStart"/>
      <w:r w:rsidR="00C34F86" w:rsidRPr="00C34F86">
        <w:t>Kochenov</w:t>
      </w:r>
      <w:proofErr w:type="spellEnd"/>
      <w:r w:rsidR="00C34F86" w:rsidRPr="00C34F86">
        <w:t>, 2014)</w:t>
      </w:r>
      <w:r w:rsidR="00C34F86">
        <w:t xml:space="preserve">. </w:t>
      </w:r>
      <w:r w:rsidR="00C34F86">
        <w:lastRenderedPageBreak/>
        <w:t xml:space="preserve">Subsequently, </w:t>
      </w:r>
      <w:r w:rsidR="00863928">
        <w:t xml:space="preserve">I specify </w:t>
      </w:r>
      <w:r w:rsidR="00C34F86">
        <w:t xml:space="preserve">the concept of </w:t>
      </w:r>
      <w:r w:rsidR="00C34F86">
        <w:rPr>
          <w:i/>
          <w:iCs/>
        </w:rPr>
        <w:t xml:space="preserve">sense of EU citizenship </w:t>
      </w:r>
      <w:r w:rsidR="00863928">
        <w:t xml:space="preserve">as </w:t>
      </w:r>
      <w:r w:rsidR="00C34F86">
        <w:t xml:space="preserve">an </w:t>
      </w:r>
      <w:r w:rsidR="00863928">
        <w:t>individual’s</w:t>
      </w:r>
      <w:r w:rsidR="00C34F86">
        <w:t xml:space="preserve"> self-assessed feeling of being a member of the European </w:t>
      </w:r>
      <w:r w:rsidR="00863928">
        <w:t>political system</w:t>
      </w:r>
      <w:r w:rsidR="00C34F86">
        <w:t xml:space="preserve">. Building on above literature, I hypothesize that: </w:t>
      </w:r>
    </w:p>
    <w:p w14:paraId="0D94EDAF" w14:textId="5273A396" w:rsidR="00C34F86" w:rsidRPr="00045EF2" w:rsidRDefault="00C34F86" w:rsidP="00E645D4">
      <w:pPr>
        <w:pStyle w:val="Caption"/>
      </w:pPr>
      <w:r w:rsidRPr="00045EF2">
        <w:t xml:space="preserve">H3: </w:t>
      </w:r>
      <w:r w:rsidR="00031169" w:rsidRPr="00045EF2">
        <w:t>In EU member states, a</w:t>
      </w:r>
      <w:r w:rsidRPr="00045EF2">
        <w:t xml:space="preserve"> higher average sense of EU citizenship correlates with </w:t>
      </w:r>
      <w:r w:rsidR="00031169" w:rsidRPr="00045EF2">
        <w:t xml:space="preserve">higher </w:t>
      </w:r>
      <w:r w:rsidRPr="00045EF2">
        <w:t xml:space="preserve">levels of </w:t>
      </w:r>
      <w:r w:rsidR="00031169" w:rsidRPr="00045EF2">
        <w:t xml:space="preserve">institutional </w:t>
      </w:r>
      <w:r w:rsidRPr="00045EF2">
        <w:t xml:space="preserve">political participation. </w:t>
      </w:r>
    </w:p>
    <w:p w14:paraId="1DE927E9" w14:textId="75103564" w:rsidR="007C2C23" w:rsidRDefault="00E438CD" w:rsidP="00C60400">
      <w:pPr>
        <w:pStyle w:val="Heading3"/>
      </w:pPr>
      <w:bookmarkStart w:id="14" w:name="_Toc138903124"/>
      <w:r>
        <w:t xml:space="preserve">Years of Formal </w:t>
      </w:r>
      <w:r w:rsidR="009A72B5" w:rsidRPr="00746FF2">
        <w:t>Education</w:t>
      </w:r>
      <w:bookmarkEnd w:id="14"/>
    </w:p>
    <w:p w14:paraId="475A190F" w14:textId="17D4CC3F" w:rsidR="00E438CD" w:rsidRDefault="0071612B" w:rsidP="00041F6A">
      <w:pPr>
        <w:pStyle w:val="Haupttext"/>
      </w:pPr>
      <w:r>
        <w:t xml:space="preserve"> </w:t>
      </w:r>
      <w:r w:rsidR="001C64B8">
        <w:t xml:space="preserve"> F</w:t>
      </w:r>
      <w:r w:rsidR="00E438CD" w:rsidRPr="00C414E9">
        <w:t xml:space="preserve">ormal education </w:t>
      </w:r>
      <w:r w:rsidR="00C70E7B">
        <w:t>describes any</w:t>
      </w:r>
      <w:r w:rsidR="00E438CD" w:rsidRPr="00C414E9">
        <w:t xml:space="preserve"> education </w:t>
      </w:r>
      <w:r w:rsidR="00C70E7B">
        <w:t xml:space="preserve">usually </w:t>
      </w:r>
      <w:r w:rsidR="00E438CD" w:rsidRPr="00C414E9">
        <w:t>received in schools and universities</w:t>
      </w:r>
      <w:r w:rsidR="00C414E9" w:rsidRPr="00C414E9">
        <w:t xml:space="preserve"> that require</w:t>
      </w:r>
      <w:r w:rsidR="00C70E7B">
        <w:t xml:space="preserve">s </w:t>
      </w:r>
      <w:r w:rsidR="00C414E9" w:rsidRPr="00C414E9">
        <w:t xml:space="preserve">full-time involvement of the </w:t>
      </w:r>
      <w:r w:rsidR="00C70E7B">
        <w:t>pupil/</w:t>
      </w:r>
      <w:r w:rsidR="00C414E9" w:rsidRPr="00C414E9">
        <w:t xml:space="preserve">student and is </w:t>
      </w:r>
      <w:r w:rsidR="00C70E7B">
        <w:t xml:space="preserve">often </w:t>
      </w:r>
      <w:r w:rsidR="00C414E9" w:rsidRPr="00C414E9">
        <w:t>interchangeably used with full-time education</w:t>
      </w:r>
      <w:r w:rsidR="00E438CD" w:rsidRPr="00C414E9">
        <w:t xml:space="preserve">. </w:t>
      </w:r>
      <w:r w:rsidR="001C64B8">
        <w:t>Further, “f</w:t>
      </w:r>
      <w:r w:rsidR="001C64B8" w:rsidRPr="001C64B8">
        <w:t>ormal and non-formal education are distinguished</w:t>
      </w:r>
      <w:r w:rsidR="001C64B8">
        <w:t xml:space="preserve"> b</w:t>
      </w:r>
      <w:r w:rsidR="001C64B8" w:rsidRPr="001C64B8">
        <w:t xml:space="preserve">y the recognition (or not) of an educational </w:t>
      </w:r>
      <w:proofErr w:type="spellStart"/>
      <w:r w:rsidR="001C64B8" w:rsidRPr="001C64B8">
        <w:t>programme</w:t>
      </w:r>
      <w:proofErr w:type="spellEnd"/>
      <w:r w:rsidR="001C64B8" w:rsidRPr="001C64B8">
        <w:t xml:space="preserve"> as part of the</w:t>
      </w:r>
      <w:r w:rsidR="001C64B8">
        <w:t xml:space="preserve"> c</w:t>
      </w:r>
      <w:r w:rsidR="001C64B8" w:rsidRPr="001C64B8">
        <w:t>ountry’s educational system by the relevant authorities. Formal education</w:t>
      </w:r>
      <w:r w:rsidR="001C64B8">
        <w:t xml:space="preserve"> i</w:t>
      </w:r>
      <w:r w:rsidR="001C64B8" w:rsidRPr="001C64B8">
        <w:t xml:space="preserve">s ultimately </w:t>
      </w:r>
      <w:proofErr w:type="spellStart"/>
      <w:r w:rsidR="001C64B8" w:rsidRPr="001C64B8">
        <w:t>institutionalised</w:t>
      </w:r>
      <w:proofErr w:type="spellEnd"/>
      <w:r w:rsidR="001C64B8" w:rsidRPr="001C64B8">
        <w:t xml:space="preserve"> by the state</w:t>
      </w:r>
      <w:r w:rsidR="001C64B8" w:rsidRPr="00C414E9">
        <w:t>” (</w:t>
      </w:r>
      <w:r w:rsidR="001C64B8">
        <w:t>Schneider</w:t>
      </w:r>
      <w:r w:rsidR="001C64B8" w:rsidRPr="00C414E9">
        <w:t xml:space="preserve">, </w:t>
      </w:r>
      <w:r w:rsidR="001C64B8">
        <w:t>2013</w:t>
      </w:r>
      <w:r w:rsidR="001C64B8" w:rsidRPr="00C414E9">
        <w:t xml:space="preserve">, p. </w:t>
      </w:r>
      <w:r w:rsidR="001C64B8">
        <w:t>368</w:t>
      </w:r>
      <w:r w:rsidR="001C64B8" w:rsidRPr="00C414E9">
        <w:t>).</w:t>
      </w:r>
      <w:r w:rsidR="001C64B8">
        <w:t xml:space="preserve"> </w:t>
      </w:r>
      <w:r w:rsidR="00473368">
        <w:t xml:space="preserve">The concept of </w:t>
      </w:r>
      <w:r w:rsidR="00473368">
        <w:rPr>
          <w:i/>
          <w:iCs/>
        </w:rPr>
        <w:t xml:space="preserve">years of formal education </w:t>
      </w:r>
      <w:r w:rsidR="00473368">
        <w:t>has a manifest component (</w:t>
      </w:r>
      <w:r w:rsidR="00C414E9" w:rsidRPr="00C414E9">
        <w:t>number of years</w:t>
      </w:r>
      <w:r w:rsidR="00473368">
        <w:t xml:space="preserve">) and a latent component (formal education). Thus, I will need to find data that captures the number of years and is a valid representation of </w:t>
      </w:r>
      <w:r w:rsidR="001C64B8">
        <w:t>the above</w:t>
      </w:r>
      <w:r w:rsidR="00C70E7B">
        <w:t xml:space="preserve"> specified </w:t>
      </w:r>
      <w:r w:rsidR="00473368">
        <w:t xml:space="preserve">concept of formal education. Following the findings of </w:t>
      </w:r>
      <w:r w:rsidR="00C70E7B">
        <w:t xml:space="preserve">the </w:t>
      </w:r>
      <w:r w:rsidR="00473368">
        <w:t>literature</w:t>
      </w:r>
      <w:r w:rsidR="00C70E7B">
        <w:t xml:space="preserve"> presented in section </w:t>
      </w:r>
      <w:r w:rsidR="00863928">
        <w:t>2</w:t>
      </w:r>
      <w:r w:rsidR="00C70E7B">
        <w:t>.4</w:t>
      </w:r>
      <w:r w:rsidR="00473368">
        <w:t xml:space="preserve">, I hypothesize that: </w:t>
      </w:r>
    </w:p>
    <w:p w14:paraId="50D81815" w14:textId="34474B22" w:rsidR="00473368" w:rsidRPr="00045EF2" w:rsidRDefault="00473368" w:rsidP="00E645D4">
      <w:pPr>
        <w:pStyle w:val="Caption"/>
      </w:pPr>
      <w:r w:rsidRPr="00045EF2">
        <w:t xml:space="preserve">H4: </w:t>
      </w:r>
      <w:r w:rsidR="00031169" w:rsidRPr="00045EF2">
        <w:t>In EU member states, h</w:t>
      </w:r>
      <w:r w:rsidR="00C70E7B" w:rsidRPr="00045EF2">
        <w:t xml:space="preserve">igher average years of formal education correlate with </w:t>
      </w:r>
      <w:r w:rsidR="00031169" w:rsidRPr="00045EF2">
        <w:t xml:space="preserve">higher </w:t>
      </w:r>
      <w:r w:rsidR="00C70E7B" w:rsidRPr="00045EF2">
        <w:t xml:space="preserve">levels of </w:t>
      </w:r>
      <w:r w:rsidR="00031169" w:rsidRPr="00045EF2">
        <w:t xml:space="preserve">institutional </w:t>
      </w:r>
      <w:r w:rsidR="00C70E7B" w:rsidRPr="00045EF2">
        <w:t>political participation.</w:t>
      </w:r>
      <w:r w:rsidRPr="00045EF2">
        <w:t xml:space="preserve"> </w:t>
      </w:r>
    </w:p>
    <w:p w14:paraId="2B2DD094" w14:textId="139247F4" w:rsidR="009B51F3" w:rsidRDefault="00E74113" w:rsidP="00C60400">
      <w:pPr>
        <w:pStyle w:val="Heading3"/>
      </w:pPr>
      <w:bookmarkStart w:id="15" w:name="_Toc138903125"/>
      <w:r w:rsidRPr="00D773F0">
        <w:t>GDP per Capita (</w:t>
      </w:r>
      <w:r w:rsidR="00D773F0">
        <w:t xml:space="preserve">constant prices, </w:t>
      </w:r>
      <w:r w:rsidRPr="00D773F0">
        <w:t>PPP)</w:t>
      </w:r>
      <w:bookmarkEnd w:id="15"/>
    </w:p>
    <w:p w14:paraId="5E9B4B8E" w14:textId="7E120564" w:rsidR="00D773F0" w:rsidRDefault="00D773F0" w:rsidP="00041F6A">
      <w:pPr>
        <w:pStyle w:val="Haupttext"/>
      </w:pPr>
      <w:r>
        <w:t>Global domestic product (GDP) per capita at constant prices and purchasing power parity (PPP) is a</w:t>
      </w:r>
      <w:r w:rsidR="00863928">
        <w:t>n</w:t>
      </w:r>
      <w:r>
        <w:t xml:space="preserve"> economic concept that measures the economic output of the average person of a country. The constant prices qualifier denotes that the output is adjusted for inflation and the purchasing power parity qualifier specifies that the average output is adjusted for differences in price levels across countries. As such, this specific variant of the GDP concept is often used for cross-country comparisons </w:t>
      </w:r>
      <w:proofErr w:type="gramStart"/>
      <w:r>
        <w:t>with regard to</w:t>
      </w:r>
      <w:proofErr w:type="gramEnd"/>
      <w:r>
        <w:t xml:space="preserve"> differences in </w:t>
      </w:r>
      <w:r w:rsidR="00C64E38">
        <w:t>wealth and economic well-being.</w:t>
      </w:r>
      <w:r>
        <w:t xml:space="preserve"> According to the literature, money is an important resource </w:t>
      </w:r>
      <w:r w:rsidR="00AA439C">
        <w:t xml:space="preserve">that enables citizens to </w:t>
      </w:r>
      <w:r w:rsidR="00863928">
        <w:t xml:space="preserve">have the capacity to </w:t>
      </w:r>
      <w:r w:rsidR="00AA439C">
        <w:t xml:space="preserve">participate in political processes. Thus, I hypothesize that: </w:t>
      </w:r>
    </w:p>
    <w:p w14:paraId="6F63725A" w14:textId="0244AD7B" w:rsidR="00715184" w:rsidRPr="00045EF2" w:rsidRDefault="00715184" w:rsidP="00E645D4">
      <w:pPr>
        <w:pStyle w:val="Caption"/>
      </w:pPr>
      <w:r w:rsidRPr="00045EF2">
        <w:t xml:space="preserve">H5: </w:t>
      </w:r>
      <w:r w:rsidR="00031169" w:rsidRPr="00045EF2">
        <w:t>In EU member states, a</w:t>
      </w:r>
      <w:r w:rsidRPr="00045EF2">
        <w:t xml:space="preserve"> higher GDP per capita (constant prices, PPP) correlates with </w:t>
      </w:r>
      <w:r w:rsidR="00031169" w:rsidRPr="00045EF2">
        <w:t>higher</w:t>
      </w:r>
      <w:r w:rsidRPr="00045EF2">
        <w:t xml:space="preserve"> levels of</w:t>
      </w:r>
      <w:r w:rsidR="00031169" w:rsidRPr="00045EF2">
        <w:t xml:space="preserve"> institutional</w:t>
      </w:r>
      <w:r w:rsidRPr="00045EF2">
        <w:t xml:space="preserve"> political participation. </w:t>
      </w:r>
    </w:p>
    <w:p w14:paraId="33C2CAC2" w14:textId="02E39CED" w:rsidR="006264C8" w:rsidRPr="00EE6A61" w:rsidRDefault="009B4AEC" w:rsidP="00C60400">
      <w:pPr>
        <w:pStyle w:val="Heading3"/>
      </w:pPr>
      <w:bookmarkStart w:id="16" w:name="_Toc138903126"/>
      <w:r>
        <w:t xml:space="preserve">Control Variable: </w:t>
      </w:r>
      <w:r w:rsidR="006264C8" w:rsidRPr="00EE6A61">
        <w:t>Compulsory Voting</w:t>
      </w:r>
      <w:bookmarkEnd w:id="16"/>
    </w:p>
    <w:p w14:paraId="28110785" w14:textId="1A55E22E" w:rsidR="00B77355" w:rsidRDefault="000056C9" w:rsidP="00041F6A">
      <w:pPr>
        <w:pStyle w:val="Haupttext"/>
      </w:pPr>
      <w:r>
        <w:t xml:space="preserve">Compulsory voting, often also referred to as mandatory </w:t>
      </w:r>
      <w:r w:rsidR="00D46560">
        <w:t xml:space="preserve">or enforced </w:t>
      </w:r>
      <w:r>
        <w:t>voting</w:t>
      </w:r>
      <w:r w:rsidR="00D46560">
        <w:t xml:space="preserve">, is the legally codified obligation </w:t>
      </w:r>
      <w:r w:rsidR="00B77355">
        <w:t xml:space="preserve">for eligible voters to participate in the election and cast a vote. The specific way in which compulsory voting is implemented and the penalties for not adhering to those rules differ from one </w:t>
      </w:r>
      <w:r w:rsidR="00B77355">
        <w:lastRenderedPageBreak/>
        <w:t>jurisdiction to another.</w:t>
      </w:r>
      <w:r w:rsidR="00E111FA">
        <w:t xml:space="preserve"> Depending on the country</w:t>
      </w:r>
      <w:r w:rsidR="00B77355">
        <w:t xml:space="preserve">, compulsory voting regulations may include penalties for non-compliance or exceptions for certain groups of people </w:t>
      </w:r>
      <w:r w:rsidR="00E111FA" w:rsidRPr="00E111FA">
        <w:t>(</w:t>
      </w:r>
      <w:proofErr w:type="spellStart"/>
      <w:r w:rsidR="00E111FA" w:rsidRPr="00E111FA">
        <w:t>Hirczy</w:t>
      </w:r>
      <w:proofErr w:type="spellEnd"/>
      <w:r w:rsidR="00E111FA" w:rsidRPr="00E111FA">
        <w:t>, 1994)</w:t>
      </w:r>
      <w:r w:rsidR="00E111FA">
        <w:t xml:space="preserve">. In this study, I will use the broad concept specification which only relates to </w:t>
      </w:r>
      <w:proofErr w:type="gramStart"/>
      <w:r w:rsidR="00C64E38">
        <w:t>whether or not</w:t>
      </w:r>
      <w:proofErr w:type="gramEnd"/>
      <w:r w:rsidR="00C64E38">
        <w:t xml:space="preserve"> a</w:t>
      </w:r>
      <w:r w:rsidR="00E111FA">
        <w:t xml:space="preserve"> legal obligation </w:t>
      </w:r>
      <w:r w:rsidR="00C64E38">
        <w:t xml:space="preserve">exists </w:t>
      </w:r>
      <w:r w:rsidR="00E111FA">
        <w:t>that mandates citizens to vote</w:t>
      </w:r>
      <w:r w:rsidR="00C64E38">
        <w:t xml:space="preserve">. </w:t>
      </w:r>
      <w:r w:rsidR="00E111FA">
        <w:t xml:space="preserve">Hence, the concept </w:t>
      </w:r>
      <w:r w:rsidR="00C64E38">
        <w:t>can</w:t>
      </w:r>
      <w:r w:rsidR="00E111FA">
        <w:t xml:space="preserve"> be operationalized by a simple dummy variable.</w:t>
      </w:r>
      <w:r w:rsidR="00863928">
        <w:t xml:space="preserve"> As this is the only variable that is not anchored at the individual level, but at the country</w:t>
      </w:r>
      <w:r w:rsidR="00342F73">
        <w:t xml:space="preserve"> </w:t>
      </w:r>
      <w:r w:rsidR="00863928">
        <w:t>level, I will use it as a control variable.</w:t>
      </w:r>
      <w:r w:rsidR="00E111FA">
        <w:t xml:space="preserve"> As the literature has proven, compulsory voting is an important determinant </w:t>
      </w:r>
      <w:r w:rsidR="00715184">
        <w:t xml:space="preserve">that is positively related with </w:t>
      </w:r>
      <w:r w:rsidR="00E111FA">
        <w:t xml:space="preserve">voter turnout at elections </w:t>
      </w:r>
      <w:r w:rsidR="00E111FA" w:rsidRPr="00E111FA">
        <w:t>(Mattila, 2003)</w:t>
      </w:r>
      <w:r w:rsidR="00E111FA">
        <w:t xml:space="preserve">. </w:t>
      </w:r>
      <w:r w:rsidR="00863928">
        <w:t>Because</w:t>
      </w:r>
      <w:r w:rsidR="00E111FA">
        <w:t xml:space="preserve"> both voting and participating in public consultations </w:t>
      </w:r>
      <w:r w:rsidR="00715184">
        <w:t>can be</w:t>
      </w:r>
      <w:r w:rsidR="00E111FA">
        <w:t xml:space="preserve"> categorized as institutional political participation, I </w:t>
      </w:r>
      <w:r w:rsidR="009B4AEC">
        <w:t xml:space="preserve">will </w:t>
      </w:r>
      <w:r w:rsidR="00863928">
        <w:t xml:space="preserve">use </w:t>
      </w:r>
      <w:r w:rsidR="009B4AEC">
        <w:t>this time-invariant country-level characteristic as a control variable</w:t>
      </w:r>
      <w:r w:rsidR="00715184">
        <w:t xml:space="preserve">. </w:t>
      </w:r>
      <w:r w:rsidR="00E111FA">
        <w:t xml:space="preserve"> </w:t>
      </w:r>
    </w:p>
    <w:p w14:paraId="0086972C" w14:textId="79C0A23A" w:rsidR="00830D7D" w:rsidRDefault="00F23539" w:rsidP="00C60400">
      <w:pPr>
        <w:pStyle w:val="Heading2"/>
      </w:pPr>
      <w:bookmarkStart w:id="17" w:name="_Toc138903127"/>
      <w:r>
        <w:t xml:space="preserve">The </w:t>
      </w:r>
      <w:r w:rsidR="00830D7D">
        <w:t xml:space="preserve">Micro-Macro </w:t>
      </w:r>
      <w:r>
        <w:t>Problem</w:t>
      </w:r>
      <w:r w:rsidR="00830D7D">
        <w:t xml:space="preserve"> </w:t>
      </w:r>
      <w:r w:rsidR="00A37741">
        <w:t>in Social Sciences</w:t>
      </w:r>
      <w:bookmarkEnd w:id="17"/>
    </w:p>
    <w:p w14:paraId="3258364D" w14:textId="68EA4E63" w:rsidR="00FB15D0" w:rsidRDefault="007C2FC3" w:rsidP="00041F6A">
      <w:pPr>
        <w:pStyle w:val="Haupttext"/>
      </w:pPr>
      <w:r>
        <w:t>One ongoing challenge</w:t>
      </w:r>
      <w:r w:rsidR="00A37741">
        <w:t xml:space="preserve"> for </w:t>
      </w:r>
      <w:r w:rsidR="00412F81">
        <w:t>empirical social science studies is the so-called micro-macro problem</w:t>
      </w:r>
      <w:r w:rsidR="006378B5">
        <w:t xml:space="preserve">. </w:t>
      </w:r>
      <w:r w:rsidR="00412F81">
        <w:t xml:space="preserve">In essence, it describes the </w:t>
      </w:r>
      <w:r w:rsidR="000D7E7E">
        <w:t>theoretical and methodological challenges that emerge when a research design link</w:t>
      </w:r>
      <w:r w:rsidR="006B4750">
        <w:t>s</w:t>
      </w:r>
      <w:r w:rsidR="000D7E7E">
        <w:t xml:space="preserve"> individual characteristics to a broader social phenomenon</w:t>
      </w:r>
      <w:r w:rsidR="00DC460F">
        <w:t xml:space="preserve"> at the macro-level</w:t>
      </w:r>
      <w:r w:rsidR="00A37741">
        <w:t xml:space="preserve"> or vice versa</w:t>
      </w:r>
      <w:r w:rsidR="000D7E7E">
        <w:t xml:space="preserve">. </w:t>
      </w:r>
    </w:p>
    <w:p w14:paraId="4F5C2C58" w14:textId="20153CEE" w:rsidR="00041F6A" w:rsidRDefault="000D7E7E" w:rsidP="00041F6A">
      <w:pPr>
        <w:pStyle w:val="Haupttext"/>
      </w:pPr>
      <w:r>
        <w:t xml:space="preserve">On the one hand, </w:t>
      </w:r>
      <w:r w:rsidR="00DC460F">
        <w:t xml:space="preserve">this </w:t>
      </w:r>
      <w:r w:rsidR="00FD621A">
        <w:t>often</w:t>
      </w:r>
      <w:r w:rsidR="00EE6A61">
        <w:t xml:space="preserve"> </w:t>
      </w:r>
      <w:r w:rsidR="00CD6850">
        <w:t>call</w:t>
      </w:r>
      <w:r w:rsidR="00FD621A">
        <w:t>s</w:t>
      </w:r>
      <w:r w:rsidR="00EE6A61">
        <w:t xml:space="preserve"> </w:t>
      </w:r>
      <w:r w:rsidR="00CD6850">
        <w:t xml:space="preserve">for concern regarding the issue of </w:t>
      </w:r>
      <w:r w:rsidR="00DC460F">
        <w:t xml:space="preserve">ecological fallacies: For example, if data shows that countries with higher GDP per capita have a higher level of political participation, this </w:t>
      </w:r>
      <w:r w:rsidR="00EE6A61">
        <w:t xml:space="preserve">might (but should not) </w:t>
      </w:r>
      <w:r w:rsidR="00DC460F">
        <w:t xml:space="preserve">be </w:t>
      </w:r>
      <w:r w:rsidR="00A37741">
        <w:t xml:space="preserve">used to </w:t>
      </w:r>
      <w:r w:rsidR="00CD6850">
        <w:t xml:space="preserve">conclude </w:t>
      </w:r>
      <w:r w:rsidR="00DC460F">
        <w:t xml:space="preserve">that </w:t>
      </w:r>
      <w:r w:rsidR="00A37741">
        <w:t xml:space="preserve">individuals </w:t>
      </w:r>
      <w:r w:rsidR="00DC460F">
        <w:t>with higher income are more likely to participate in political processes.</w:t>
      </w:r>
      <w:r w:rsidR="00EE6A61">
        <w:t xml:space="preserve"> </w:t>
      </w:r>
      <w:r w:rsidR="00DC460F">
        <w:t xml:space="preserve">As results </w:t>
      </w:r>
      <w:r w:rsidR="00A37741">
        <w:t xml:space="preserve">from such designs </w:t>
      </w:r>
      <w:r w:rsidR="004F4EE6">
        <w:t xml:space="preserve">have often been interpreted </w:t>
      </w:r>
      <w:r w:rsidR="00CD6850">
        <w:t xml:space="preserve">by researchers </w:t>
      </w:r>
      <w:r w:rsidR="004F4EE6">
        <w:t xml:space="preserve">in </w:t>
      </w:r>
      <w:r w:rsidR="00DC460F">
        <w:t>ways</w:t>
      </w:r>
      <w:r w:rsidR="004F4EE6">
        <w:t xml:space="preserve"> that </w:t>
      </w:r>
      <w:r w:rsidR="00CD6850">
        <w:t xml:space="preserve">resulted in conclusions that represented </w:t>
      </w:r>
      <w:r w:rsidR="004F4EE6">
        <w:t>spurious correlations</w:t>
      </w:r>
      <w:r w:rsidR="00DC460F">
        <w:t xml:space="preserve">, </w:t>
      </w:r>
      <w:r w:rsidR="00A37741">
        <w:t xml:space="preserve">linking </w:t>
      </w:r>
      <w:r w:rsidR="00DC460F">
        <w:t>micro and macro data</w:t>
      </w:r>
      <w:r w:rsidR="00A37741">
        <w:t xml:space="preserve"> has often been criticized as a threat for the validity of academic research</w:t>
      </w:r>
      <w:r w:rsidR="004F4EE6">
        <w:t xml:space="preserve"> </w:t>
      </w:r>
      <w:r w:rsidR="004F4EE6" w:rsidRPr="004F4EE6">
        <w:t>(Freedman, 1999; Piantadosi et al., 1988)</w:t>
      </w:r>
      <w:r w:rsidR="00DC460F">
        <w:t xml:space="preserve">. </w:t>
      </w:r>
    </w:p>
    <w:p w14:paraId="113D12D4" w14:textId="69CF2D62" w:rsidR="00041F6A" w:rsidRDefault="00DC460F" w:rsidP="00041F6A">
      <w:pPr>
        <w:pStyle w:val="Haupttext"/>
      </w:pPr>
      <w:r>
        <w:t xml:space="preserve">On the other hand, </w:t>
      </w:r>
      <w:r w:rsidR="000D7E7E">
        <w:t xml:space="preserve">there is </w:t>
      </w:r>
      <w:r>
        <w:t xml:space="preserve">also </w:t>
      </w:r>
      <w:r w:rsidR="000D7E7E">
        <w:t xml:space="preserve">sound reasoning that </w:t>
      </w:r>
      <w:r w:rsidR="00CD6850">
        <w:t xml:space="preserve">explicitly </w:t>
      </w:r>
      <w:r w:rsidR="00A37741">
        <w:t>calls for</w:t>
      </w:r>
      <w:r w:rsidR="000D7E7E">
        <w:t xml:space="preserve"> the </w:t>
      </w:r>
      <w:r w:rsidR="00412F81">
        <w:t>inter</w:t>
      </w:r>
      <w:r w:rsidR="006378B5">
        <w:t xml:space="preserve">twinement of macro-level and micro-level </w:t>
      </w:r>
      <w:r w:rsidR="000D7E7E">
        <w:t xml:space="preserve">characteristics, because </w:t>
      </w:r>
      <w:r w:rsidR="006378B5">
        <w:t>“</w:t>
      </w:r>
      <w:r w:rsidR="000D7E7E">
        <w:t>t</w:t>
      </w:r>
      <w:r w:rsidR="006378B5">
        <w:t xml:space="preserve">he collective environment – institutions and material conditions – provides incentives, constraints, and alternatives to individual actors and shapes their choices and actions. At the same time, the choices and actions of individuals shape their collective environment” </w:t>
      </w:r>
      <w:r w:rsidR="006378B5" w:rsidRPr="006378B5">
        <w:t>(Allmendinger, 1989, p. 231)</w:t>
      </w:r>
      <w:r w:rsidR="006378B5">
        <w:t xml:space="preserve">. </w:t>
      </w:r>
      <w:r w:rsidR="00A37741">
        <w:t xml:space="preserve">Thus, and building </w:t>
      </w:r>
      <w:r w:rsidR="006B4750">
        <w:t>on the argument, that</w:t>
      </w:r>
      <w:r w:rsidR="007409BD">
        <w:t xml:space="preserve"> “empirical analyses too often overlook the fact that individual choices about schooling are significantly shaped and constrained by the </w:t>
      </w:r>
      <w:r w:rsidR="00E61181">
        <w:t>o</w:t>
      </w:r>
      <w:r w:rsidR="007409BD">
        <w:t xml:space="preserve">pportunities the environment offers” (ibid), Allmendinger’s research design </w:t>
      </w:r>
      <w:r w:rsidR="00980644">
        <w:t xml:space="preserve">makes a conscious choice to </w:t>
      </w:r>
      <w:r w:rsidR="007409BD">
        <w:t>link</w:t>
      </w:r>
      <w:r w:rsidR="00980644">
        <w:t xml:space="preserve"> </w:t>
      </w:r>
      <w:r w:rsidR="006B4750">
        <w:t xml:space="preserve">individual </w:t>
      </w:r>
      <w:r w:rsidR="008333AD">
        <w:t xml:space="preserve">educational attainment </w:t>
      </w:r>
      <w:r w:rsidR="007409BD">
        <w:t xml:space="preserve">(micro-level data) to </w:t>
      </w:r>
      <w:r w:rsidR="006B4750">
        <w:t xml:space="preserve">cross-country variations of </w:t>
      </w:r>
      <w:r w:rsidR="008333AD">
        <w:t>mobility patterns</w:t>
      </w:r>
      <w:r w:rsidR="007409BD">
        <w:t xml:space="preserve"> (macro-level data).</w:t>
      </w:r>
      <w:r>
        <w:t xml:space="preserve"> </w:t>
      </w:r>
    </w:p>
    <w:p w14:paraId="2EE115E0" w14:textId="2882F69E" w:rsidR="00FB15D0" w:rsidRDefault="007409BD" w:rsidP="00041F6A">
      <w:pPr>
        <w:pStyle w:val="Haupttext"/>
      </w:pPr>
      <w:r>
        <w:t>Following a similar reasoning, scholars have</w:t>
      </w:r>
      <w:r w:rsidR="008E7FAB">
        <w:t xml:space="preserve"> </w:t>
      </w:r>
      <w:r w:rsidR="00980644">
        <w:t xml:space="preserve">also </w:t>
      </w:r>
      <w:r>
        <w:t xml:space="preserve">linked </w:t>
      </w:r>
      <w:r w:rsidR="00E61181">
        <w:t xml:space="preserve">aggregate data of individual </w:t>
      </w:r>
      <w:r>
        <w:t xml:space="preserve">citizens’ attitudes </w:t>
      </w:r>
      <w:r w:rsidR="00E61181">
        <w:t xml:space="preserve">to country-level variations of tax morale </w:t>
      </w:r>
      <w:r w:rsidR="00E61181" w:rsidRPr="00E61181">
        <w:t>(</w:t>
      </w:r>
      <w:proofErr w:type="spellStart"/>
      <w:r w:rsidR="00E61181" w:rsidRPr="00E61181">
        <w:t>Torgler</w:t>
      </w:r>
      <w:proofErr w:type="spellEnd"/>
      <w:r w:rsidR="00E61181" w:rsidRPr="00E61181">
        <w:t xml:space="preserve"> &amp; Schneider, 2007)</w:t>
      </w:r>
      <w:r w:rsidR="006B4750">
        <w:t xml:space="preserve"> or used aggregate survey data on “personal life satisfaction, political satisfaction, interpersonal trust and support for the existing social order” </w:t>
      </w:r>
      <w:r w:rsidR="006B4750" w:rsidRPr="006B4750">
        <w:t>(Inglehart, 1988, p. 1203)</w:t>
      </w:r>
      <w:r w:rsidR="006B4750">
        <w:t xml:space="preserve"> to explain cross-country variations of the </w:t>
      </w:r>
      <w:r w:rsidR="00A0505B">
        <w:t xml:space="preserve">stability </w:t>
      </w:r>
      <w:r w:rsidR="006B4750">
        <w:t xml:space="preserve">of democracies. </w:t>
      </w:r>
      <w:r w:rsidR="00A0505B">
        <w:t xml:space="preserve">In his study, </w:t>
      </w:r>
      <w:r w:rsidR="00980644">
        <w:t>Inglehart argues, that the country aggregates of these four variables shape</w:t>
      </w:r>
      <w:r w:rsidR="00A0505B">
        <w:t xml:space="preserve"> a </w:t>
      </w:r>
      <w:r w:rsidR="00A0505B">
        <w:lastRenderedPageBreak/>
        <w:t>country specific</w:t>
      </w:r>
      <w:r w:rsidR="00980644">
        <w:t xml:space="preserve"> </w:t>
      </w:r>
      <w:r w:rsidR="00980644">
        <w:rPr>
          <w:i/>
          <w:iCs/>
        </w:rPr>
        <w:t>civic culture</w:t>
      </w:r>
      <w:r w:rsidR="003C3D6C">
        <w:rPr>
          <w:i/>
          <w:iCs/>
        </w:rPr>
        <w:t xml:space="preserve"> syndrome </w:t>
      </w:r>
      <w:r w:rsidR="003C3D6C">
        <w:t>(Inglehart, 1988)</w:t>
      </w:r>
      <w:r w:rsidR="00A0505B">
        <w:t xml:space="preserve">. </w:t>
      </w:r>
      <w:proofErr w:type="spellStart"/>
      <w:r w:rsidR="00A0505B">
        <w:t>Seligson</w:t>
      </w:r>
      <w:proofErr w:type="spellEnd"/>
      <w:r w:rsidR="00A0505B">
        <w:t xml:space="preserve"> </w:t>
      </w:r>
      <w:r w:rsidR="00654347" w:rsidRPr="00654347">
        <w:t>(2002)</w:t>
      </w:r>
      <w:r w:rsidR="00A0505B">
        <w:t xml:space="preserve"> </w:t>
      </w:r>
      <w:r w:rsidR="00654347">
        <w:t>criticizes</w:t>
      </w:r>
      <w:r w:rsidR="00A0505B">
        <w:t xml:space="preserve"> </w:t>
      </w:r>
      <w:r w:rsidR="003C3D6C">
        <w:t xml:space="preserve">that </w:t>
      </w:r>
      <w:r w:rsidR="00FB15D0">
        <w:t>aggregating to</w:t>
      </w:r>
      <w:r w:rsidR="003C3D6C">
        <w:t xml:space="preserve"> </w:t>
      </w:r>
      <w:r w:rsidR="00FB15D0">
        <w:t>country</w:t>
      </w:r>
      <w:r w:rsidR="003C3D6C">
        <w:t>-level data does “not seem to fit most cases throughout the world, except for a small group of highly industrialized, advanced democracies in northern Europe and North America” (</w:t>
      </w:r>
      <w:proofErr w:type="spellStart"/>
      <w:r w:rsidR="003C3D6C">
        <w:t>Seligson</w:t>
      </w:r>
      <w:proofErr w:type="spellEnd"/>
      <w:r w:rsidR="003C3D6C">
        <w:t xml:space="preserve">, 2002, p. 287). Further, he finds that this approach serves as an example of </w:t>
      </w:r>
      <w:r w:rsidR="00863928">
        <w:t xml:space="preserve">an </w:t>
      </w:r>
      <w:r w:rsidR="003C3D6C">
        <w:t>ecological fallacy and suggests that “future analyses of system-level data ought first to look carefully at individual-level associations before making similar claims” (</w:t>
      </w:r>
      <w:proofErr w:type="spellStart"/>
      <w:r w:rsidR="003C3D6C">
        <w:t>Seligson</w:t>
      </w:r>
      <w:proofErr w:type="spellEnd"/>
      <w:r w:rsidR="003C3D6C">
        <w:t>, 2002, p. 288).</w:t>
      </w:r>
    </w:p>
    <w:p w14:paraId="0D1C1941" w14:textId="1CA6EF44" w:rsidR="00041F6A" w:rsidRDefault="00DC399B" w:rsidP="00041F6A">
      <w:pPr>
        <w:pStyle w:val="Haupttext"/>
      </w:pPr>
      <w:r>
        <w:t xml:space="preserve">In their riposte, </w:t>
      </w:r>
      <w:r w:rsidR="00962343">
        <w:t xml:space="preserve">Inglehart &amp; </w:t>
      </w:r>
      <w:proofErr w:type="spellStart"/>
      <w:r w:rsidR="00962343">
        <w:t>Welzel</w:t>
      </w:r>
      <w:proofErr w:type="spellEnd"/>
      <w:r w:rsidR="00962343">
        <w:t xml:space="preserve"> </w:t>
      </w:r>
      <w:r w:rsidR="00962343" w:rsidRPr="00962343">
        <w:t>(2003)</w:t>
      </w:r>
      <w:r w:rsidR="00962343">
        <w:t xml:space="preserve"> </w:t>
      </w:r>
      <w:r w:rsidR="00A37741">
        <w:t>claim</w:t>
      </w:r>
      <w:r>
        <w:t xml:space="preserve"> that </w:t>
      </w:r>
      <w:proofErr w:type="spellStart"/>
      <w:r>
        <w:t>Seligsons</w:t>
      </w:r>
      <w:proofErr w:type="spellEnd"/>
      <w:r>
        <w:t xml:space="preserve">’ reasoning </w:t>
      </w:r>
      <w:r w:rsidR="00962343">
        <w:t xml:space="preserve">itself is </w:t>
      </w:r>
      <w:r w:rsidR="00A20D3E">
        <w:t>a case of individualistic</w:t>
      </w:r>
      <w:r w:rsidR="00962343">
        <w:t xml:space="preserve"> </w:t>
      </w:r>
      <w:r w:rsidR="0095177F">
        <w:t>fallacy and</w:t>
      </w:r>
      <w:r w:rsidR="00A20D3E">
        <w:t xml:space="preserve"> provide </w:t>
      </w:r>
      <w:r>
        <w:t>a convincing argument</w:t>
      </w:r>
      <w:r w:rsidR="0095177F">
        <w:t>:</w:t>
      </w:r>
      <w:r w:rsidR="004C4F8B">
        <w:t xml:space="preserve"> </w:t>
      </w:r>
      <w:r>
        <w:t xml:space="preserve">Referencing Robinson </w:t>
      </w:r>
      <w:r w:rsidRPr="00DC399B">
        <w:t>(2009)</w:t>
      </w:r>
      <w:r>
        <w:t xml:space="preserve">, they </w:t>
      </w:r>
      <w:r w:rsidR="004C4F8B">
        <w:t>illustrate how the relationship of variables don’t always align at the macro- and the micro-level. Aggregate data shows that e</w:t>
      </w:r>
      <w:r w:rsidR="00A20D3E">
        <w:t>lectoral districts with high proportions of African Americans often elec</w:t>
      </w:r>
      <w:r>
        <w:t>t</w:t>
      </w:r>
      <w:r w:rsidR="00A20D3E">
        <w:t xml:space="preserve"> segregationist representatives, despite African Americans being against segregation at the individual level</w:t>
      </w:r>
      <w:r w:rsidR="004C4F8B">
        <w:t xml:space="preserve">: </w:t>
      </w:r>
      <w:r w:rsidR="00A20D3E">
        <w:t xml:space="preserve">“The correlation between race and electoral </w:t>
      </w:r>
      <w:proofErr w:type="spellStart"/>
      <w:r w:rsidR="00A20D3E">
        <w:t>behaviour</w:t>
      </w:r>
      <w:proofErr w:type="spellEnd"/>
      <w:r w:rsidR="00A20D3E">
        <w:t xml:space="preserve"> reversed its sign when one moved from the individual to the aggregate level, and the findings at both levels of analysis were genuine and important” </w:t>
      </w:r>
      <w:r w:rsidR="00A20D3E" w:rsidRPr="00A20D3E">
        <w:t xml:space="preserve">(Inglehart &amp; </w:t>
      </w:r>
      <w:proofErr w:type="spellStart"/>
      <w:r w:rsidR="00A20D3E" w:rsidRPr="00A20D3E">
        <w:t>Welzel</w:t>
      </w:r>
      <w:proofErr w:type="spellEnd"/>
      <w:r w:rsidR="00A20D3E" w:rsidRPr="00A20D3E">
        <w:t>, 2003, p. 62)</w:t>
      </w:r>
      <w:r w:rsidR="00A20D3E">
        <w:t xml:space="preserve">. Similar results were found for voting behavior in France and Germany. Thus, Inglehart &amp; </w:t>
      </w:r>
      <w:proofErr w:type="spellStart"/>
      <w:r w:rsidR="00A20D3E">
        <w:t>Welzel</w:t>
      </w:r>
      <w:proofErr w:type="spellEnd"/>
      <w:r w:rsidR="00A20D3E">
        <w:t xml:space="preserve"> conclude</w:t>
      </w:r>
      <w:r>
        <w:t xml:space="preserve"> that “it is perfectly possible – and frequently true – that an aggregate level linkage is not reflected at the individual level. Nevertheless, this linkage is not somehow unreal or spurious. Quite the country, aggregate level linkages often have more impact on society than those found at the individual level” </w:t>
      </w:r>
      <w:r w:rsidRPr="00DC399B">
        <w:t xml:space="preserve">(Inglehart &amp; </w:t>
      </w:r>
      <w:proofErr w:type="spellStart"/>
      <w:r w:rsidRPr="00DC399B">
        <w:t>Welzel</w:t>
      </w:r>
      <w:proofErr w:type="spellEnd"/>
      <w:r w:rsidRPr="00DC399B">
        <w:t>, 2003, p. 63)</w:t>
      </w:r>
      <w:r>
        <w:t xml:space="preserve">. </w:t>
      </w:r>
    </w:p>
    <w:p w14:paraId="7A5CA983" w14:textId="31DED688" w:rsidR="00041F6A" w:rsidRDefault="006264C8" w:rsidP="00041F6A">
      <w:pPr>
        <w:pStyle w:val="Haupttext"/>
      </w:pPr>
      <w:r>
        <w:t xml:space="preserve">Furthermore, </w:t>
      </w:r>
      <w:r w:rsidR="00C51224">
        <w:t>I</w:t>
      </w:r>
      <w:r w:rsidR="00830D7D">
        <w:t xml:space="preserve"> justify the aggregation of i</w:t>
      </w:r>
      <w:r w:rsidR="00830D7D" w:rsidRPr="006937E2">
        <w:t xml:space="preserve">ndividual-level variables to create country-level </w:t>
      </w:r>
      <w:r w:rsidR="00830D7D">
        <w:t>co-variates</w:t>
      </w:r>
      <w:r w:rsidR="00830D7D" w:rsidRPr="006937E2">
        <w:t xml:space="preserve"> for </w:t>
      </w:r>
      <w:r w:rsidR="00830D7D">
        <w:t xml:space="preserve">my </w:t>
      </w:r>
      <w:r w:rsidR="00830D7D" w:rsidRPr="006937E2">
        <w:t>regression analysis</w:t>
      </w:r>
      <w:r w:rsidR="00830D7D">
        <w:t xml:space="preserve"> with </w:t>
      </w:r>
      <w:r w:rsidR="0044513C">
        <w:t>two</w:t>
      </w:r>
      <w:r w:rsidR="00830D7D">
        <w:t xml:space="preserve"> </w:t>
      </w:r>
      <w:r>
        <w:t xml:space="preserve">additional </w:t>
      </w:r>
      <w:r w:rsidR="00830D7D">
        <w:t>arguments</w:t>
      </w:r>
      <w:r>
        <w:t>:</w:t>
      </w:r>
      <w:r w:rsidR="00830D7D">
        <w:t xml:space="preserve"> </w:t>
      </w:r>
      <w:r w:rsidR="004F4EE6">
        <w:t xml:space="preserve">First, aggregating </w:t>
      </w:r>
      <w:r w:rsidR="00830D7D">
        <w:t xml:space="preserve">data at the national level allows for the estimation of country fixed effects. These enable me to account for </w:t>
      </w:r>
      <w:r w:rsidR="0003209F" w:rsidRPr="002A08C7">
        <w:t xml:space="preserve">unobserved </w:t>
      </w:r>
      <w:r w:rsidR="00830D7D">
        <w:t xml:space="preserve">time-invariant </w:t>
      </w:r>
      <w:r w:rsidR="00830D7D" w:rsidRPr="002A08C7">
        <w:t>variables</w:t>
      </w:r>
      <w:r w:rsidR="00830D7D">
        <w:t xml:space="preserve"> that might affect the level of political participation </w:t>
      </w:r>
      <w:r w:rsidR="0044513C">
        <w:t>across countries</w:t>
      </w:r>
      <w:r w:rsidR="00830D7D">
        <w:t xml:space="preserve">. </w:t>
      </w:r>
      <w:r w:rsidR="004F4EE6">
        <w:t>Second, t</w:t>
      </w:r>
      <w:r w:rsidR="00830D7D" w:rsidRPr="004F4EE6">
        <w:t>he</w:t>
      </w:r>
      <w:r w:rsidR="00830D7D">
        <w:t xml:space="preserve"> </w:t>
      </w:r>
      <w:r w:rsidR="004F4EE6">
        <w:t xml:space="preserve">starting point </w:t>
      </w:r>
      <w:r w:rsidR="00830D7D">
        <w:t xml:space="preserve">of this research was the observation of differences between the observed and the expected share of participants from different EU Member States. As my research question and </w:t>
      </w:r>
      <w:r w:rsidR="00830D7D" w:rsidRPr="002A08C7">
        <w:t xml:space="preserve">hypotheses </w:t>
      </w:r>
      <w:r w:rsidR="00830D7D">
        <w:t xml:space="preserve">refer </w:t>
      </w:r>
      <w:r w:rsidR="00830D7D" w:rsidRPr="002A08C7">
        <w:t>to country-level outcomes</w:t>
      </w:r>
      <w:r w:rsidR="00830D7D">
        <w:t xml:space="preserve">, the research design </w:t>
      </w:r>
      <w:r w:rsidR="00CE3942">
        <w:t xml:space="preserve">follows Inglehart’s (1988) research strategy and </w:t>
      </w:r>
      <w:r w:rsidR="00830D7D">
        <w:t>aggregate</w:t>
      </w:r>
      <w:r w:rsidR="00CE3942">
        <w:t>s</w:t>
      </w:r>
      <w:r w:rsidR="00830D7D">
        <w:t xml:space="preserve"> individual-level data to country-level data </w:t>
      </w:r>
      <w:r w:rsidR="00CE3942">
        <w:t xml:space="preserve">to reflect the </w:t>
      </w:r>
      <w:r w:rsidR="00830D7D">
        <w:t>importance of the social and societal context.</w:t>
      </w:r>
      <w:r w:rsidR="004F4EE6">
        <w:t xml:space="preserve"> </w:t>
      </w:r>
    </w:p>
    <w:p w14:paraId="5D31CFBE" w14:textId="768BA31B" w:rsidR="00041F6A" w:rsidRDefault="00C51224" w:rsidP="00041F6A">
      <w:pPr>
        <w:pStyle w:val="Haupttext"/>
      </w:pPr>
      <w:r>
        <w:t xml:space="preserve">Building on these arguments, I operationalize the </w:t>
      </w:r>
      <w:r w:rsidR="00470611">
        <w:t xml:space="preserve">theoretical </w:t>
      </w:r>
      <w:r>
        <w:t xml:space="preserve">concepts of most of my co-variates by aggregating </w:t>
      </w:r>
      <w:r w:rsidR="00342F73">
        <w:t>individual-level</w:t>
      </w:r>
      <w:r w:rsidRPr="003252C2">
        <w:t xml:space="preserve"> data</w:t>
      </w:r>
      <w:r>
        <w:t xml:space="preserve"> from the Eurobarometer survey. As my hypotheses show, I expect the directionality of the correlations between co-variates and my dependent variable to be analogous to what the literature suggests for the relationships of these concepts at the micro-level</w:t>
      </w:r>
      <w:r w:rsidR="0003209F">
        <w:t xml:space="preserve">. </w:t>
      </w:r>
      <w:r w:rsidR="000D61AD">
        <w:t xml:space="preserve">Following the literature, I assume all variables </w:t>
      </w:r>
      <w:r w:rsidR="00470611">
        <w:t>will have a positive linear relationship with the dependent variable, as shown below in the visualization of my theoretical model.</w:t>
      </w:r>
      <w:r w:rsidR="0003209F">
        <w:t xml:space="preserve"> For each item, I </w:t>
      </w:r>
      <w:r w:rsidR="0003209F" w:rsidRPr="003252C2">
        <w:t>aggregat</w:t>
      </w:r>
      <w:r w:rsidR="0003209F">
        <w:t xml:space="preserve">e the </w:t>
      </w:r>
      <w:r w:rsidR="00342F73">
        <w:t>individual-level</w:t>
      </w:r>
      <w:r w:rsidR="0003209F">
        <w:t xml:space="preserve"> data </w:t>
      </w:r>
      <w:r w:rsidR="0003209F" w:rsidRPr="003252C2">
        <w:t xml:space="preserve">at the </w:t>
      </w:r>
      <w:r w:rsidR="0003209F">
        <w:t xml:space="preserve">country </w:t>
      </w:r>
      <w:r w:rsidR="0003209F" w:rsidRPr="003252C2">
        <w:t xml:space="preserve">level for each year of the panel data set. The data used </w:t>
      </w:r>
      <w:r w:rsidR="0003209F">
        <w:t xml:space="preserve">is derived </w:t>
      </w:r>
      <w:r w:rsidR="0003209F" w:rsidRPr="003252C2">
        <w:t xml:space="preserve">from </w:t>
      </w:r>
      <w:r w:rsidR="0003209F">
        <w:t xml:space="preserve">different </w:t>
      </w:r>
      <w:r w:rsidR="0003209F" w:rsidRPr="003252C2">
        <w:t>iterations of the Eurobarometer surveys</w:t>
      </w:r>
      <w:r w:rsidR="0003209F">
        <w:t xml:space="preserve"> (see Appendix, I)</w:t>
      </w:r>
      <w:r w:rsidR="0003209F" w:rsidRPr="003252C2">
        <w:t>.</w:t>
      </w:r>
    </w:p>
    <w:p w14:paraId="032FB35F" w14:textId="77777777" w:rsidR="00470611" w:rsidRDefault="00470611" w:rsidP="00041F6A">
      <w:pPr>
        <w:pStyle w:val="Haupttext"/>
      </w:pPr>
    </w:p>
    <w:p w14:paraId="762702DD" w14:textId="77777777" w:rsidR="00470611" w:rsidRDefault="000D61AD" w:rsidP="00470611">
      <w:pPr>
        <w:keepNext/>
        <w:jc w:val="center"/>
      </w:pPr>
      <w:r w:rsidRPr="000D61AD">
        <w:rPr>
          <w:noProof/>
        </w:rPr>
        <w:lastRenderedPageBreak/>
        <w:drawing>
          <wp:inline distT="0" distB="0" distL="0" distR="0" wp14:anchorId="4103D5F8" wp14:editId="5B66DB94">
            <wp:extent cx="4652105" cy="3289300"/>
            <wp:effectExtent l="0" t="0" r="0" b="6350"/>
            <wp:docPr id="1330087023"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87023" name="Picture 1" descr="A picture containing text, line, diagram, screenshot&#10;&#10;Description automatically generated"/>
                    <pic:cNvPicPr/>
                  </pic:nvPicPr>
                  <pic:blipFill>
                    <a:blip r:embed="rId17"/>
                    <a:stretch>
                      <a:fillRect/>
                    </a:stretch>
                  </pic:blipFill>
                  <pic:spPr>
                    <a:xfrm>
                      <a:off x="0" y="0"/>
                      <a:ext cx="4652833" cy="3289815"/>
                    </a:xfrm>
                    <a:prstGeom prst="rect">
                      <a:avLst/>
                    </a:prstGeom>
                  </pic:spPr>
                </pic:pic>
              </a:graphicData>
            </a:graphic>
          </wp:inline>
        </w:drawing>
      </w:r>
    </w:p>
    <w:p w14:paraId="36FEE76C" w14:textId="117CA820" w:rsidR="00B833E8" w:rsidRPr="009B36C6" w:rsidRDefault="00470611" w:rsidP="009B36C6">
      <w:pPr>
        <w:pStyle w:val="Caption"/>
        <w:rPr>
          <w:sz w:val="18"/>
          <w:szCs w:val="18"/>
        </w:rPr>
      </w:pPr>
      <w:bookmarkStart w:id="18" w:name="_Toc138903098"/>
      <w:r w:rsidRPr="009B36C6">
        <w:rPr>
          <w:sz w:val="18"/>
          <w:szCs w:val="18"/>
        </w:rPr>
        <w:t xml:space="preserve">Figure </w:t>
      </w:r>
      <w:r w:rsidRPr="009B36C6">
        <w:rPr>
          <w:sz w:val="18"/>
          <w:szCs w:val="18"/>
        </w:rPr>
        <w:fldChar w:fldCharType="begin"/>
      </w:r>
      <w:r w:rsidRPr="009B36C6">
        <w:rPr>
          <w:sz w:val="18"/>
          <w:szCs w:val="18"/>
        </w:rPr>
        <w:instrText xml:space="preserve"> SEQ Figure \* ARABIC </w:instrText>
      </w:r>
      <w:r w:rsidRPr="009B36C6">
        <w:rPr>
          <w:sz w:val="18"/>
          <w:szCs w:val="18"/>
        </w:rPr>
        <w:fldChar w:fldCharType="separate"/>
      </w:r>
      <w:r w:rsidR="00BA60B6">
        <w:rPr>
          <w:noProof/>
          <w:sz w:val="18"/>
          <w:szCs w:val="18"/>
        </w:rPr>
        <w:t>1</w:t>
      </w:r>
      <w:r w:rsidRPr="009B36C6">
        <w:rPr>
          <w:sz w:val="18"/>
          <w:szCs w:val="18"/>
        </w:rPr>
        <w:fldChar w:fldCharType="end"/>
      </w:r>
      <w:r w:rsidRPr="009B36C6">
        <w:rPr>
          <w:sz w:val="18"/>
          <w:szCs w:val="18"/>
        </w:rPr>
        <w:t>: Visua</w:t>
      </w:r>
      <w:r w:rsidR="009B36C6">
        <w:rPr>
          <w:sz w:val="18"/>
          <w:szCs w:val="18"/>
        </w:rPr>
        <w:t>lization</w:t>
      </w:r>
      <w:r w:rsidRPr="009B36C6">
        <w:rPr>
          <w:sz w:val="18"/>
          <w:szCs w:val="18"/>
        </w:rPr>
        <w:t xml:space="preserve"> of </w:t>
      </w:r>
      <w:r w:rsidR="009B36C6">
        <w:rPr>
          <w:sz w:val="18"/>
          <w:szCs w:val="18"/>
        </w:rPr>
        <w:t>t</w:t>
      </w:r>
      <w:r w:rsidRPr="009B36C6">
        <w:rPr>
          <w:sz w:val="18"/>
          <w:szCs w:val="18"/>
        </w:rPr>
        <w:t xml:space="preserve">heoretical </w:t>
      </w:r>
      <w:r w:rsidR="009B36C6">
        <w:rPr>
          <w:sz w:val="18"/>
          <w:szCs w:val="18"/>
        </w:rPr>
        <w:t>model</w:t>
      </w:r>
      <w:bookmarkEnd w:id="18"/>
    </w:p>
    <w:p w14:paraId="35311502" w14:textId="173DE4AA" w:rsidR="00B7475B" w:rsidRPr="009B36C6" w:rsidRDefault="00B7475B" w:rsidP="00C60400">
      <w:pPr>
        <w:pStyle w:val="Heading1"/>
      </w:pPr>
      <w:bookmarkStart w:id="19" w:name="_Toc138903128"/>
      <w:r w:rsidRPr="009B36C6">
        <w:t>Research Design and Methods</w:t>
      </w:r>
      <w:bookmarkEnd w:id="19"/>
    </w:p>
    <w:p w14:paraId="4C2E1AFE" w14:textId="4F5B4ACE" w:rsidR="00281C9C" w:rsidRDefault="00C8698A" w:rsidP="00041F6A">
      <w:pPr>
        <w:pStyle w:val="Haupttext"/>
      </w:pPr>
      <w:proofErr w:type="gramStart"/>
      <w:r>
        <w:t>In order to</w:t>
      </w:r>
      <w:proofErr w:type="gramEnd"/>
      <w:r>
        <w:t xml:space="preserve"> determine</w:t>
      </w:r>
      <w:r w:rsidR="00281C9C">
        <w:t xml:space="preserve"> whether or not </w:t>
      </w:r>
      <w:r w:rsidR="00253E78">
        <w:t>my theoretical</w:t>
      </w:r>
      <w:r>
        <w:t xml:space="preserve"> </w:t>
      </w:r>
      <w:r w:rsidR="004B6E0F">
        <w:t xml:space="preserve">model explains some of the variation observed in </w:t>
      </w:r>
      <w:r w:rsidR="00253E78">
        <w:t xml:space="preserve">my operationalization of </w:t>
      </w:r>
      <w:r w:rsidR="00D2548B">
        <w:t>political participation</w:t>
      </w:r>
      <w:r>
        <w:t xml:space="preserve">, </w:t>
      </w:r>
      <w:r w:rsidRPr="00C8698A">
        <w:t xml:space="preserve">I run an </w:t>
      </w:r>
      <w:r>
        <w:t xml:space="preserve">ordinary least squares (OLS) multivariate regression with country fixed effects. To this end, I constructed a </w:t>
      </w:r>
      <w:r w:rsidR="007C4B2D">
        <w:t xml:space="preserve">micro </w:t>
      </w:r>
      <w:r>
        <w:t xml:space="preserve">panel </w:t>
      </w:r>
      <w:r w:rsidR="00D2548B">
        <w:t xml:space="preserve">with </w:t>
      </w:r>
      <w:r w:rsidR="004B6E0F">
        <w:t xml:space="preserve">longitudinal </w:t>
      </w:r>
      <w:r w:rsidR="00D2548B">
        <w:t xml:space="preserve">data from </w:t>
      </w:r>
      <w:r w:rsidR="0003209F">
        <w:t>2019</w:t>
      </w:r>
      <w:r w:rsidR="004B6E0F">
        <w:t xml:space="preserve"> </w:t>
      </w:r>
      <w:r w:rsidR="00D2548B">
        <w:t>through 202</w:t>
      </w:r>
      <w:r w:rsidR="0003209F">
        <w:t>2</w:t>
      </w:r>
      <w:r w:rsidR="00D2548B">
        <w:t xml:space="preserve">, </w:t>
      </w:r>
      <w:r w:rsidR="007C4B2D">
        <w:t>which</w:t>
      </w:r>
      <w:r>
        <w:t xml:space="preserve"> includes </w:t>
      </w:r>
      <w:r w:rsidR="00247B75">
        <w:t xml:space="preserve">publicly </w:t>
      </w:r>
      <w:r>
        <w:t xml:space="preserve">available </w:t>
      </w:r>
      <w:r w:rsidR="00247B75">
        <w:t xml:space="preserve">data on </w:t>
      </w:r>
      <w:r>
        <w:t xml:space="preserve">public consultations </w:t>
      </w:r>
      <w:r w:rsidR="00247B75">
        <w:t xml:space="preserve">for legislative proposals </w:t>
      </w:r>
      <w:r w:rsidR="00E20F86">
        <w:t>published by the</w:t>
      </w:r>
      <w:r>
        <w:t xml:space="preserve"> European Commission</w:t>
      </w:r>
      <w:r w:rsidR="0003209F">
        <w:t>, as well – for my co-variates – data from different Eurobarometer iterations as well as data from the International Monetary Fund</w:t>
      </w:r>
      <w:r w:rsidR="00247B75">
        <w:t>.</w:t>
      </w:r>
      <w:r w:rsidR="00CE02FE">
        <w:t xml:space="preserve">  </w:t>
      </w:r>
    </w:p>
    <w:p w14:paraId="7DF87554" w14:textId="227B045A" w:rsidR="006937E2" w:rsidRPr="003252C2" w:rsidRDefault="006937E2" w:rsidP="00C60400">
      <w:pPr>
        <w:pStyle w:val="Heading2"/>
      </w:pPr>
      <w:bookmarkStart w:id="20" w:name="_Toc138903129"/>
      <w:r w:rsidRPr="003252C2">
        <w:t xml:space="preserve">Operationalization of </w:t>
      </w:r>
      <w:r>
        <w:t>I</w:t>
      </w:r>
      <w:r w:rsidRPr="003252C2">
        <w:t xml:space="preserve">ndependent </w:t>
      </w:r>
      <w:r>
        <w:t>V</w:t>
      </w:r>
      <w:r w:rsidRPr="003252C2">
        <w:t>ariables</w:t>
      </w:r>
      <w:bookmarkEnd w:id="20"/>
      <w:r>
        <w:t xml:space="preserve"> </w:t>
      </w:r>
    </w:p>
    <w:p w14:paraId="56824F37" w14:textId="3615292C" w:rsidR="00041F6A" w:rsidRDefault="008C0393" w:rsidP="00041F6A">
      <w:pPr>
        <w:pStyle w:val="Haupttext"/>
      </w:pPr>
      <w:r w:rsidRPr="003252C2">
        <w:t xml:space="preserve">The first </w:t>
      </w:r>
      <w:r w:rsidR="0049225B">
        <w:t>variable</w:t>
      </w:r>
      <w:r w:rsidRPr="003252C2">
        <w:t xml:space="preserve">, </w:t>
      </w:r>
      <w:r w:rsidRPr="00F15B07">
        <w:rPr>
          <w:i/>
          <w:iCs/>
        </w:rPr>
        <w:t>political trust</w:t>
      </w:r>
      <w:r w:rsidRPr="003252C2">
        <w:t xml:space="preserve">, is operationalized through </w:t>
      </w:r>
      <w:r>
        <w:t>a</w:t>
      </w:r>
      <w:r w:rsidRPr="003252C2">
        <w:t xml:space="preserve"> Eurobarometer </w:t>
      </w:r>
      <w:r w:rsidR="004D3D6A">
        <w:t xml:space="preserve">(EB) </w:t>
      </w:r>
      <w:r w:rsidRPr="003252C2">
        <w:t>survey item</w:t>
      </w:r>
      <w:r>
        <w:t xml:space="preserve"> that asks whether people trust different European institutions</w:t>
      </w:r>
      <w:r w:rsidR="0049225B">
        <w:t>, one of which is the European Commission</w:t>
      </w:r>
      <w:r>
        <w:t xml:space="preserve"> (“</w:t>
      </w:r>
      <w:r w:rsidR="00154D43">
        <w:t>P</w:t>
      </w:r>
      <w:r w:rsidRPr="009A72B5">
        <w:t>lease tell me if you tend to trust or tend not to trust these European</w:t>
      </w:r>
      <w:r>
        <w:t xml:space="preserve"> i</w:t>
      </w:r>
      <w:r w:rsidRPr="009A72B5">
        <w:t>nstitutions</w:t>
      </w:r>
      <w:r>
        <w:t>”) (</w:t>
      </w:r>
      <w:r w:rsidR="00154D43">
        <w:t>EB 91.5 | item: QA10_2</w:t>
      </w:r>
      <w:r>
        <w:t>)</w:t>
      </w:r>
      <w:r w:rsidRPr="003252C2">
        <w:t>.</w:t>
      </w:r>
      <w:r>
        <w:t xml:space="preserve"> </w:t>
      </w:r>
      <w:r w:rsidRPr="003252C2">
        <w:t xml:space="preserve">This item gauges the respondents' </w:t>
      </w:r>
      <w:r>
        <w:t>trust level regarding</w:t>
      </w:r>
      <w:r w:rsidRPr="003252C2">
        <w:t xml:space="preserve"> the European Commission, which</w:t>
      </w:r>
      <w:r>
        <w:t xml:space="preserve"> very closely relates to the context of the research at hand</w:t>
      </w:r>
      <w:r w:rsidRPr="003252C2">
        <w:t xml:space="preserve">. As such, </w:t>
      </w:r>
      <w:r>
        <w:t xml:space="preserve">I deem this an operationalization that precisely </w:t>
      </w:r>
      <w:r w:rsidRPr="003252C2">
        <w:t>measure</w:t>
      </w:r>
      <w:r>
        <w:t xml:space="preserve">s the </w:t>
      </w:r>
      <w:r w:rsidR="0049225B">
        <w:t>concept of political trust</w:t>
      </w:r>
      <w:r w:rsidRPr="003252C2">
        <w:t>.</w:t>
      </w:r>
      <w:r>
        <w:t xml:space="preserve"> T</w:t>
      </w:r>
      <w:r w:rsidRPr="009D0380">
        <w:t xml:space="preserve">he </w:t>
      </w:r>
      <w:r>
        <w:t xml:space="preserve">questionnaire </w:t>
      </w:r>
      <w:r w:rsidRPr="009D0380">
        <w:t>item has two manifestations</w:t>
      </w:r>
      <w:r>
        <w:t xml:space="preserve">: “Tend to trust” indicates trust towards </w:t>
      </w:r>
      <w:r w:rsidR="0049225B">
        <w:t>the</w:t>
      </w:r>
      <w:r>
        <w:t xml:space="preserve"> Commission and “Tend to not trust” indicates distrust. Apart from the European Commission this item also asks for citizens trust </w:t>
      </w:r>
      <w:r w:rsidR="0049225B">
        <w:t>in</w:t>
      </w:r>
      <w:r>
        <w:t xml:space="preserve"> the European Parliament, the European Central Bank and – in some iterations of the Eurobarometer – also in the European Council. </w:t>
      </w:r>
    </w:p>
    <w:p w14:paraId="32552E24" w14:textId="25FFC528" w:rsidR="00041F6A" w:rsidRDefault="008C0393" w:rsidP="00041F6A">
      <w:pPr>
        <w:pStyle w:val="Haupttext"/>
      </w:pPr>
      <w:r w:rsidRPr="003252C2">
        <w:lastRenderedPageBreak/>
        <w:t xml:space="preserve">The second </w:t>
      </w:r>
      <w:r w:rsidR="0049225B">
        <w:t>variable</w:t>
      </w:r>
      <w:r w:rsidRPr="003252C2">
        <w:t xml:space="preserve">, </w:t>
      </w:r>
      <w:r w:rsidR="0049225B">
        <w:rPr>
          <w:i/>
          <w:iCs/>
        </w:rPr>
        <w:t>frequency of d</w:t>
      </w:r>
      <w:r>
        <w:rPr>
          <w:i/>
          <w:iCs/>
        </w:rPr>
        <w:t>iscussing politics</w:t>
      </w:r>
      <w:r w:rsidRPr="003252C2">
        <w:t xml:space="preserve">, is operationalized through </w:t>
      </w:r>
      <w:r>
        <w:t>a</w:t>
      </w:r>
      <w:r w:rsidRPr="003252C2">
        <w:t xml:space="preserve"> survey item</w:t>
      </w:r>
      <w:r>
        <w:t xml:space="preserve"> that asks the following question: “</w:t>
      </w:r>
      <w:r w:rsidRPr="009D0380">
        <w:t>When you get together with friends or relatives, would you say you discuss frequently,</w:t>
      </w:r>
      <w:r>
        <w:t xml:space="preserve"> </w:t>
      </w:r>
      <w:r w:rsidRPr="009D0380">
        <w:t>occasionally or never about...?</w:t>
      </w:r>
      <w:r>
        <w:t>” (EB 91.5</w:t>
      </w:r>
      <w:r w:rsidR="00154D43">
        <w:t xml:space="preserve"> | item: D71_2</w:t>
      </w:r>
      <w:r w:rsidR="00154D43">
        <w:rPr>
          <w:rStyle w:val="FootnoteReference"/>
        </w:rPr>
        <w:footnoteReference w:id="2"/>
      </w:r>
      <w:r>
        <w:t xml:space="preserve">). All three possible answers (1: National political matters, 2: European political matters and 3: Local political matters”) are rated on a scale of 1 – 3 (“Frequently”, “Occasionally” and “Never”). As the </w:t>
      </w:r>
      <w:r w:rsidR="0059356F">
        <w:t xml:space="preserve">second </w:t>
      </w:r>
      <w:r>
        <w:t>item explicitly measures the frequency of discussion of European political matters, I deem it suitable</w:t>
      </w:r>
      <w:r w:rsidRPr="003252C2">
        <w:t xml:space="preserve"> </w:t>
      </w:r>
      <w:r>
        <w:t xml:space="preserve">data to measure cross-country variation of this theoretical construct. </w:t>
      </w:r>
    </w:p>
    <w:p w14:paraId="644F6535" w14:textId="77777777" w:rsidR="00041F6A" w:rsidRDefault="008C0393" w:rsidP="00041F6A">
      <w:pPr>
        <w:pStyle w:val="Haupttext"/>
      </w:pPr>
      <w:r w:rsidRPr="003252C2">
        <w:t xml:space="preserve">The third </w:t>
      </w:r>
      <w:r w:rsidR="00154D43">
        <w:t>variable</w:t>
      </w:r>
      <w:r w:rsidRPr="003252C2">
        <w:t xml:space="preserve">, </w:t>
      </w:r>
      <w:r w:rsidR="00E77494" w:rsidRPr="00E77494">
        <w:rPr>
          <w:i/>
          <w:iCs/>
        </w:rPr>
        <w:t>sense of citizenship</w:t>
      </w:r>
      <w:r w:rsidRPr="003252C2">
        <w:t xml:space="preserve">, is operationalized through </w:t>
      </w:r>
      <w:r w:rsidR="0049225B">
        <w:t>a</w:t>
      </w:r>
      <w:r w:rsidRPr="003252C2">
        <w:t xml:space="preserve"> survey item, </w:t>
      </w:r>
      <w:r w:rsidR="0049225B">
        <w:t xml:space="preserve">that asks respondents to tell the interviewer to what extent the statement </w:t>
      </w:r>
      <w:r w:rsidRPr="003252C2">
        <w:t>"</w:t>
      </w:r>
      <w:r w:rsidR="0049225B" w:rsidRPr="0049225B">
        <w:t>You feel you are a citizen of</w:t>
      </w:r>
      <w:r w:rsidR="0049225B">
        <w:t xml:space="preserve"> </w:t>
      </w:r>
      <w:r w:rsidR="0049225B" w:rsidRPr="0049225B">
        <w:t>the EU</w:t>
      </w:r>
      <w:r w:rsidRPr="003252C2">
        <w:t>"</w:t>
      </w:r>
      <w:r w:rsidR="0049225B">
        <w:t xml:space="preserve"> corresponds or not to the respondent’s own opinion</w:t>
      </w:r>
      <w:r w:rsidR="00154D43">
        <w:t xml:space="preserve"> (EB 91.5 | item: QD2_1). The item has 4 answer options that range from 1 – 4 (“Yes</w:t>
      </w:r>
      <w:proofErr w:type="gramStart"/>
      <w:r w:rsidR="00154D43">
        <w:t>, definitely, “</w:t>
      </w:r>
      <w:proofErr w:type="gramEnd"/>
      <w:r w:rsidR="00154D43">
        <w:t xml:space="preserve">Yes, to some extent”, “No, not really”, No, definitely not”). I chose this item because it captures the concept of sense of citizenship precisely by asking </w:t>
      </w:r>
      <w:proofErr w:type="gramStart"/>
      <w:r w:rsidR="00154D43">
        <w:t>whether or not</w:t>
      </w:r>
      <w:proofErr w:type="gramEnd"/>
      <w:r w:rsidR="00154D43">
        <w:t xml:space="preserve"> the interviewee feels in such a way. </w:t>
      </w:r>
    </w:p>
    <w:p w14:paraId="485466D3" w14:textId="060D894F" w:rsidR="00041F6A" w:rsidRDefault="0059356F" w:rsidP="00041F6A">
      <w:pPr>
        <w:pStyle w:val="Haupttext"/>
      </w:pPr>
      <w:r>
        <w:t>T</w:t>
      </w:r>
      <w:r w:rsidR="009A4068">
        <w:t xml:space="preserve">here </w:t>
      </w:r>
      <w:r>
        <w:t xml:space="preserve">was, however, </w:t>
      </w:r>
      <w:r w:rsidR="009A4068">
        <w:t>no straightforward operationalizations</w:t>
      </w:r>
      <w:r w:rsidR="00E729CA">
        <w:t xml:space="preserve"> for the concept </w:t>
      </w:r>
      <w:r w:rsidR="00E729CA" w:rsidRPr="00154D43">
        <w:rPr>
          <w:i/>
          <w:iCs/>
        </w:rPr>
        <w:t>years of formal education</w:t>
      </w:r>
      <w:r w:rsidR="00E729CA">
        <w:t xml:space="preserve">. </w:t>
      </w:r>
      <w:r w:rsidR="009A4068">
        <w:t>I was not able to find any data that included</w:t>
      </w:r>
      <w:r w:rsidR="00E729CA">
        <w:t xml:space="preserve"> the total of</w:t>
      </w:r>
      <w:r w:rsidR="009A4068">
        <w:t xml:space="preserve"> all years spent in primary, </w:t>
      </w:r>
      <w:proofErr w:type="gramStart"/>
      <w:r w:rsidR="009A4068">
        <w:t>secondary</w:t>
      </w:r>
      <w:proofErr w:type="gramEnd"/>
      <w:r w:rsidR="009A4068">
        <w:t xml:space="preserve"> and tertiary formal education. Most data</w:t>
      </w:r>
      <w:r w:rsidR="00E729CA">
        <w:t>sets</w:t>
      </w:r>
      <w:r w:rsidR="009A4068">
        <w:t xml:space="preserve"> </w:t>
      </w:r>
      <w:r w:rsidR="00E729CA">
        <w:t xml:space="preserve">provide percentage values for </w:t>
      </w:r>
      <w:r w:rsidR="009A4068">
        <w:t>educational attainment</w:t>
      </w:r>
      <w:r w:rsidR="00E729CA">
        <w:t xml:space="preserve"> levels</w:t>
      </w:r>
      <w:r w:rsidR="009A4068">
        <w:t xml:space="preserve">, </w:t>
      </w:r>
      <w:proofErr w:type="gramStart"/>
      <w:r w:rsidR="009A4068">
        <w:t>i.e.</w:t>
      </w:r>
      <w:proofErr w:type="gramEnd"/>
      <w:r w:rsidR="009A4068">
        <w:t xml:space="preserve"> </w:t>
      </w:r>
      <w:r w:rsidR="00E729CA">
        <w:t xml:space="preserve">how much of the population has achieved a degree of a certain educational level. Hence, I operationalize my fourth variable, </w:t>
      </w:r>
      <w:r w:rsidR="00E729CA" w:rsidRPr="00154D43">
        <w:rPr>
          <w:i/>
          <w:iCs/>
        </w:rPr>
        <w:t>years of formal education</w:t>
      </w:r>
      <w:r w:rsidR="00E729CA">
        <w:t xml:space="preserve">, by making a few assumptions and using following Eurobarometer questionnaire item: “How old were you when you stopped full-time education?” (EB 91.5: item D8). The assumptions are: </w:t>
      </w:r>
      <w:r w:rsidR="00CE6B61">
        <w:t xml:space="preserve">(1) </w:t>
      </w:r>
      <w:r w:rsidR="00E729CA">
        <w:rPr>
          <w:i/>
          <w:iCs/>
        </w:rPr>
        <w:t>Ful</w:t>
      </w:r>
      <w:r w:rsidR="00E729CA" w:rsidRPr="00CE6B61">
        <w:rPr>
          <w:i/>
          <w:iCs/>
        </w:rPr>
        <w:t>l-time</w:t>
      </w:r>
      <w:r w:rsidR="00E729CA">
        <w:t xml:space="preserve"> </w:t>
      </w:r>
      <w:r w:rsidR="00CE6B61">
        <w:t xml:space="preserve">education captures the same concept as </w:t>
      </w:r>
      <w:r w:rsidR="00E729CA">
        <w:rPr>
          <w:i/>
          <w:iCs/>
        </w:rPr>
        <w:t>f</w:t>
      </w:r>
      <w:r w:rsidR="00E729CA" w:rsidRPr="00CE6B61">
        <w:rPr>
          <w:i/>
          <w:iCs/>
        </w:rPr>
        <w:t>ormal</w:t>
      </w:r>
      <w:r w:rsidR="00E729CA">
        <w:t xml:space="preserve"> </w:t>
      </w:r>
      <w:r w:rsidR="00CE6B61">
        <w:t>education. (2) Children in EU member states start their full-time education at the age of 6. (3)</w:t>
      </w:r>
      <w:r w:rsidR="009A4068">
        <w:t xml:space="preserve"> The period of education </w:t>
      </w:r>
      <w:r w:rsidR="00E729CA">
        <w:t xml:space="preserve">continues </w:t>
      </w:r>
      <w:r w:rsidR="009A4068">
        <w:t xml:space="preserve">without gaps until the year at which the respondents </w:t>
      </w:r>
      <w:r w:rsidR="00E729CA">
        <w:t xml:space="preserve">indicated </w:t>
      </w:r>
      <w:r w:rsidR="009A4068">
        <w:t xml:space="preserve">they had stopped their </w:t>
      </w:r>
      <w:r>
        <w:t>full-time</w:t>
      </w:r>
      <w:r w:rsidR="009A4068">
        <w:t xml:space="preserve"> education. </w:t>
      </w:r>
    </w:p>
    <w:p w14:paraId="6348363B" w14:textId="77777777" w:rsidR="00041F6A" w:rsidRDefault="0008272C" w:rsidP="00041F6A">
      <w:pPr>
        <w:pStyle w:val="Haupttext"/>
      </w:pPr>
      <w:r>
        <w:t xml:space="preserve">As of mid-2023, World Bank and Eurostat data currently still </w:t>
      </w:r>
      <w:r w:rsidR="004D3D6A">
        <w:t xml:space="preserve">don’t include </w:t>
      </w:r>
      <w:r>
        <w:t xml:space="preserve">GDP per capita data for 2022. Hence, I operationalize the variable with data sourced from the International Monetary Fund’s (IMF) world economic outlook database, which </w:t>
      </w:r>
      <w:r w:rsidR="004D3D6A">
        <w:t xml:space="preserve">calculates </w:t>
      </w:r>
      <w:r>
        <w:t xml:space="preserve">estimates for </w:t>
      </w:r>
      <w:r w:rsidR="004D3D6A">
        <w:t xml:space="preserve">countries for which the data for </w:t>
      </w:r>
      <w:r>
        <w:t>2022</w:t>
      </w:r>
      <w:r w:rsidR="004D3D6A">
        <w:t xml:space="preserve"> is currently still missing. The values are denominated in 2017 international dollars. </w:t>
      </w:r>
    </w:p>
    <w:p w14:paraId="5246C7E8" w14:textId="2890E855" w:rsidR="00041F6A" w:rsidRDefault="004D3D6A" w:rsidP="00041F6A">
      <w:pPr>
        <w:pStyle w:val="Haupttext"/>
      </w:pPr>
      <w:r>
        <w:t xml:space="preserve">Lastly, the </w:t>
      </w:r>
      <w:r w:rsidR="0059356F">
        <w:t xml:space="preserve">control </w:t>
      </w:r>
      <w:r>
        <w:t xml:space="preserve">variable </w:t>
      </w:r>
      <w:r>
        <w:rPr>
          <w:i/>
          <w:iCs/>
        </w:rPr>
        <w:t>compulsory voting</w:t>
      </w:r>
      <w:r>
        <w:t xml:space="preserve"> is operationalized by using a simple dummy variable, for which the value is either 1 for countries with compulsory voting laws or 0 for countries without. </w:t>
      </w:r>
      <w:r w:rsidR="00E00C34">
        <w:t>Of all EU member states, only Belgium, Luxembourg and Greece have</w:t>
      </w:r>
      <w:r>
        <w:t xml:space="preserve"> </w:t>
      </w:r>
      <w:r w:rsidR="00E00C34">
        <w:t xml:space="preserve">mandatory voting laws </w:t>
      </w:r>
      <w:r w:rsidR="00E00C34" w:rsidRPr="00E00C34">
        <w:t>(</w:t>
      </w:r>
      <w:proofErr w:type="spellStart"/>
      <w:r w:rsidR="00E00C34" w:rsidRPr="00E00C34">
        <w:t>Malkopoulou</w:t>
      </w:r>
      <w:proofErr w:type="spellEnd"/>
      <w:r w:rsidR="00E00C34" w:rsidRPr="00E00C34">
        <w:t>, 2021)</w:t>
      </w:r>
      <w:r w:rsidR="00E00C34">
        <w:t xml:space="preserve"> and are thus coded as 1. </w:t>
      </w:r>
    </w:p>
    <w:p w14:paraId="4A42128E" w14:textId="1FB832F6" w:rsidR="00E00C34" w:rsidRPr="00E04455" w:rsidRDefault="00E00C34" w:rsidP="00041F6A">
      <w:pPr>
        <w:pStyle w:val="Haupttext"/>
      </w:pPr>
      <w:r>
        <w:t xml:space="preserve">To ensure the comparability of the regression coefficients, I flip and </w:t>
      </w:r>
      <w:r w:rsidR="00041F6A">
        <w:t xml:space="preserve">subsequently </w:t>
      </w:r>
      <w:r>
        <w:t xml:space="preserve">normalize the scales of </w:t>
      </w:r>
      <w:r w:rsidR="00EE6A61">
        <w:t>the Eurobarometer</w:t>
      </w:r>
      <w:r>
        <w:t xml:space="preserve"> variables </w:t>
      </w:r>
      <w:r w:rsidR="00E645D4" w:rsidRPr="00F15B07">
        <w:rPr>
          <w:i/>
          <w:iCs/>
        </w:rPr>
        <w:t>political trust</w:t>
      </w:r>
      <w:r w:rsidR="00E645D4">
        <w:t xml:space="preserve">, </w:t>
      </w:r>
      <w:r w:rsidR="00E645D4">
        <w:rPr>
          <w:i/>
          <w:iCs/>
        </w:rPr>
        <w:t xml:space="preserve">frequency of discussing politics </w:t>
      </w:r>
      <w:r w:rsidR="00E645D4">
        <w:t xml:space="preserve">and </w:t>
      </w:r>
      <w:r w:rsidR="00E645D4">
        <w:rPr>
          <w:i/>
          <w:iCs/>
        </w:rPr>
        <w:t>sense of citizenship,</w:t>
      </w:r>
      <w:r w:rsidR="00E04455">
        <w:rPr>
          <w:i/>
          <w:iCs/>
        </w:rPr>
        <w:t xml:space="preserve"> </w:t>
      </w:r>
      <w:r w:rsidR="00E04455">
        <w:t>which provides me with a</w:t>
      </w:r>
      <w:r>
        <w:t xml:space="preserve"> uniform range of [-1,1]. </w:t>
      </w:r>
      <w:r w:rsidR="00EE6A61">
        <w:t>As a result</w:t>
      </w:r>
      <w:r>
        <w:t xml:space="preserve">, all data that represents </w:t>
      </w:r>
      <w:r>
        <w:lastRenderedPageBreak/>
        <w:t xml:space="preserve">answers with negative qualifiers in the statement (“not” or “never”) is </w:t>
      </w:r>
      <w:r w:rsidR="0059356F">
        <w:t xml:space="preserve">now </w:t>
      </w:r>
      <w:r w:rsidR="00E645D4">
        <w:t>coded as a</w:t>
      </w:r>
      <w:r>
        <w:t xml:space="preserve"> negative value</w:t>
      </w:r>
      <w:r w:rsidR="0059356F">
        <w:t xml:space="preserve"> in my panel</w:t>
      </w:r>
      <w:r>
        <w:t xml:space="preserve">. </w:t>
      </w:r>
      <w:r w:rsidR="00E04455">
        <w:t xml:space="preserve">Finally, I aggregate all </w:t>
      </w:r>
      <w:r w:rsidR="00342F73">
        <w:t>individual-level</w:t>
      </w:r>
      <w:r w:rsidR="00E04455">
        <w:t xml:space="preserve"> variables (</w:t>
      </w:r>
      <w:r w:rsidR="00E04455" w:rsidRPr="00F15B07">
        <w:rPr>
          <w:i/>
          <w:iCs/>
        </w:rPr>
        <w:t>political trust</w:t>
      </w:r>
      <w:r w:rsidR="00E04455">
        <w:t xml:space="preserve">, </w:t>
      </w:r>
      <w:r w:rsidR="00E04455">
        <w:rPr>
          <w:i/>
          <w:iCs/>
        </w:rPr>
        <w:t xml:space="preserve">frequency of discussing politics, sense of citizenship </w:t>
      </w:r>
      <w:r w:rsidR="00E04455" w:rsidRPr="00E04455">
        <w:t>and</w:t>
      </w:r>
      <w:r w:rsidR="00E04455">
        <w:rPr>
          <w:i/>
          <w:iCs/>
        </w:rPr>
        <w:t xml:space="preserve"> education) </w:t>
      </w:r>
      <w:r w:rsidR="00E04455">
        <w:t xml:space="preserve">to </w:t>
      </w:r>
      <w:r w:rsidR="00342F73">
        <w:t>country-level</w:t>
      </w:r>
      <w:r w:rsidR="00E04455">
        <w:t xml:space="preserve"> means by every year of my micro panel dataset (2019-2022). </w:t>
      </w:r>
    </w:p>
    <w:p w14:paraId="727FF570" w14:textId="69E180CF" w:rsidR="008C0393" w:rsidRDefault="008C0393" w:rsidP="00C60400">
      <w:pPr>
        <w:pStyle w:val="Heading2"/>
      </w:pPr>
      <w:bookmarkStart w:id="21" w:name="_Toc138903130"/>
      <w:r w:rsidRPr="003252C2">
        <w:t xml:space="preserve">Operationalization of </w:t>
      </w:r>
      <w:r>
        <w:t>Dependent</w:t>
      </w:r>
      <w:r w:rsidRPr="003252C2">
        <w:t xml:space="preserve"> </w:t>
      </w:r>
      <w:r>
        <w:t>V</w:t>
      </w:r>
      <w:r w:rsidRPr="003252C2">
        <w:t>ariable</w:t>
      </w:r>
      <w:bookmarkEnd w:id="21"/>
    </w:p>
    <w:p w14:paraId="041C14B6" w14:textId="30028C27" w:rsidR="00041F6A" w:rsidRDefault="008C0393" w:rsidP="00041F6A">
      <w:pPr>
        <w:pStyle w:val="Haupttext"/>
      </w:pPr>
      <w:r>
        <w:t xml:space="preserve">The dependent variable was calculated for each observation as a </w:t>
      </w:r>
      <w:r w:rsidR="00E04455">
        <w:t>log-</w:t>
      </w:r>
      <w:r>
        <w:t xml:space="preserve">ratio of the observed and the expected level of participation, </w:t>
      </w:r>
      <w:proofErr w:type="gramStart"/>
      <w:r>
        <w:t>i.e.</w:t>
      </w:r>
      <w:proofErr w:type="gramEnd"/>
      <w:r>
        <w:t xml:space="preserve"> as the </w:t>
      </w:r>
      <w:r w:rsidR="00E04455">
        <w:t xml:space="preserve">logarithmic ratio of the </w:t>
      </w:r>
      <w:r>
        <w:t xml:space="preserve">share of participants from a country </w:t>
      </w:r>
      <w:r w:rsidR="00E04455">
        <w:t xml:space="preserve">(=observed participation share) </w:t>
      </w:r>
      <w:r>
        <w:t xml:space="preserve">in comparison to the share of the population of that country of the </w:t>
      </w:r>
      <w:r w:rsidR="0059356F">
        <w:t xml:space="preserve">total </w:t>
      </w:r>
      <w:r>
        <w:t>EU 27 population</w:t>
      </w:r>
      <w:r w:rsidR="006A601A">
        <w:t xml:space="preserve"> </w:t>
      </w:r>
      <w:r w:rsidR="00E04455">
        <w:t>(=expected participation share)</w:t>
      </w:r>
      <w:r>
        <w:t xml:space="preserve">. For example, as the average consultation has </w:t>
      </w:r>
      <w:r w:rsidR="0059356F">
        <w:t>~</w:t>
      </w:r>
      <w:r>
        <w:t xml:space="preserve">500 participants it could be reasonably expected that Austria </w:t>
      </w:r>
      <w:r w:rsidR="00E645D4">
        <w:t xml:space="preserve">– </w:t>
      </w:r>
      <w:r>
        <w:t xml:space="preserve">with a population share of 2% of the EU 27 population </w:t>
      </w:r>
      <w:r w:rsidR="00E645D4">
        <w:t xml:space="preserve">– </w:t>
      </w:r>
      <w:r>
        <w:t xml:space="preserve">would average around 10 respondents per consultation (~500*0.02 = ~10). For such an observation, with no deviation between observed and expected </w:t>
      </w:r>
      <w:r w:rsidR="0059356F">
        <w:t>share</w:t>
      </w:r>
      <w:r>
        <w:t xml:space="preserve">, the ratio for Austria thus would be calculated as 1. </w:t>
      </w:r>
      <w:r w:rsidR="0059356F">
        <w:t>S</w:t>
      </w:r>
      <w:r w:rsidR="004228F9">
        <w:t xml:space="preserve">hould </w:t>
      </w:r>
      <w:r w:rsidR="00E04455">
        <w:t xml:space="preserve">the participation </w:t>
      </w:r>
      <w:r w:rsidR="0059356F">
        <w:t xml:space="preserve">share ratio result in </w:t>
      </w:r>
      <w:r w:rsidR="00E04455">
        <w:t xml:space="preserve">a </w:t>
      </w:r>
      <w:r w:rsidR="004228F9">
        <w:t xml:space="preserve">heavily </w:t>
      </w:r>
      <w:r w:rsidR="00E04455">
        <w:t>skewed distribution</w:t>
      </w:r>
      <w:r w:rsidR="0059356F">
        <w:t>, I will calculate a l</w:t>
      </w:r>
      <w:r w:rsidR="008B72C9">
        <w:t>o</w:t>
      </w:r>
      <w:r w:rsidR="0059356F">
        <w:t>g-ratio and use this measure as my dependent variable</w:t>
      </w:r>
      <w:r w:rsidR="004228F9">
        <w:t>.</w:t>
      </w:r>
    </w:p>
    <w:p w14:paraId="408E48E8" w14:textId="77777777" w:rsidR="00561919" w:rsidRDefault="006C775C" w:rsidP="00041F6A">
      <w:pPr>
        <w:pStyle w:val="Haupttext"/>
      </w:pPr>
      <w:r>
        <w:t>The main</w:t>
      </w:r>
      <w:r w:rsidR="004228F9">
        <w:t xml:space="preserve"> challenge </w:t>
      </w:r>
      <w:r>
        <w:t xml:space="preserve">for </w:t>
      </w:r>
      <w:r w:rsidR="004228F9">
        <w:t xml:space="preserve">this choice of operationalization are the numerous observations, in which countries show 0 respondents for a </w:t>
      </w:r>
      <w:r w:rsidR="0059356F">
        <w:t xml:space="preserve">given </w:t>
      </w:r>
      <w:r w:rsidR="004228F9">
        <w:t xml:space="preserve">consultation. </w:t>
      </w:r>
      <w:r>
        <w:t>On the one hand, no</w:t>
      </w:r>
      <w:r w:rsidR="004228F9">
        <w:t xml:space="preserve">t removing those observations would result in a bias that would underestimate the participation of smaller countries, as they are naturally more often expected to have </w:t>
      </w:r>
      <w:r>
        <w:t>less than 1</w:t>
      </w:r>
      <w:r w:rsidR="00561919">
        <w:t xml:space="preserve"> but more than 0</w:t>
      </w:r>
      <w:r>
        <w:t xml:space="preserve"> participant</w:t>
      </w:r>
      <w:r w:rsidR="00561919">
        <w:t>s</w:t>
      </w:r>
      <w:r>
        <w:t xml:space="preserve">, which is logically not possible. Instead, the ratio calculation </w:t>
      </w:r>
      <w:r w:rsidR="00561919">
        <w:t xml:space="preserve">often </w:t>
      </w:r>
      <w:r>
        <w:t xml:space="preserve">has a 0 as numerator (the observed participation) resulting in a 0 value as the ratio of the share. Removing those observations would, on the other hand, result in a loss of information and introduce a bias towards overestimating the participation </w:t>
      </w:r>
      <w:r w:rsidR="00561919">
        <w:t xml:space="preserve">share </w:t>
      </w:r>
      <w:r>
        <w:t>of those smaller countries.</w:t>
      </w:r>
    </w:p>
    <w:p w14:paraId="55E00099" w14:textId="1D73FE6C" w:rsidR="00041F6A" w:rsidRDefault="00C11653" w:rsidP="00041F6A">
      <w:pPr>
        <w:pStyle w:val="Haupttext"/>
      </w:pPr>
      <w:r>
        <w:t>However, I would argue that as there are plenty of other observations, in which the participation share of these smaller countries can nevertheless be observed for other consultations, this should provide enough data points to do a regression analysis</w:t>
      </w:r>
      <w:r w:rsidR="00561919">
        <w:t xml:space="preserve">, </w:t>
      </w:r>
      <w:r>
        <w:t>without introducing too much bias. A second</w:t>
      </w:r>
      <w:r w:rsidR="00D74EF4">
        <w:t xml:space="preserve"> option for such zero-frequency issues </w:t>
      </w:r>
      <w:r>
        <w:t>would be</w:t>
      </w:r>
      <w:r w:rsidR="00D74EF4">
        <w:t xml:space="preserve"> to add a very small value to the numerator</w:t>
      </w:r>
      <w:r>
        <w:t xml:space="preserve">: </w:t>
      </w:r>
      <w:r w:rsidR="00561919">
        <w:t>By shifting all data by a small uniform value</w:t>
      </w:r>
      <w:r>
        <w:t xml:space="preserve">, I could </w:t>
      </w:r>
      <w:r w:rsidR="00D74EF4">
        <w:t>eliminate the zeros without losing the information provided in the data (</w:t>
      </w:r>
      <w:r w:rsidR="00D74EF4" w:rsidRPr="00D74EF4">
        <w:rPr>
          <w:i/>
          <w:iCs/>
        </w:rPr>
        <w:t>add-on smoothing</w:t>
      </w:r>
      <w:r w:rsidR="00D74EF4">
        <w:t xml:space="preserve"> or </w:t>
      </w:r>
      <w:r w:rsidR="00F57F53">
        <w:rPr>
          <w:i/>
          <w:iCs/>
        </w:rPr>
        <w:t xml:space="preserve">Laplace </w:t>
      </w:r>
      <w:r w:rsidR="00D74EF4">
        <w:rPr>
          <w:i/>
          <w:iCs/>
        </w:rPr>
        <w:t>s</w:t>
      </w:r>
      <w:r w:rsidR="00F57F53">
        <w:rPr>
          <w:i/>
          <w:iCs/>
        </w:rPr>
        <w:t>moothing</w:t>
      </w:r>
      <w:r w:rsidR="00D74EF4">
        <w:t xml:space="preserve">) </w:t>
      </w:r>
      <w:r w:rsidR="00D74EF4" w:rsidRPr="00D74EF4">
        <w:t>(Kikuchi et al., 2015)</w:t>
      </w:r>
      <w:r>
        <w:t xml:space="preserve">. </w:t>
      </w:r>
      <w:r w:rsidR="002423AE">
        <w:t xml:space="preserve">I will </w:t>
      </w:r>
      <w:r>
        <w:t xml:space="preserve">ultimately </w:t>
      </w:r>
      <w:r w:rsidR="002423AE">
        <w:t>decide which operationalization of my dependent variable I use based on how well</w:t>
      </w:r>
      <w:r>
        <w:t xml:space="preserve"> the resulting variables</w:t>
      </w:r>
      <w:r w:rsidR="002423AE">
        <w:t xml:space="preserve"> fit the regression model assumptions. </w:t>
      </w:r>
    </w:p>
    <w:p w14:paraId="3B3A1493" w14:textId="4A23AE3C" w:rsidR="00834E62" w:rsidRPr="00041F6A" w:rsidRDefault="002423AE" w:rsidP="00041F6A">
      <w:pPr>
        <w:pStyle w:val="Haupttext"/>
      </w:pPr>
      <w:r>
        <w:t xml:space="preserve">Thus, </w:t>
      </w:r>
      <w:r w:rsidR="00834E62">
        <w:t xml:space="preserve">I will </w:t>
      </w:r>
      <w:r w:rsidR="00C11653">
        <w:t>operationalize</w:t>
      </w:r>
      <w:r w:rsidR="00834E62">
        <w:t xml:space="preserve"> two </w:t>
      </w:r>
      <w:r w:rsidR="00C11653">
        <w:t xml:space="preserve">alternatives </w:t>
      </w:r>
      <w:r w:rsidR="00834E62">
        <w:t xml:space="preserve">for the dependent variable. The first operationalization, with </w:t>
      </w:r>
      <w:r w:rsidR="00834E62" w:rsidRPr="00834E62">
        <w:rPr>
          <w:i/>
          <w:iCs/>
        </w:rPr>
        <w:t>Laplace smoothing</w:t>
      </w:r>
      <w:r w:rsidR="00C11653">
        <w:t xml:space="preserve">, </w:t>
      </w:r>
      <w:r w:rsidR="00834E62">
        <w:t xml:space="preserve">would </w:t>
      </w:r>
      <w:r>
        <w:t xml:space="preserve">be </w:t>
      </w:r>
      <w:r w:rsidR="00834E62">
        <w:t xml:space="preserve">conducted </w:t>
      </w:r>
      <w:r w:rsidR="00FC23DF" w:rsidRPr="00FC23DF">
        <w:t xml:space="preserve">by </w:t>
      </w:r>
      <w:r w:rsidR="00FC23DF">
        <w:t xml:space="preserve">adding a small value to the </w:t>
      </w:r>
      <w:r w:rsidR="00FC23DF" w:rsidRPr="00FC23DF">
        <w:t>observed participation share prior to computing the log-ratio, as delineated below:</w:t>
      </w:r>
    </w:p>
    <w:p w14:paraId="1249106D" w14:textId="17084273" w:rsidR="00834E62" w:rsidRPr="00834E62" w:rsidRDefault="00834E62" w:rsidP="00561919">
      <w:pPr>
        <w:keepNext/>
        <w:jc w:val="center"/>
        <w:rPr>
          <w:rFonts w:ascii="CMU Serif" w:hAnsi="CMU Serif" w:cs="CMU Serif"/>
          <w:i/>
          <w:iCs/>
          <w:sz w:val="24"/>
          <w:szCs w:val="24"/>
          <w:u w:val="single"/>
        </w:rPr>
      </w:pPr>
      <w:r w:rsidRPr="00834E62">
        <w:rPr>
          <w:rFonts w:ascii="CMU Serif" w:hAnsi="CMU Serif" w:cs="CMU Serif"/>
          <w:i/>
          <w:iCs/>
          <w:sz w:val="24"/>
          <w:szCs w:val="24"/>
          <w:u w:val="single"/>
        </w:rPr>
        <w:lastRenderedPageBreak/>
        <w:t>DV Option I</w:t>
      </w:r>
    </w:p>
    <w:p w14:paraId="3F456F3E" w14:textId="65C9860C" w:rsidR="009B1BF2" w:rsidRPr="00AD1B73" w:rsidRDefault="00C27901" w:rsidP="009B1BF2">
      <w:pPr>
        <w:ind w:left="708"/>
        <w:rPr>
          <w:rStyle w:val="Strong"/>
          <w:rFonts w:ascii="CMU Serif" w:hAnsi="CMU Serif" w:cs="CMU Serif"/>
          <w:i w:val="0"/>
          <w:iCs/>
          <w:sz w:val="20"/>
          <w:szCs w:val="20"/>
        </w:rPr>
      </w:pPr>
      <w:r w:rsidRPr="00AD1B73">
        <w:rPr>
          <w:rStyle w:val="Strong"/>
          <w:rFonts w:ascii="CMU Serif" w:hAnsi="CMU Serif" w:cs="CMU Serif"/>
          <w:i w:val="0"/>
          <w:iCs/>
          <w:sz w:val="20"/>
          <w:szCs w:val="20"/>
        </w:rPr>
        <w:t>P = participation share</w:t>
      </w:r>
      <w:r w:rsidR="009B1BF2" w:rsidRPr="00AD1B73">
        <w:rPr>
          <w:rStyle w:val="Strong"/>
          <w:rFonts w:ascii="CMU Serif" w:hAnsi="CMU Serif" w:cs="CMU Serif"/>
          <w:i w:val="0"/>
          <w:iCs/>
          <w:sz w:val="20"/>
          <w:szCs w:val="20"/>
        </w:rPr>
        <w:t xml:space="preserve"> (observed)</w:t>
      </w:r>
      <w:r w:rsidRPr="00AD1B73">
        <w:rPr>
          <w:rStyle w:val="Strong"/>
          <w:rFonts w:ascii="CMU Serif" w:hAnsi="CMU Serif" w:cs="CMU Serif"/>
          <w:i w:val="0"/>
          <w:iCs/>
          <w:sz w:val="20"/>
          <w:szCs w:val="20"/>
        </w:rPr>
        <w:tab/>
      </w:r>
      <w:r w:rsidRPr="00AD1B73">
        <w:rPr>
          <w:rStyle w:val="Strong"/>
          <w:rFonts w:ascii="CMU Serif" w:hAnsi="CMU Serif" w:cs="CMU Serif"/>
          <w:i w:val="0"/>
          <w:iCs/>
          <w:sz w:val="20"/>
          <w:szCs w:val="20"/>
        </w:rPr>
        <w:tab/>
      </w:r>
      <w:r w:rsidRPr="00AD1B73">
        <w:rPr>
          <w:rStyle w:val="Strong"/>
          <w:rFonts w:ascii="CMU Serif" w:hAnsi="CMU Serif" w:cs="CMU Serif"/>
          <w:i w:val="0"/>
          <w:iCs/>
          <w:sz w:val="20"/>
          <w:szCs w:val="20"/>
        </w:rPr>
        <w:br/>
        <w:t>S = population share</w:t>
      </w:r>
      <w:r w:rsidR="009B1BF2" w:rsidRPr="00AD1B73">
        <w:rPr>
          <w:rStyle w:val="Strong"/>
          <w:rFonts w:ascii="CMU Serif" w:hAnsi="CMU Serif" w:cs="CMU Serif"/>
          <w:i w:val="0"/>
          <w:iCs/>
          <w:sz w:val="20"/>
          <w:szCs w:val="20"/>
        </w:rPr>
        <w:t xml:space="preserve"> (expected)</w:t>
      </w:r>
    </w:p>
    <w:p w14:paraId="7373A134" w14:textId="5E03816A" w:rsidR="00C27901" w:rsidRPr="00AD1B73" w:rsidRDefault="00C11653" w:rsidP="009B1BF2">
      <w:pPr>
        <w:rPr>
          <w:rStyle w:val="Strong"/>
          <w:rFonts w:ascii="CMU Serif" w:eastAsiaTheme="minorEastAsia" w:hAnsi="CMU Serif" w:cs="CMU Serif"/>
          <w:i w:val="0"/>
          <w:iCs/>
          <w:sz w:val="20"/>
          <w:szCs w:val="20"/>
        </w:rPr>
      </w:pPr>
      <m:oMathPara>
        <m:oMathParaPr>
          <m:jc m:val="center"/>
        </m:oMathParaPr>
        <m:oMath>
          <m:r>
            <m:rPr>
              <m:sty m:val="p"/>
            </m:rPr>
            <w:rPr>
              <w:rStyle w:val="Strong"/>
              <w:rFonts w:cs="CMU Serif"/>
              <w:sz w:val="20"/>
              <w:szCs w:val="20"/>
            </w:rPr>
            <m:t xml:space="preserve">ratio = </m:t>
          </m:r>
          <m:f>
            <m:fPr>
              <m:ctrlPr>
                <w:rPr>
                  <w:rStyle w:val="Strong"/>
                  <w:rFonts w:cs="CMU Serif"/>
                  <w:i w:val="0"/>
                  <w:iCs/>
                  <w:sz w:val="20"/>
                  <w:szCs w:val="20"/>
                </w:rPr>
              </m:ctrlPr>
            </m:fPr>
            <m:num>
              <m:r>
                <m:rPr>
                  <m:sty m:val="p"/>
                </m:rPr>
                <w:rPr>
                  <w:rStyle w:val="Strong"/>
                  <w:rFonts w:cs="CMU Serif"/>
                  <w:sz w:val="20"/>
                  <w:szCs w:val="20"/>
                </w:rPr>
                <m:t>P+0.001</m:t>
              </m:r>
            </m:num>
            <m:den>
              <m:r>
                <m:rPr>
                  <m:sty m:val="p"/>
                </m:rPr>
                <w:rPr>
                  <w:rStyle w:val="Strong"/>
                  <w:rFonts w:cs="CMU Serif"/>
                  <w:sz w:val="20"/>
                  <w:szCs w:val="20"/>
                </w:rPr>
                <m:t>S</m:t>
              </m:r>
            </m:den>
          </m:f>
          <m:r>
            <m:rPr>
              <m:sty m:val="p"/>
            </m:rPr>
            <w:rPr>
              <w:rStyle w:val="Strong"/>
              <w:rFonts w:cs="CMU Serif"/>
              <w:sz w:val="20"/>
              <w:szCs w:val="20"/>
            </w:rPr>
            <w:br/>
          </m:r>
        </m:oMath>
        <m:oMath>
          <m:r>
            <m:rPr>
              <m:sty m:val="p"/>
            </m:rPr>
            <w:rPr>
              <w:rStyle w:val="Strong"/>
              <w:rFonts w:cs="CMU Serif"/>
              <w:sz w:val="20"/>
              <w:szCs w:val="20"/>
            </w:rPr>
            <m:t>log-ratio=</m:t>
          </m:r>
          <m:func>
            <m:funcPr>
              <m:ctrlPr>
                <w:rPr>
                  <w:rStyle w:val="Strong"/>
                  <w:rFonts w:cs="CMU Serif"/>
                  <w:i w:val="0"/>
                  <w:iCs/>
                  <w:sz w:val="20"/>
                  <w:szCs w:val="20"/>
                </w:rPr>
              </m:ctrlPr>
            </m:funcPr>
            <m:fName>
              <m:r>
                <m:rPr>
                  <m:sty m:val="p"/>
                </m:rPr>
                <w:rPr>
                  <w:rStyle w:val="Strong"/>
                  <w:rFonts w:cs="CMU Serif"/>
                  <w:sz w:val="20"/>
                  <w:szCs w:val="20"/>
                </w:rPr>
                <m:t>ln</m:t>
              </m:r>
            </m:fName>
            <m:e>
              <m:d>
                <m:dPr>
                  <m:ctrlPr>
                    <w:rPr>
                      <w:rStyle w:val="Strong"/>
                      <w:rFonts w:cs="CMU Serif"/>
                      <w:i w:val="0"/>
                      <w:iCs/>
                      <w:sz w:val="20"/>
                      <w:szCs w:val="20"/>
                    </w:rPr>
                  </m:ctrlPr>
                </m:dPr>
                <m:e>
                  <m:r>
                    <m:rPr>
                      <m:sty m:val="p"/>
                    </m:rPr>
                    <w:rPr>
                      <w:rStyle w:val="Strong"/>
                      <w:rFonts w:cs="CMU Serif"/>
                      <w:sz w:val="20"/>
                      <w:szCs w:val="20"/>
                    </w:rPr>
                    <m:t>ratio</m:t>
                  </m:r>
                </m:e>
              </m:d>
            </m:e>
          </m:func>
          <m:r>
            <m:rPr>
              <m:sty m:val="p"/>
            </m:rPr>
            <w:rPr>
              <w:rStyle w:val="Strong"/>
              <w:rFonts w:cs="CMU Serif"/>
              <w:sz w:val="20"/>
              <w:szCs w:val="20"/>
            </w:rPr>
            <m:t>=ln⁡(</m:t>
          </m:r>
          <m:f>
            <m:fPr>
              <m:ctrlPr>
                <w:rPr>
                  <w:rStyle w:val="Strong"/>
                  <w:rFonts w:cs="CMU Serif"/>
                  <w:i w:val="0"/>
                  <w:iCs/>
                  <w:sz w:val="20"/>
                  <w:szCs w:val="20"/>
                </w:rPr>
              </m:ctrlPr>
            </m:fPr>
            <m:num>
              <m:r>
                <m:rPr>
                  <m:nor/>
                </m:rPr>
                <w:rPr>
                  <w:rStyle w:val="Strong"/>
                  <w:rFonts w:ascii="CMU Serif" w:hAnsi="CMU Serif" w:cs="CMU Serif"/>
                  <w:i w:val="0"/>
                  <w:iCs/>
                  <w:sz w:val="20"/>
                  <w:szCs w:val="20"/>
                </w:rPr>
                <m:t>P+0.001</m:t>
              </m:r>
            </m:num>
            <m:den>
              <m:r>
                <m:rPr>
                  <m:nor/>
                </m:rPr>
                <w:rPr>
                  <w:rStyle w:val="Strong"/>
                  <w:rFonts w:ascii="CMU Serif" w:hAnsi="CMU Serif" w:cs="CMU Serif"/>
                  <w:i w:val="0"/>
                  <w:iCs/>
                  <w:sz w:val="20"/>
                  <w:szCs w:val="20"/>
                </w:rPr>
                <m:t>S</m:t>
              </m:r>
            </m:den>
          </m:f>
          <m:r>
            <m:rPr>
              <m:sty m:val="p"/>
            </m:rPr>
            <w:rPr>
              <w:rStyle w:val="Strong"/>
              <w:rFonts w:cs="CMU Serif"/>
              <w:sz w:val="20"/>
              <w:szCs w:val="20"/>
            </w:rPr>
            <m:t>)</m:t>
          </m:r>
        </m:oMath>
      </m:oMathPara>
    </w:p>
    <w:p w14:paraId="35A761C7" w14:textId="300EB571" w:rsidR="00834E62" w:rsidRDefault="00834E62" w:rsidP="00041F6A">
      <w:pPr>
        <w:pStyle w:val="Haupttext"/>
      </w:pPr>
      <w:r>
        <w:t xml:space="preserve">The second operationalization </w:t>
      </w:r>
      <w:r w:rsidR="00C11653">
        <w:t xml:space="preserve">would be, as discussed above, to </w:t>
      </w:r>
      <w:r>
        <w:t xml:space="preserve">drop any </w:t>
      </w:r>
      <w:proofErr w:type="gramStart"/>
      <w:r>
        <w:t>observations,</w:t>
      </w:r>
      <w:proofErr w:type="gramEnd"/>
      <w:r>
        <w:t xml:space="preserve"> where the denominator equals 0 and perform the log transformation only on the participation share ratio</w:t>
      </w:r>
      <w:r w:rsidR="00561919">
        <w:t>s</w:t>
      </w:r>
      <w:r>
        <w:t xml:space="preserve"> of the remaining observations. This would be denoted as follows: </w:t>
      </w:r>
    </w:p>
    <w:p w14:paraId="72235B0B" w14:textId="79FB382F" w:rsidR="00834E62" w:rsidRPr="00834E62" w:rsidRDefault="00834E62" w:rsidP="00834E62">
      <w:pPr>
        <w:jc w:val="center"/>
        <w:rPr>
          <w:rFonts w:ascii="CMU Serif" w:hAnsi="CMU Serif" w:cs="CMU Serif"/>
          <w:i/>
          <w:iCs/>
          <w:sz w:val="24"/>
          <w:szCs w:val="24"/>
          <w:u w:val="single"/>
        </w:rPr>
      </w:pPr>
      <w:r w:rsidRPr="00834E62">
        <w:rPr>
          <w:rFonts w:ascii="CMU Serif" w:hAnsi="CMU Serif" w:cs="CMU Serif"/>
          <w:i/>
          <w:iCs/>
          <w:sz w:val="24"/>
          <w:szCs w:val="24"/>
          <w:u w:val="single"/>
        </w:rPr>
        <w:t>DV Option II</w:t>
      </w:r>
    </w:p>
    <w:p w14:paraId="0828ECA7" w14:textId="5C99A2A5" w:rsidR="00834E62" w:rsidRPr="00AD1B73" w:rsidRDefault="00834E62" w:rsidP="00C11653">
      <w:pPr>
        <w:ind w:left="708"/>
        <w:rPr>
          <w:rStyle w:val="Strong"/>
          <w:rFonts w:ascii="CMU Serif" w:hAnsi="CMU Serif" w:cs="CMU Serif"/>
          <w:i w:val="0"/>
          <w:iCs/>
          <w:sz w:val="20"/>
          <w:szCs w:val="20"/>
        </w:rPr>
      </w:pPr>
      <w:r w:rsidRPr="00AD1B73">
        <w:rPr>
          <w:rStyle w:val="Strong"/>
          <w:rFonts w:ascii="CMU Serif" w:hAnsi="CMU Serif" w:cs="CMU Serif"/>
          <w:i w:val="0"/>
          <w:iCs/>
          <w:sz w:val="20"/>
          <w:szCs w:val="20"/>
        </w:rPr>
        <w:t>P = participation share (observed)</w:t>
      </w:r>
      <w:r w:rsidRPr="00AD1B73">
        <w:rPr>
          <w:rStyle w:val="Strong"/>
          <w:rFonts w:ascii="CMU Serif" w:hAnsi="CMU Serif" w:cs="CMU Serif"/>
          <w:i w:val="0"/>
          <w:iCs/>
          <w:sz w:val="20"/>
          <w:szCs w:val="20"/>
        </w:rPr>
        <w:tab/>
      </w:r>
      <w:r w:rsidRPr="00AD1B73">
        <w:rPr>
          <w:rStyle w:val="Strong"/>
          <w:rFonts w:ascii="CMU Serif" w:hAnsi="CMU Serif" w:cs="CMU Serif"/>
          <w:i w:val="0"/>
          <w:iCs/>
          <w:sz w:val="20"/>
          <w:szCs w:val="20"/>
        </w:rPr>
        <w:tab/>
      </w:r>
      <w:r w:rsidRPr="00AD1B73">
        <w:rPr>
          <w:rStyle w:val="Strong"/>
          <w:rFonts w:ascii="CMU Serif" w:hAnsi="CMU Serif" w:cs="CMU Serif"/>
          <w:i w:val="0"/>
          <w:iCs/>
          <w:sz w:val="20"/>
          <w:szCs w:val="20"/>
        </w:rPr>
        <w:br/>
        <w:t>S = population share (expected)</w:t>
      </w:r>
      <w:r w:rsidR="00C11653" w:rsidRPr="00AD1B73">
        <w:rPr>
          <w:rStyle w:val="Strong"/>
          <w:rFonts w:ascii="CMU Serif" w:hAnsi="CMU Serif" w:cs="CMU Serif"/>
          <w:i w:val="0"/>
          <w:iCs/>
          <w:sz w:val="20"/>
          <w:szCs w:val="20"/>
        </w:rPr>
        <w:br/>
      </w:r>
      <w:r w:rsidRPr="00AD1B73">
        <w:rPr>
          <w:rStyle w:val="Strong"/>
          <w:rFonts w:ascii="CMU Serif" w:hAnsi="CMU Serif" w:cs="CMU Serif"/>
          <w:i w:val="0"/>
          <w:iCs/>
          <w:sz w:val="20"/>
          <w:szCs w:val="20"/>
        </w:rPr>
        <w:t>P’ = {</w:t>
      </w:r>
      <w:proofErr w:type="spellStart"/>
      <w:r w:rsidRPr="00AD1B73">
        <w:rPr>
          <w:rStyle w:val="Strong"/>
          <w:rFonts w:ascii="CMU Serif" w:hAnsi="CMU Serif" w:cs="CMU Serif"/>
          <w:i w:val="0"/>
          <w:iCs/>
          <w:spacing w:val="20"/>
          <w:sz w:val="20"/>
          <w:szCs w:val="20"/>
        </w:rPr>
        <w:t>p</w:t>
      </w:r>
      <w:r w:rsidRPr="00AD1B73">
        <w:rPr>
          <w:rStyle w:val="Strong"/>
          <w:rFonts w:cs="Cambria Math"/>
          <w:i w:val="0"/>
          <w:iCs/>
          <w:spacing w:val="20"/>
          <w:sz w:val="20"/>
          <w:szCs w:val="20"/>
        </w:rPr>
        <w:t>∈</w:t>
      </w:r>
      <w:r w:rsidRPr="00AD1B73">
        <w:rPr>
          <w:rStyle w:val="Strong"/>
          <w:rFonts w:ascii="CMU Serif" w:hAnsi="CMU Serif" w:cs="CMU Serif"/>
          <w:i w:val="0"/>
          <w:iCs/>
          <w:spacing w:val="20"/>
          <w:sz w:val="20"/>
          <w:szCs w:val="20"/>
        </w:rPr>
        <w:t>P</w:t>
      </w:r>
      <w:proofErr w:type="spellEnd"/>
      <w:r w:rsidRPr="00AD1B73">
        <w:rPr>
          <w:rStyle w:val="Strong"/>
          <w:rFonts w:ascii="CMU Serif" w:hAnsi="CMU Serif" w:cs="CMU Serif"/>
          <w:i w:val="0"/>
          <w:iCs/>
          <w:spacing w:val="20"/>
          <w:sz w:val="20"/>
          <w:szCs w:val="20"/>
        </w:rPr>
        <w:t xml:space="preserve"> | p </w:t>
      </w:r>
      <w:r w:rsidRPr="00AD1B73">
        <w:rPr>
          <w:rStyle w:val="Strong"/>
          <w:rFonts w:ascii="Times New Roman" w:hAnsi="Times New Roman"/>
          <w:i w:val="0"/>
          <w:iCs/>
          <w:spacing w:val="20"/>
          <w:sz w:val="20"/>
          <w:szCs w:val="20"/>
        </w:rPr>
        <w:t>≠</w:t>
      </w:r>
      <w:r w:rsidRPr="00AD1B73">
        <w:rPr>
          <w:rStyle w:val="Strong"/>
          <w:rFonts w:ascii="CMU Serif" w:hAnsi="CMU Serif" w:cs="CMU Serif"/>
          <w:i w:val="0"/>
          <w:iCs/>
          <w:spacing w:val="20"/>
          <w:sz w:val="20"/>
          <w:szCs w:val="20"/>
        </w:rPr>
        <w:t xml:space="preserve"> 0</w:t>
      </w:r>
      <w:r w:rsidRPr="00AD1B73">
        <w:rPr>
          <w:rStyle w:val="Strong"/>
          <w:rFonts w:ascii="CMU Serif" w:hAnsi="CMU Serif" w:cs="CMU Serif"/>
          <w:i w:val="0"/>
          <w:iCs/>
          <w:sz w:val="20"/>
          <w:szCs w:val="20"/>
        </w:rPr>
        <w:t>}</w:t>
      </w:r>
    </w:p>
    <w:p w14:paraId="537AEAB7" w14:textId="33CA8F53" w:rsidR="00834E62" w:rsidRPr="00AD1B73" w:rsidRDefault="00C11653" w:rsidP="009B1BF2">
      <w:pPr>
        <w:rPr>
          <w:rStyle w:val="Strong"/>
          <w:rFonts w:ascii="CMU Serif" w:eastAsiaTheme="minorEastAsia" w:hAnsi="CMU Serif" w:cs="CMU Serif"/>
          <w:i w:val="0"/>
          <w:iCs/>
          <w:sz w:val="20"/>
          <w:szCs w:val="20"/>
        </w:rPr>
      </w:pPr>
      <m:oMathPara>
        <m:oMath>
          <m:r>
            <m:rPr>
              <m:sty m:val="p"/>
            </m:rPr>
            <w:rPr>
              <w:rStyle w:val="Strong"/>
              <w:rFonts w:cs="CMU Serif"/>
              <w:sz w:val="20"/>
              <w:szCs w:val="20"/>
            </w:rPr>
            <m:t xml:space="preserve">ratio = </m:t>
          </m:r>
          <m:f>
            <m:fPr>
              <m:ctrlPr>
                <w:rPr>
                  <w:rStyle w:val="Strong"/>
                  <w:rFonts w:cs="CMU Serif"/>
                  <w:i w:val="0"/>
                  <w:iCs/>
                  <w:sz w:val="20"/>
                  <w:szCs w:val="20"/>
                </w:rPr>
              </m:ctrlPr>
            </m:fPr>
            <m:num>
              <m:r>
                <m:rPr>
                  <m:sty m:val="p"/>
                </m:rPr>
                <w:rPr>
                  <w:rStyle w:val="Strong"/>
                  <w:rFonts w:cs="CMU Serif"/>
                  <w:sz w:val="20"/>
                  <w:szCs w:val="20"/>
                </w:rPr>
                <m:t>P'</m:t>
              </m:r>
            </m:num>
            <m:den>
              <m:r>
                <m:rPr>
                  <m:sty m:val="p"/>
                </m:rPr>
                <w:rPr>
                  <w:rStyle w:val="Strong"/>
                  <w:rFonts w:cs="CMU Serif"/>
                  <w:sz w:val="20"/>
                  <w:szCs w:val="20"/>
                </w:rPr>
                <m:t>S</m:t>
              </m:r>
            </m:den>
          </m:f>
        </m:oMath>
      </m:oMathPara>
    </w:p>
    <w:p w14:paraId="539BC0E0" w14:textId="4788A93B" w:rsidR="00834E62" w:rsidRPr="00AD1B73" w:rsidRDefault="00C11653" w:rsidP="009B1BF2">
      <w:pPr>
        <w:rPr>
          <w:rStyle w:val="Strong"/>
          <w:rFonts w:ascii="CMU Serif" w:eastAsiaTheme="minorEastAsia" w:hAnsi="CMU Serif" w:cs="CMU Serif"/>
          <w:sz w:val="20"/>
          <w:szCs w:val="20"/>
        </w:rPr>
      </w:pPr>
      <m:oMathPara>
        <m:oMath>
          <m:r>
            <m:rPr>
              <m:sty m:val="p"/>
            </m:rPr>
            <w:rPr>
              <w:rStyle w:val="Strong"/>
              <w:rFonts w:cs="CMU Serif"/>
              <w:sz w:val="20"/>
              <w:szCs w:val="20"/>
            </w:rPr>
            <m:t>log-ratio=</m:t>
          </m:r>
          <m:func>
            <m:funcPr>
              <m:ctrlPr>
                <w:rPr>
                  <w:rStyle w:val="Strong"/>
                  <w:rFonts w:cs="CMU Serif"/>
                  <w:i w:val="0"/>
                  <w:iCs/>
                  <w:sz w:val="20"/>
                  <w:szCs w:val="20"/>
                </w:rPr>
              </m:ctrlPr>
            </m:funcPr>
            <m:fName>
              <m:r>
                <m:rPr>
                  <m:sty m:val="p"/>
                </m:rPr>
                <w:rPr>
                  <w:rStyle w:val="Strong"/>
                  <w:rFonts w:cs="CMU Serif"/>
                  <w:sz w:val="20"/>
                  <w:szCs w:val="20"/>
                </w:rPr>
                <m:t>ln</m:t>
              </m:r>
            </m:fName>
            <m:e>
              <m:d>
                <m:dPr>
                  <m:ctrlPr>
                    <w:rPr>
                      <w:rStyle w:val="Strong"/>
                      <w:rFonts w:cs="CMU Serif"/>
                      <w:i w:val="0"/>
                      <w:iCs/>
                      <w:sz w:val="20"/>
                      <w:szCs w:val="20"/>
                    </w:rPr>
                  </m:ctrlPr>
                </m:dPr>
                <m:e>
                  <m:r>
                    <m:rPr>
                      <m:sty m:val="p"/>
                    </m:rPr>
                    <w:rPr>
                      <w:rStyle w:val="Strong"/>
                      <w:rFonts w:cs="CMU Serif"/>
                      <w:sz w:val="20"/>
                      <w:szCs w:val="20"/>
                    </w:rPr>
                    <m:t>ratio</m:t>
                  </m:r>
                </m:e>
              </m:d>
            </m:e>
          </m:func>
          <m:r>
            <m:rPr>
              <m:sty m:val="p"/>
            </m:rPr>
            <w:rPr>
              <w:rStyle w:val="Strong"/>
              <w:rFonts w:cs="CMU Serif"/>
              <w:sz w:val="20"/>
              <w:szCs w:val="20"/>
            </w:rPr>
            <m:t>=ln⁡(</m:t>
          </m:r>
          <m:f>
            <m:fPr>
              <m:ctrlPr>
                <w:rPr>
                  <w:rStyle w:val="Strong"/>
                  <w:rFonts w:cs="CMU Serif"/>
                  <w:i w:val="0"/>
                  <w:iCs/>
                  <w:sz w:val="20"/>
                  <w:szCs w:val="20"/>
                </w:rPr>
              </m:ctrlPr>
            </m:fPr>
            <m:num>
              <m:r>
                <m:rPr>
                  <m:nor/>
                </m:rPr>
                <w:rPr>
                  <w:rStyle w:val="Strong"/>
                  <w:rFonts w:ascii="CMU Serif" w:hAnsi="CMU Serif" w:cs="CMU Serif"/>
                  <w:i w:val="0"/>
                  <w:iCs/>
                  <w:sz w:val="20"/>
                  <w:szCs w:val="20"/>
                </w:rPr>
                <m:t xml:space="preserve">   P'   </m:t>
              </m:r>
            </m:num>
            <m:den>
              <m:r>
                <m:rPr>
                  <m:nor/>
                </m:rPr>
                <w:rPr>
                  <w:rStyle w:val="Strong"/>
                  <w:rFonts w:ascii="CMU Serif" w:hAnsi="CMU Serif" w:cs="CMU Serif"/>
                  <w:i w:val="0"/>
                  <w:iCs/>
                  <w:sz w:val="20"/>
                  <w:szCs w:val="20"/>
                </w:rPr>
                <m:t>S</m:t>
              </m:r>
            </m:den>
          </m:f>
          <m:r>
            <m:rPr>
              <m:sty m:val="p"/>
            </m:rPr>
            <w:rPr>
              <w:rStyle w:val="Strong"/>
              <w:rFonts w:cs="CMU Serif"/>
              <w:sz w:val="20"/>
              <w:szCs w:val="20"/>
            </w:rPr>
            <m:t>)</m:t>
          </m:r>
        </m:oMath>
      </m:oMathPara>
    </w:p>
    <w:p w14:paraId="5E37D0D7" w14:textId="725F9E72" w:rsidR="00B1629C" w:rsidRPr="00B1629C" w:rsidRDefault="00B1629C" w:rsidP="00C60400">
      <w:pPr>
        <w:pStyle w:val="Heading2"/>
      </w:pPr>
      <w:bookmarkStart w:id="22" w:name="_Toc138903131"/>
      <w:r w:rsidRPr="00B1629C">
        <w:t>Data Collection</w:t>
      </w:r>
      <w:r w:rsidR="00F738A6">
        <w:t xml:space="preserve"> and Sampling</w:t>
      </w:r>
      <w:bookmarkEnd w:id="22"/>
    </w:p>
    <w:p w14:paraId="643B20AF" w14:textId="77777777" w:rsidR="00041F6A" w:rsidRDefault="00247B75" w:rsidP="00041F6A">
      <w:pPr>
        <w:pStyle w:val="Haupttext"/>
      </w:pPr>
      <w:r>
        <w:t xml:space="preserve">The data for the dependent variable was scraped from the “Have Your Say” </w:t>
      </w:r>
      <w:r w:rsidR="00E20F86">
        <w:t>platform</w:t>
      </w:r>
      <w:r>
        <w:t xml:space="preserve"> </w:t>
      </w:r>
      <w:r w:rsidR="00CE02FE">
        <w:t>hosted by</w:t>
      </w:r>
      <w:r>
        <w:t xml:space="preserve"> the EU Commission. </w:t>
      </w:r>
      <w:r w:rsidR="00E20F86">
        <w:t xml:space="preserve">The website provides a search tool to access the overview pages for a total of currently 2817 initiatives, that include different </w:t>
      </w:r>
      <w:r w:rsidR="009B1BF2">
        <w:t>types</w:t>
      </w:r>
      <w:r w:rsidR="00E20F86">
        <w:t xml:space="preserve"> of acts</w:t>
      </w:r>
      <w:r w:rsidR="00CE02FE">
        <w:t xml:space="preserve"> (</w:t>
      </w:r>
      <w:r w:rsidR="00E20F86">
        <w:t>communications, delegated acts, implementing acts</w:t>
      </w:r>
      <w:r w:rsidR="00CE02FE">
        <w:t xml:space="preserve"> and </w:t>
      </w:r>
      <w:r w:rsidR="00E20F86">
        <w:t>legislative acts</w:t>
      </w:r>
      <w:r w:rsidR="00CE02FE">
        <w:t>)</w:t>
      </w:r>
      <w:r w:rsidR="00E20F86">
        <w:t xml:space="preserve">. </w:t>
      </w:r>
      <w:r w:rsidR="006D2C24">
        <w:t xml:space="preserve">Each observation is uniquely identifiable by the name of the legislative proposal for which the consultation was conducted. Further, I retrieved data on the policy area as well as the year of the consultation for each legislative proposal, which provides me with a rich corpus of data to conduct my analysis. </w:t>
      </w:r>
    </w:p>
    <w:p w14:paraId="22D131AF" w14:textId="38717005" w:rsidR="00EE5413" w:rsidRDefault="00E645D4" w:rsidP="00041F6A">
      <w:pPr>
        <w:pStyle w:val="Haupttext"/>
      </w:pPr>
      <w:r>
        <w:t>Following my research question</w:t>
      </w:r>
      <w:r w:rsidR="00E20F86">
        <w:t xml:space="preserve">, I </w:t>
      </w:r>
      <w:r>
        <w:t xml:space="preserve">have </w:t>
      </w:r>
      <w:r w:rsidR="00F738A6">
        <w:t>limit</w:t>
      </w:r>
      <w:r>
        <w:t>ed</w:t>
      </w:r>
      <w:r w:rsidR="00F738A6">
        <w:t xml:space="preserve"> the analysis to </w:t>
      </w:r>
      <w:r w:rsidR="00E20F86">
        <w:t xml:space="preserve">data </w:t>
      </w:r>
      <w:r w:rsidR="00F738A6">
        <w:t xml:space="preserve">on participation </w:t>
      </w:r>
      <w:r w:rsidR="006D2C24">
        <w:t>in</w:t>
      </w:r>
      <w:r w:rsidR="00F738A6">
        <w:t xml:space="preserve"> </w:t>
      </w:r>
      <w:r w:rsidR="00E20F86">
        <w:t xml:space="preserve">proposals for legislative acts. Furthermore, I limited the sample to include </w:t>
      </w:r>
      <w:r w:rsidR="00EE5413">
        <w:t xml:space="preserve">only </w:t>
      </w:r>
      <w:r w:rsidR="00E20F86">
        <w:t xml:space="preserve">public consultations that have been completed </w:t>
      </w:r>
      <w:r w:rsidR="00EE5413">
        <w:t>by</w:t>
      </w:r>
      <w:r w:rsidR="00761CEC">
        <w:t xml:space="preserve"> the day on which </w:t>
      </w:r>
      <w:r w:rsidR="00F738A6">
        <w:t xml:space="preserve">I scraped the data </w:t>
      </w:r>
      <w:r w:rsidR="00761CEC">
        <w:t>(</w:t>
      </w:r>
      <w:r w:rsidR="00E20F86">
        <w:t xml:space="preserve">June </w:t>
      </w:r>
      <w:r w:rsidR="00F738A6">
        <w:t>1</w:t>
      </w:r>
      <w:r w:rsidR="00E20F86">
        <w:t xml:space="preserve">, 2023). </w:t>
      </w:r>
      <w:r w:rsidR="00247B75">
        <w:t xml:space="preserve">The </w:t>
      </w:r>
      <w:r w:rsidR="00974297">
        <w:t xml:space="preserve">raw data </w:t>
      </w:r>
      <w:r w:rsidR="00247B75">
        <w:t xml:space="preserve">includes </w:t>
      </w:r>
      <w:r w:rsidR="00F738A6">
        <w:t xml:space="preserve">238 </w:t>
      </w:r>
      <w:r w:rsidR="00247B75">
        <w:t xml:space="preserve">observations </w:t>
      </w:r>
      <w:r w:rsidR="000A6977">
        <w:t xml:space="preserve">of </w:t>
      </w:r>
      <w:r w:rsidR="00247B75">
        <w:t>online public consultations from 2017 to 2023</w:t>
      </w:r>
      <w:r w:rsidR="007C2A7F">
        <w:t xml:space="preserve"> (see figure </w:t>
      </w:r>
      <w:r w:rsidR="007412E4">
        <w:t>2</w:t>
      </w:r>
      <w:r w:rsidR="007C2A7F">
        <w:t>).</w:t>
      </w:r>
      <w:r w:rsidR="007412E4">
        <w:t xml:space="preserve"> </w:t>
      </w:r>
      <w:r w:rsidR="00707267">
        <w:t>Although the</w:t>
      </w:r>
      <w:r w:rsidR="007412E4">
        <w:t xml:space="preserve"> participants </w:t>
      </w:r>
      <w:r w:rsidR="00707267">
        <w:t xml:space="preserve">can be </w:t>
      </w:r>
      <w:r w:rsidR="007412E4">
        <w:t xml:space="preserve">citizens, </w:t>
      </w:r>
      <w:r w:rsidR="00561919">
        <w:t>organizations</w:t>
      </w:r>
      <w:r w:rsidR="007412E4">
        <w:t xml:space="preserve"> </w:t>
      </w:r>
      <w:r w:rsidR="00707267">
        <w:t xml:space="preserve">or </w:t>
      </w:r>
      <w:r w:rsidR="007412E4">
        <w:t xml:space="preserve">other entities, </w:t>
      </w:r>
      <w:proofErr w:type="gramStart"/>
      <w:r w:rsidR="00707267">
        <w:t>the vast majority of</w:t>
      </w:r>
      <w:proofErr w:type="gramEnd"/>
      <w:r w:rsidR="00707267">
        <w:t xml:space="preserve"> </w:t>
      </w:r>
      <w:r w:rsidR="007412E4">
        <w:t>participation comes from EU citizens. Due to data limitations, I</w:t>
      </w:r>
      <w:r w:rsidR="00561919">
        <w:t xml:space="preserve"> must only</w:t>
      </w:r>
      <w:r w:rsidR="007412E4">
        <w:t xml:space="preserve"> assume that the distribution of citizen participation by country equals the distribution seen in the overall participation across all participants. Further, I </w:t>
      </w:r>
      <w:r w:rsidR="008F2511">
        <w:t xml:space="preserve">removed consultations </w:t>
      </w:r>
      <w:r w:rsidR="008F2511">
        <w:lastRenderedPageBreak/>
        <w:t>with missing data (consultations with 0 respondents across all countries) as well as consultations with excessively high numbers of respondents, which have been subject to targeted campaigns and automated responses (&gt;30.000 respondents)</w:t>
      </w:r>
      <w:r>
        <w:t xml:space="preserve"> (</w:t>
      </w:r>
      <w:r w:rsidR="00D32D77" w:rsidRPr="00D32D77">
        <w:t>European Commission</w:t>
      </w:r>
      <w:r w:rsidR="00884462">
        <w:t xml:space="preserve">, </w:t>
      </w:r>
      <w:r w:rsidR="00D32D77">
        <w:t>2020</w:t>
      </w:r>
      <w:r>
        <w:t>)</w:t>
      </w:r>
      <w:r w:rsidR="008F2511">
        <w:t>. Although the operators of the consultation platform are aware of these botted campaigns (only for these outliers they have included an option to filter by “all feedback”, “unique feedback” and “campaigns”), a deep dive into the data of supposedly unique feedbacks of the botted consultations showed that there was reasonable doubt about the accuracy of this filter. Hence, I excluded any campaign with more than 30.000 respondents. Further, I removed duplicate observations, which occurred whenever a joint consultation was done for a legislative package that</w:t>
      </w:r>
      <w:r w:rsidR="00561919">
        <w:t xml:space="preserve">, </w:t>
      </w:r>
      <w:r w:rsidR="002B20A3">
        <w:t>for example</w:t>
      </w:r>
      <w:r w:rsidR="00561919">
        <w:t xml:space="preserve">, </w:t>
      </w:r>
      <w:r w:rsidR="008F2511">
        <w:t xml:space="preserve">included a directive as well as a regulation. In the raw data, these appear as two distinct observations. Finally, I removed all remaining observations from 2017, 2018, and from 2023 </w:t>
      </w:r>
      <w:proofErr w:type="gramStart"/>
      <w:r w:rsidR="008F2511">
        <w:t>in order to</w:t>
      </w:r>
      <w:proofErr w:type="gramEnd"/>
      <w:r w:rsidR="008F2511">
        <w:t xml:space="preserve"> maintain a</w:t>
      </w:r>
      <w:r w:rsidR="00561919">
        <w:t xml:space="preserve"> relatively</w:t>
      </w:r>
      <w:r w:rsidR="008F2511">
        <w:t xml:space="preserve"> balanced panel data set. In total, this left me with 17</w:t>
      </w:r>
      <w:r w:rsidR="002B20A3">
        <w:t>8</w:t>
      </w:r>
      <w:r w:rsidR="008F2511">
        <w:t xml:space="preserve"> observations of EU public consultations.</w:t>
      </w:r>
    </w:p>
    <w:p w14:paraId="4485FE63" w14:textId="6E1A6113" w:rsidR="00EE5413" w:rsidRDefault="002B20A3" w:rsidP="006A601A">
      <w:pPr>
        <w:jc w:val="center"/>
      </w:pPr>
      <w:r w:rsidRPr="002B20A3">
        <w:rPr>
          <w:noProof/>
        </w:rPr>
        <w:drawing>
          <wp:inline distT="0" distB="0" distL="0" distR="0" wp14:anchorId="137BE6A7" wp14:editId="1003C9F4">
            <wp:extent cx="4682349" cy="1155357"/>
            <wp:effectExtent l="0" t="0" r="4445" b="6985"/>
            <wp:docPr id="779121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7227" cy="1161496"/>
                    </a:xfrm>
                    <a:prstGeom prst="rect">
                      <a:avLst/>
                    </a:prstGeom>
                    <a:noFill/>
                    <a:ln>
                      <a:noFill/>
                    </a:ln>
                  </pic:spPr>
                </pic:pic>
              </a:graphicData>
            </a:graphic>
          </wp:inline>
        </w:drawing>
      </w:r>
    </w:p>
    <w:p w14:paraId="171AC765" w14:textId="049D7FA1" w:rsidR="00EE5413" w:rsidRPr="009B36C6" w:rsidRDefault="00EE5413" w:rsidP="009B36C6">
      <w:pPr>
        <w:pStyle w:val="Caption"/>
        <w:rPr>
          <w:sz w:val="18"/>
          <w:szCs w:val="18"/>
        </w:rPr>
      </w:pPr>
      <w:bookmarkStart w:id="23" w:name="_Toc138903099"/>
      <w:r w:rsidRPr="009B36C6">
        <w:rPr>
          <w:sz w:val="18"/>
          <w:szCs w:val="18"/>
        </w:rPr>
        <w:t xml:space="preserve">Figure </w:t>
      </w:r>
      <w:r w:rsidRPr="009B36C6">
        <w:rPr>
          <w:sz w:val="18"/>
          <w:szCs w:val="18"/>
        </w:rPr>
        <w:fldChar w:fldCharType="begin"/>
      </w:r>
      <w:r w:rsidRPr="009B36C6">
        <w:rPr>
          <w:sz w:val="18"/>
          <w:szCs w:val="18"/>
        </w:rPr>
        <w:instrText xml:space="preserve"> SEQ Figure \* ARABIC </w:instrText>
      </w:r>
      <w:r w:rsidRPr="009B36C6">
        <w:rPr>
          <w:sz w:val="18"/>
          <w:szCs w:val="18"/>
        </w:rPr>
        <w:fldChar w:fldCharType="separate"/>
      </w:r>
      <w:r w:rsidR="00BA60B6">
        <w:rPr>
          <w:noProof/>
          <w:sz w:val="18"/>
          <w:szCs w:val="18"/>
        </w:rPr>
        <w:t>2</w:t>
      </w:r>
      <w:r w:rsidRPr="009B36C6">
        <w:rPr>
          <w:sz w:val="18"/>
          <w:szCs w:val="18"/>
        </w:rPr>
        <w:fldChar w:fldCharType="end"/>
      </w:r>
      <w:r w:rsidRPr="009B36C6">
        <w:rPr>
          <w:sz w:val="18"/>
          <w:szCs w:val="18"/>
        </w:rPr>
        <w:t>: Overview of observations by year (</w:t>
      </w:r>
      <w:r w:rsidR="008F2511" w:rsidRPr="009B36C6">
        <w:rPr>
          <w:sz w:val="18"/>
          <w:szCs w:val="18"/>
        </w:rPr>
        <w:t xml:space="preserve">before and after data </w:t>
      </w:r>
      <w:r w:rsidR="00FC23DF" w:rsidRPr="009B36C6">
        <w:rPr>
          <w:sz w:val="18"/>
          <w:szCs w:val="18"/>
        </w:rPr>
        <w:t>consolidation</w:t>
      </w:r>
      <w:r w:rsidRPr="009B36C6">
        <w:rPr>
          <w:sz w:val="18"/>
          <w:szCs w:val="18"/>
        </w:rPr>
        <w:t>)</w:t>
      </w:r>
      <w:bookmarkEnd w:id="23"/>
    </w:p>
    <w:p w14:paraId="0CB71A69" w14:textId="6DEFBC52" w:rsidR="009E402B" w:rsidRPr="00041F6A" w:rsidRDefault="007412E4" w:rsidP="00041F6A">
      <w:pPr>
        <w:pStyle w:val="Haupttext"/>
      </w:pPr>
      <w:r>
        <w:t>In the remaining data, m</w:t>
      </w:r>
      <w:r w:rsidR="006D17C6" w:rsidRPr="00041F6A">
        <w:t>ore than 90% of the</w:t>
      </w:r>
      <w:r w:rsidR="009E4007" w:rsidRPr="00041F6A">
        <w:t xml:space="preserve"> respondents are from </w:t>
      </w:r>
      <w:r w:rsidR="006D17C6" w:rsidRPr="00041F6A">
        <w:t xml:space="preserve">one of </w:t>
      </w:r>
      <w:r w:rsidR="002E6638" w:rsidRPr="00041F6A">
        <w:t xml:space="preserve">the 27 </w:t>
      </w:r>
      <w:r w:rsidR="009E4007" w:rsidRPr="00041F6A">
        <w:t>EU member states</w:t>
      </w:r>
      <w:r w:rsidR="00561919">
        <w:t>. N</w:t>
      </w:r>
      <w:r w:rsidR="009E4007" w:rsidRPr="00041F6A">
        <w:t>evertheless</w:t>
      </w:r>
      <w:r w:rsidR="00561919">
        <w:t>,</w:t>
      </w:r>
      <w:r w:rsidR="009E4007" w:rsidRPr="00041F6A">
        <w:t xml:space="preserve"> it is notable that citizens from all over the world</w:t>
      </w:r>
      <w:r w:rsidR="000A6977" w:rsidRPr="00041F6A">
        <w:t xml:space="preserve"> (192 countries) </w:t>
      </w:r>
      <w:r w:rsidR="009E4007" w:rsidRPr="00041F6A">
        <w:t>have taken the opportunity to voice their opinions and preferences</w:t>
      </w:r>
      <w:r w:rsidR="009E402B" w:rsidRPr="00041F6A">
        <w:t>.</w:t>
      </w:r>
      <w:r w:rsidR="000A6977" w:rsidRPr="00041F6A">
        <w:t xml:space="preserve"> In total, </w:t>
      </w:r>
      <w:r w:rsidR="00BC63DC" w:rsidRPr="00041F6A">
        <w:t xml:space="preserve">there were </w:t>
      </w:r>
      <w:r>
        <w:t>91573</w:t>
      </w:r>
      <w:r w:rsidR="008F2511" w:rsidRPr="00041F6A">
        <w:t xml:space="preserve"> participants </w:t>
      </w:r>
      <w:r>
        <w:t xml:space="preserve">from EU member states </w:t>
      </w:r>
      <w:r w:rsidR="008F2511" w:rsidRPr="00041F6A">
        <w:t xml:space="preserve">across </w:t>
      </w:r>
      <w:r w:rsidR="002B20A3">
        <w:t>178</w:t>
      </w:r>
      <w:r w:rsidR="008F2511" w:rsidRPr="00041F6A">
        <w:t xml:space="preserve"> public consultations, averaging ~5</w:t>
      </w:r>
      <w:r>
        <w:t>14</w:t>
      </w:r>
      <w:r w:rsidR="008F2511" w:rsidRPr="00041F6A">
        <w:t xml:space="preserve"> </w:t>
      </w:r>
      <w:r>
        <w:t xml:space="preserve">EU participants </w:t>
      </w:r>
      <w:r w:rsidR="008F2511" w:rsidRPr="00041F6A">
        <w:t xml:space="preserve">for each consultation. </w:t>
      </w:r>
    </w:p>
    <w:p w14:paraId="610FA0A1" w14:textId="756CFACD" w:rsidR="008F2511" w:rsidRDefault="00707267" w:rsidP="006A601A">
      <w:pPr>
        <w:jc w:val="center"/>
      </w:pPr>
      <w:r>
        <w:rPr>
          <w:noProof/>
        </w:rPr>
        <w:drawing>
          <wp:inline distT="0" distB="0" distL="0" distR="0" wp14:anchorId="1921629C" wp14:editId="491F28BC">
            <wp:extent cx="5287575" cy="2650525"/>
            <wp:effectExtent l="0" t="0" r="8890" b="0"/>
            <wp:docPr id="1725893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795" t="1559" r="2141" b="2861"/>
                    <a:stretch/>
                  </pic:blipFill>
                  <pic:spPr bwMode="auto">
                    <a:xfrm>
                      <a:off x="0" y="0"/>
                      <a:ext cx="5288671" cy="2651075"/>
                    </a:xfrm>
                    <a:prstGeom prst="rect">
                      <a:avLst/>
                    </a:prstGeom>
                    <a:noFill/>
                    <a:ln>
                      <a:noFill/>
                    </a:ln>
                    <a:extLst>
                      <a:ext uri="{53640926-AAD7-44D8-BBD7-CCE9431645EC}">
                        <a14:shadowObscured xmlns:a14="http://schemas.microsoft.com/office/drawing/2010/main"/>
                      </a:ext>
                    </a:extLst>
                  </pic:spPr>
                </pic:pic>
              </a:graphicData>
            </a:graphic>
          </wp:inline>
        </w:drawing>
      </w:r>
    </w:p>
    <w:p w14:paraId="4E5918AD" w14:textId="42004C11" w:rsidR="007C2A7F" w:rsidRPr="009B36C6" w:rsidRDefault="008F2511" w:rsidP="009B36C6">
      <w:pPr>
        <w:pStyle w:val="Caption"/>
        <w:rPr>
          <w:sz w:val="18"/>
          <w:szCs w:val="18"/>
        </w:rPr>
      </w:pPr>
      <w:bookmarkStart w:id="24" w:name="_Toc138903100"/>
      <w:r w:rsidRPr="009B36C6">
        <w:rPr>
          <w:sz w:val="18"/>
          <w:szCs w:val="18"/>
        </w:rPr>
        <w:t xml:space="preserve">Figure </w:t>
      </w:r>
      <w:r w:rsidRPr="009B36C6">
        <w:rPr>
          <w:sz w:val="18"/>
          <w:szCs w:val="18"/>
        </w:rPr>
        <w:fldChar w:fldCharType="begin"/>
      </w:r>
      <w:r w:rsidRPr="009B36C6">
        <w:rPr>
          <w:sz w:val="18"/>
          <w:szCs w:val="18"/>
        </w:rPr>
        <w:instrText xml:space="preserve"> SEQ Figure \* ARABIC </w:instrText>
      </w:r>
      <w:r w:rsidRPr="009B36C6">
        <w:rPr>
          <w:sz w:val="18"/>
          <w:szCs w:val="18"/>
        </w:rPr>
        <w:fldChar w:fldCharType="separate"/>
      </w:r>
      <w:r w:rsidR="00BA60B6">
        <w:rPr>
          <w:noProof/>
          <w:sz w:val="18"/>
          <w:szCs w:val="18"/>
        </w:rPr>
        <w:t>3</w:t>
      </w:r>
      <w:r w:rsidRPr="009B36C6">
        <w:rPr>
          <w:sz w:val="18"/>
          <w:szCs w:val="18"/>
        </w:rPr>
        <w:fldChar w:fldCharType="end"/>
      </w:r>
      <w:r w:rsidRPr="009B36C6">
        <w:rPr>
          <w:sz w:val="18"/>
          <w:szCs w:val="18"/>
        </w:rPr>
        <w:t>: Share of participants from EU and non-EU countries</w:t>
      </w:r>
      <w:bookmarkEnd w:id="24"/>
    </w:p>
    <w:p w14:paraId="1233B767" w14:textId="73582666" w:rsidR="00247B75" w:rsidRPr="001F2781" w:rsidRDefault="00247B75" w:rsidP="00C60400">
      <w:pPr>
        <w:pStyle w:val="Heading2"/>
      </w:pPr>
      <w:bookmarkStart w:id="25" w:name="_Toc138903132"/>
      <w:r w:rsidRPr="001F2781">
        <w:lastRenderedPageBreak/>
        <w:t>Methods for Data Analysis</w:t>
      </w:r>
      <w:bookmarkEnd w:id="25"/>
      <w:r w:rsidR="0094259A" w:rsidRPr="001F2781">
        <w:t xml:space="preserve"> </w:t>
      </w:r>
    </w:p>
    <w:p w14:paraId="447DCDD0" w14:textId="276A440F" w:rsidR="00E3498A" w:rsidRDefault="00247B75" w:rsidP="00041F6A">
      <w:pPr>
        <w:pStyle w:val="Haupttext"/>
      </w:pPr>
      <w:r>
        <w:t xml:space="preserve">For the regression analysis, I </w:t>
      </w:r>
      <w:r w:rsidR="00041F6A">
        <w:t>employ</w:t>
      </w:r>
      <w:r w:rsidR="00E645D4">
        <w:t xml:space="preserve"> a</w:t>
      </w:r>
      <w:r>
        <w:t xml:space="preserve"> fixed effects </w:t>
      </w:r>
      <w:r w:rsidR="00E645D4">
        <w:t xml:space="preserve">model – also known as within model – </w:t>
      </w:r>
      <w:r>
        <w:t>to account for time-invariant unobservable characteristics that vary across different countries but don’t change over time</w:t>
      </w:r>
      <w:r w:rsidR="00E645D4">
        <w:t xml:space="preserve">. This could be any </w:t>
      </w:r>
      <w:r w:rsidR="00FC23DF">
        <w:t xml:space="preserve">stable country </w:t>
      </w:r>
      <w:r>
        <w:t>specific characteristics</w:t>
      </w:r>
      <w:r w:rsidR="00E645D4">
        <w:t xml:space="preserve">, for example </w:t>
      </w:r>
      <w:r>
        <w:t xml:space="preserve">its legal </w:t>
      </w:r>
      <w:r w:rsidR="00E645D4">
        <w:t xml:space="preserve">and </w:t>
      </w:r>
      <w:r>
        <w:t xml:space="preserve">institutional framework. This allows me to </w:t>
      </w:r>
      <w:r w:rsidR="005A13CA">
        <w:t>control</w:t>
      </w:r>
      <w:r>
        <w:t xml:space="preserve"> unknown characteristics of each country and ensures that my estimates are not biased by omitted country-specific variables. </w:t>
      </w:r>
      <w:r w:rsidR="00E645D4">
        <w:t xml:space="preserve">I will however conduct a Hausman Test to statistically </w:t>
      </w:r>
      <w:r w:rsidR="0001418D">
        <w:t xml:space="preserve">determine whether a random effects model </w:t>
      </w:r>
      <w:r w:rsidR="00561919">
        <w:t>might</w:t>
      </w:r>
      <w:r w:rsidR="0001418D">
        <w:t xml:space="preserve"> better suit my data. </w:t>
      </w:r>
      <w:r w:rsidR="00FA718F">
        <w:t>The fixed effects model denote</w:t>
      </w:r>
      <w:r w:rsidR="00561919">
        <w:t>s</w:t>
      </w:r>
      <w:r w:rsidR="00FA718F">
        <w:t xml:space="preserve"> as follows: </w:t>
      </w:r>
    </w:p>
    <w:p w14:paraId="5BC188E4" w14:textId="5FC0E205" w:rsidR="00FC23DF" w:rsidRPr="00FC23DF" w:rsidRDefault="00FA718F" w:rsidP="00041F6A">
      <w:pPr>
        <w:spacing w:before="480" w:after="80"/>
        <w:ind w:left="357" w:hanging="357"/>
        <w:jc w:val="center"/>
        <w:rPr>
          <w:rStyle w:val="mord"/>
          <w:rFonts w:ascii="CMU Serif" w:hAnsi="CMU Serif" w:cs="CMU Serif"/>
          <w:i/>
          <w:iCs/>
          <w:sz w:val="24"/>
          <w:szCs w:val="24"/>
          <w:u w:val="single"/>
        </w:rPr>
      </w:pPr>
      <w:r w:rsidRPr="00FC23DF">
        <w:rPr>
          <w:rStyle w:val="mord"/>
          <w:rFonts w:ascii="CMU Serif" w:hAnsi="CMU Serif" w:cs="CMU Serif"/>
          <w:b/>
          <w:bCs/>
          <w:i/>
          <w:iCs/>
          <w:u w:val="single"/>
        </w:rPr>
        <w:t>Fixed Effects Model</w:t>
      </w:r>
      <w:r w:rsidR="00FC23DF">
        <w:rPr>
          <w:rStyle w:val="mord"/>
          <w:rFonts w:ascii="CMU Serif" w:hAnsi="CMU Serif" w:cs="CMU Serif"/>
          <w:b/>
          <w:bCs/>
          <w:i/>
          <w:iCs/>
          <w:u w:val="single"/>
        </w:rPr>
        <w:t>:</w:t>
      </w:r>
    </w:p>
    <w:p w14:paraId="743C0864" w14:textId="77777777" w:rsidR="00FC23DF" w:rsidRDefault="003A0A1E" w:rsidP="00477490">
      <w:pPr>
        <w:spacing w:after="80"/>
        <w:jc w:val="center"/>
        <w:rPr>
          <w:rFonts w:ascii="CMU Serif" w:hAnsi="CMU Serif" w:cs="CMU Serif"/>
          <w:color w:val="374151"/>
          <w:sz w:val="29"/>
          <w:szCs w:val="29"/>
          <w:shd w:val="clear" w:color="auto" w:fill="F7F7F8"/>
        </w:rPr>
      </w:pPr>
      <w:r w:rsidRPr="00FC23DF">
        <w:rPr>
          <w:rStyle w:val="mord"/>
          <w:rFonts w:ascii="CMU Serif" w:hAnsi="CMU Serif" w:cs="CMU Serif"/>
          <w:i/>
          <w:iCs/>
          <w:sz w:val="36"/>
          <w:szCs w:val="36"/>
        </w:rPr>
        <w:t>Y</w:t>
      </w:r>
      <w:r w:rsidRPr="00FC23DF">
        <w:rPr>
          <w:rStyle w:val="mord"/>
          <w:rFonts w:ascii="CMU Serif" w:hAnsi="CMU Serif" w:cs="CMU Serif"/>
          <w:i/>
          <w:iCs/>
          <w:sz w:val="18"/>
          <w:szCs w:val="18"/>
        </w:rPr>
        <w:t>it</w:t>
      </w:r>
      <w:r w:rsidRPr="00FC23DF">
        <w:rPr>
          <w:rStyle w:val="mord"/>
          <w:rFonts w:ascii="CMU Serif" w:hAnsi="CMU Serif" w:cs="CMU Serif"/>
          <w:i/>
          <w:iCs/>
          <w:sz w:val="20"/>
          <w:szCs w:val="20"/>
        </w:rPr>
        <w:t xml:space="preserve"> </w:t>
      </w:r>
      <w:r w:rsidRPr="00FC23DF">
        <w:rPr>
          <w:rStyle w:val="mrel"/>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 xml:space="preserve">0 </w:t>
      </w:r>
      <w:r w:rsidRPr="00FC23DF">
        <w:rPr>
          <w:rStyle w:val="mbin"/>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1</w:t>
      </w:r>
      <w:r w:rsidRPr="00FC23DF">
        <w:rPr>
          <w:rStyle w:val="mord"/>
          <w:rFonts w:ascii="CMU Serif" w:hAnsi="CMU Serif" w:cs="CMU Serif"/>
          <w:i/>
          <w:iCs/>
          <w:sz w:val="36"/>
          <w:szCs w:val="36"/>
        </w:rPr>
        <w:t>X</w:t>
      </w:r>
      <w:r w:rsidRPr="00FC23DF">
        <w:rPr>
          <w:rStyle w:val="mord"/>
          <w:rFonts w:ascii="CMU Serif" w:hAnsi="CMU Serif" w:cs="CMU Serif"/>
          <w:sz w:val="20"/>
          <w:szCs w:val="20"/>
        </w:rPr>
        <w:t>1</w:t>
      </w:r>
      <w:r w:rsidRPr="00FC23DF">
        <w:rPr>
          <w:rStyle w:val="mord"/>
          <w:rFonts w:ascii="CMU Serif" w:hAnsi="CMU Serif" w:cs="CMU Serif"/>
          <w:i/>
          <w:iCs/>
          <w:sz w:val="18"/>
          <w:szCs w:val="18"/>
        </w:rPr>
        <w:t xml:space="preserve">it </w:t>
      </w:r>
      <w:r w:rsidRPr="00FC23DF">
        <w:rPr>
          <w:rStyle w:val="mbin"/>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2</w:t>
      </w:r>
      <w:r w:rsidRPr="00FC23DF">
        <w:rPr>
          <w:rStyle w:val="mord"/>
          <w:rFonts w:ascii="CMU Serif" w:hAnsi="CMU Serif" w:cs="CMU Serif"/>
          <w:i/>
          <w:iCs/>
          <w:sz w:val="36"/>
          <w:szCs w:val="36"/>
        </w:rPr>
        <w:t>X</w:t>
      </w:r>
      <w:r w:rsidRPr="00FC23DF">
        <w:rPr>
          <w:rStyle w:val="mord"/>
          <w:rFonts w:ascii="CMU Serif" w:hAnsi="CMU Serif" w:cs="CMU Serif"/>
          <w:sz w:val="20"/>
          <w:szCs w:val="20"/>
        </w:rPr>
        <w:t>2</w:t>
      </w:r>
      <w:r w:rsidRPr="00FC23DF">
        <w:rPr>
          <w:rStyle w:val="mord"/>
          <w:rFonts w:ascii="CMU Serif" w:hAnsi="CMU Serif" w:cs="CMU Serif"/>
          <w:i/>
          <w:iCs/>
          <w:sz w:val="18"/>
          <w:szCs w:val="18"/>
        </w:rPr>
        <w:t xml:space="preserve">it </w:t>
      </w:r>
      <w:r w:rsidRPr="00FC23DF">
        <w:rPr>
          <w:rStyle w:val="mbin"/>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3</w:t>
      </w:r>
      <w:r w:rsidRPr="00FC23DF">
        <w:rPr>
          <w:rStyle w:val="mord"/>
          <w:rFonts w:ascii="CMU Serif" w:hAnsi="CMU Serif" w:cs="CMU Serif"/>
          <w:i/>
          <w:iCs/>
          <w:sz w:val="36"/>
          <w:szCs w:val="36"/>
        </w:rPr>
        <w:t>X</w:t>
      </w:r>
      <w:r w:rsidRPr="00FC23DF">
        <w:rPr>
          <w:rStyle w:val="mord"/>
          <w:rFonts w:ascii="CMU Serif" w:hAnsi="CMU Serif" w:cs="CMU Serif"/>
          <w:sz w:val="20"/>
          <w:szCs w:val="20"/>
        </w:rPr>
        <w:t>3</w:t>
      </w:r>
      <w:r w:rsidRPr="00FC23DF">
        <w:rPr>
          <w:rStyle w:val="mord"/>
          <w:rFonts w:ascii="CMU Serif" w:hAnsi="CMU Serif" w:cs="CMU Serif"/>
          <w:i/>
          <w:iCs/>
          <w:sz w:val="18"/>
          <w:szCs w:val="18"/>
        </w:rPr>
        <w:t xml:space="preserve">it </w:t>
      </w:r>
      <w:r w:rsidRPr="00FC23DF">
        <w:rPr>
          <w:rStyle w:val="mbin"/>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4</w:t>
      </w:r>
      <w:r w:rsidRPr="00FC23DF">
        <w:rPr>
          <w:rStyle w:val="mord"/>
          <w:rFonts w:ascii="CMU Serif" w:hAnsi="CMU Serif" w:cs="CMU Serif"/>
          <w:i/>
          <w:iCs/>
          <w:sz w:val="36"/>
          <w:szCs w:val="36"/>
        </w:rPr>
        <w:t>X</w:t>
      </w:r>
      <w:r w:rsidRPr="00FC23DF">
        <w:rPr>
          <w:rStyle w:val="mord"/>
          <w:rFonts w:ascii="CMU Serif" w:hAnsi="CMU Serif" w:cs="CMU Serif"/>
          <w:sz w:val="20"/>
          <w:szCs w:val="20"/>
        </w:rPr>
        <w:t>4</w:t>
      </w:r>
      <w:r w:rsidRPr="00FC23DF">
        <w:rPr>
          <w:rStyle w:val="mord"/>
          <w:rFonts w:ascii="CMU Serif" w:hAnsi="CMU Serif" w:cs="CMU Serif"/>
          <w:i/>
          <w:iCs/>
          <w:sz w:val="18"/>
          <w:szCs w:val="18"/>
        </w:rPr>
        <w:t xml:space="preserve">it </w:t>
      </w:r>
      <w:r w:rsidRPr="00FC23DF">
        <w:rPr>
          <w:rStyle w:val="mbin"/>
          <w:rFonts w:ascii="CMU Serif" w:hAnsi="CMU Serif" w:cs="CMU Serif"/>
          <w:sz w:val="24"/>
          <w:szCs w:val="24"/>
        </w:rPr>
        <w:t xml:space="preserve">+ </w:t>
      </w:r>
      <w:r w:rsidRPr="00FC23DF">
        <w:rPr>
          <w:rStyle w:val="mord"/>
          <w:rFonts w:ascii="CMU Serif" w:hAnsi="CMU Serif" w:cs="CMU Serif"/>
          <w:i/>
          <w:iCs/>
          <w:sz w:val="36"/>
          <w:szCs w:val="36"/>
        </w:rPr>
        <w:t>β</w:t>
      </w:r>
      <w:r w:rsidRPr="00FC23DF">
        <w:rPr>
          <w:rStyle w:val="mord"/>
          <w:rFonts w:ascii="CMU Serif" w:hAnsi="CMU Serif" w:cs="CMU Serif"/>
          <w:sz w:val="20"/>
          <w:szCs w:val="20"/>
        </w:rPr>
        <w:t>5</w:t>
      </w:r>
      <w:r w:rsidRPr="00FC23DF">
        <w:rPr>
          <w:rStyle w:val="mord"/>
          <w:rFonts w:ascii="CMU Serif" w:hAnsi="CMU Serif" w:cs="CMU Serif"/>
          <w:i/>
          <w:iCs/>
          <w:sz w:val="36"/>
          <w:szCs w:val="36"/>
        </w:rPr>
        <w:t>X</w:t>
      </w:r>
      <w:r w:rsidRPr="00FC23DF">
        <w:rPr>
          <w:rStyle w:val="mord"/>
          <w:rFonts w:ascii="CMU Serif" w:hAnsi="CMU Serif" w:cs="CMU Serif"/>
          <w:sz w:val="20"/>
          <w:szCs w:val="20"/>
        </w:rPr>
        <w:t>5</w:t>
      </w:r>
      <w:r w:rsidRPr="00FC23DF">
        <w:rPr>
          <w:rStyle w:val="mord"/>
          <w:rFonts w:ascii="CMU Serif" w:hAnsi="CMU Serif" w:cs="CMU Serif"/>
          <w:i/>
          <w:iCs/>
          <w:sz w:val="18"/>
          <w:szCs w:val="18"/>
        </w:rPr>
        <w:t xml:space="preserve">it </w:t>
      </w:r>
      <w:r w:rsidRPr="00FC23DF">
        <w:rPr>
          <w:rStyle w:val="mbin"/>
          <w:rFonts w:ascii="CMU Serif" w:hAnsi="CMU Serif" w:cs="CMU Serif"/>
          <w:sz w:val="24"/>
          <w:szCs w:val="24"/>
        </w:rPr>
        <w:t xml:space="preserve">+ </w:t>
      </w:r>
      <w:r w:rsidRPr="00FC23DF">
        <w:rPr>
          <w:rStyle w:val="mord"/>
          <w:rFonts w:ascii="CMU Serif" w:hAnsi="CMU Serif" w:cs="CMU Serif"/>
          <w:i/>
          <w:iCs/>
          <w:sz w:val="44"/>
          <w:szCs w:val="44"/>
        </w:rPr>
        <w:t>α</w:t>
      </w:r>
      <w:r w:rsidRPr="00FC23DF">
        <w:rPr>
          <w:rStyle w:val="mord"/>
          <w:rFonts w:ascii="CMU Serif" w:hAnsi="CMU Serif" w:cs="CMU Serif"/>
          <w:i/>
          <w:iCs/>
          <w:sz w:val="18"/>
          <w:szCs w:val="18"/>
        </w:rPr>
        <w:t xml:space="preserve">i </w:t>
      </w:r>
      <w:r w:rsidRPr="00FC23DF">
        <w:rPr>
          <w:rStyle w:val="mbin"/>
          <w:rFonts w:ascii="CMU Serif" w:hAnsi="CMU Serif" w:cs="CMU Serif"/>
          <w:sz w:val="24"/>
          <w:szCs w:val="24"/>
        </w:rPr>
        <w:t xml:space="preserve">+ </w:t>
      </w:r>
      <w:r w:rsidRPr="00FC23DF">
        <w:rPr>
          <w:rStyle w:val="mord"/>
          <w:rFonts w:ascii="CMU Serif" w:hAnsi="CMU Serif" w:cs="CMU Serif"/>
          <w:i/>
          <w:iCs/>
          <w:sz w:val="44"/>
          <w:szCs w:val="44"/>
        </w:rPr>
        <w:t>ε</w:t>
      </w:r>
      <w:r w:rsidRPr="00FC23DF">
        <w:rPr>
          <w:rStyle w:val="mord"/>
          <w:rFonts w:ascii="CMU Serif" w:hAnsi="CMU Serif" w:cs="CMU Serif"/>
          <w:i/>
          <w:iCs/>
          <w:sz w:val="18"/>
          <w:szCs w:val="18"/>
        </w:rPr>
        <w:t>it</w:t>
      </w:r>
    </w:p>
    <w:p w14:paraId="2B05FB9A" w14:textId="76D6744B" w:rsidR="00477490" w:rsidRPr="00477490" w:rsidRDefault="00477490" w:rsidP="00477490">
      <w:pPr>
        <w:spacing w:after="120"/>
        <w:ind w:left="708" w:firstLine="708"/>
        <w:rPr>
          <w:rFonts w:ascii="CMU Serif" w:hAnsi="CMU Serif" w:cs="CMU Serif"/>
          <w:i/>
          <w:iCs/>
          <w:u w:val="single"/>
        </w:rPr>
      </w:pPr>
      <w:r w:rsidRPr="00477490">
        <w:rPr>
          <w:rFonts w:ascii="CMU Serif" w:hAnsi="CMU Serif" w:cs="CMU Serif"/>
          <w:i/>
          <w:iCs/>
          <w:u w:val="single"/>
        </w:rPr>
        <w:t>with</w:t>
      </w:r>
    </w:p>
    <w:p w14:paraId="2A6ECA8A" w14:textId="1F6CC673" w:rsidR="00477490" w:rsidRPr="005A13CA" w:rsidRDefault="00477490" w:rsidP="00477490">
      <w:pPr>
        <w:spacing w:after="120"/>
        <w:ind w:left="1416"/>
        <w:rPr>
          <w:rFonts w:ascii="CMU Serif" w:hAnsi="CMU Serif" w:cs="CMU Serif"/>
        </w:rPr>
      </w:pPr>
      <w:r w:rsidRPr="005A13CA">
        <w:rPr>
          <w:rFonts w:ascii="CMU Serif" w:hAnsi="CMU Serif" w:cs="CMU Serif"/>
          <w:i/>
          <w:iCs/>
        </w:rPr>
        <w:t>i</w:t>
      </w:r>
      <w:r w:rsidRPr="005A13CA">
        <w:rPr>
          <w:rFonts w:ascii="CMU Serif" w:hAnsi="CMU Serif" w:cs="CMU Serif"/>
        </w:rPr>
        <w:t xml:space="preserve"> </w:t>
      </w:r>
      <w:r>
        <w:rPr>
          <w:rFonts w:ascii="CMU Serif" w:hAnsi="CMU Serif" w:cs="CMU Serif"/>
          <w:sz w:val="18"/>
          <w:szCs w:val="18"/>
        </w:rPr>
        <w:t>a</w:t>
      </w:r>
      <w:r w:rsidRPr="003A0A1E">
        <w:rPr>
          <w:rFonts w:ascii="CMU Serif" w:hAnsi="CMU Serif" w:cs="CMU Serif"/>
          <w:sz w:val="18"/>
          <w:szCs w:val="18"/>
        </w:rPr>
        <w:t xml:space="preserve">s the index for the country where </w:t>
      </w:r>
      <w:r w:rsidRPr="003A0A1E">
        <w:rPr>
          <w:rFonts w:ascii="CMU Serif" w:hAnsi="CMU Serif" w:cs="CMU Serif"/>
          <w:i/>
          <w:iCs/>
          <w:sz w:val="18"/>
          <w:szCs w:val="18"/>
        </w:rPr>
        <w:t xml:space="preserve">i = </w:t>
      </w:r>
      <w:proofErr w:type="gramStart"/>
      <w:r w:rsidRPr="003A0A1E">
        <w:rPr>
          <w:rFonts w:ascii="CMU Serif" w:hAnsi="CMU Serif" w:cs="CMU Serif"/>
          <w:i/>
          <w:iCs/>
          <w:sz w:val="18"/>
          <w:szCs w:val="18"/>
        </w:rPr>
        <w:t>1,2,...</w:t>
      </w:r>
      <w:proofErr w:type="gramEnd"/>
      <w:r w:rsidRPr="003A0A1E">
        <w:rPr>
          <w:rFonts w:ascii="CMU Serif" w:hAnsi="CMU Serif" w:cs="CMU Serif"/>
          <w:i/>
          <w:iCs/>
          <w:sz w:val="18"/>
          <w:szCs w:val="18"/>
        </w:rPr>
        <w:t>,27</w:t>
      </w:r>
    </w:p>
    <w:p w14:paraId="775CCCAC" w14:textId="77777777" w:rsidR="00477490" w:rsidRPr="005A13CA" w:rsidRDefault="00477490" w:rsidP="00477490">
      <w:pPr>
        <w:tabs>
          <w:tab w:val="num" w:pos="720"/>
        </w:tabs>
        <w:spacing w:after="120"/>
        <w:ind w:left="1416"/>
        <w:rPr>
          <w:rFonts w:ascii="CMU Serif" w:hAnsi="CMU Serif" w:cs="CMU Serif"/>
        </w:rPr>
      </w:pPr>
      <w:r w:rsidRPr="008F4353">
        <w:rPr>
          <w:rFonts w:ascii="CMU Serif" w:hAnsi="CMU Serif" w:cs="CMU Serif"/>
          <w:i/>
          <w:iCs/>
        </w:rPr>
        <w:t>t</w:t>
      </w:r>
      <w:r w:rsidRPr="008F4353">
        <w:rPr>
          <w:rFonts w:ascii="CMU Serif" w:hAnsi="CMU Serif" w:cs="CMU Serif"/>
        </w:rPr>
        <w:t xml:space="preserve"> </w:t>
      </w:r>
      <w:r>
        <w:rPr>
          <w:rFonts w:ascii="CMU Serif" w:hAnsi="CMU Serif" w:cs="CMU Serif"/>
          <w:sz w:val="18"/>
          <w:szCs w:val="18"/>
        </w:rPr>
        <w:t>a</w:t>
      </w:r>
      <w:r w:rsidRPr="008F4353">
        <w:rPr>
          <w:rFonts w:ascii="CMU Serif" w:hAnsi="CMU Serif" w:cs="CMU Serif"/>
          <w:sz w:val="18"/>
          <w:szCs w:val="18"/>
        </w:rPr>
        <w:t xml:space="preserve">s the index for </w:t>
      </w:r>
      <w:r w:rsidRPr="003A0A1E">
        <w:rPr>
          <w:rFonts w:ascii="CMU Serif" w:hAnsi="CMU Serif" w:cs="CMU Serif"/>
          <w:sz w:val="18"/>
          <w:szCs w:val="18"/>
        </w:rPr>
        <w:t xml:space="preserve">my selected </w:t>
      </w:r>
      <w:proofErr w:type="gramStart"/>
      <w:r w:rsidRPr="003A0A1E">
        <w:rPr>
          <w:rFonts w:ascii="CMU Serif" w:hAnsi="CMU Serif" w:cs="CMU Serif"/>
          <w:sz w:val="18"/>
          <w:szCs w:val="18"/>
        </w:rPr>
        <w:t xml:space="preserve">time </w:t>
      </w:r>
      <w:r w:rsidRPr="008F4353">
        <w:rPr>
          <w:rFonts w:ascii="CMU Serif" w:hAnsi="CMU Serif" w:cs="CMU Serif"/>
          <w:sz w:val="18"/>
          <w:szCs w:val="18"/>
        </w:rPr>
        <w:t>period</w:t>
      </w:r>
      <w:proofErr w:type="gramEnd"/>
      <w:r w:rsidRPr="008F4353">
        <w:rPr>
          <w:rFonts w:ascii="CMU Serif" w:hAnsi="CMU Serif" w:cs="CMU Serif"/>
          <w:sz w:val="18"/>
          <w:szCs w:val="18"/>
        </w:rPr>
        <w:t xml:space="preserve"> where </w:t>
      </w:r>
      <w:r w:rsidRPr="008F4353">
        <w:rPr>
          <w:rFonts w:ascii="CMU Serif" w:hAnsi="CMU Serif" w:cs="CMU Serif"/>
          <w:i/>
          <w:iCs/>
          <w:sz w:val="18"/>
          <w:szCs w:val="18"/>
        </w:rPr>
        <w:t>t</w:t>
      </w:r>
      <w:r>
        <w:rPr>
          <w:rFonts w:ascii="CMU Serif" w:hAnsi="CMU Serif" w:cs="CMU Serif"/>
          <w:i/>
          <w:iCs/>
          <w:sz w:val="18"/>
          <w:szCs w:val="18"/>
        </w:rPr>
        <w:t xml:space="preserve"> </w:t>
      </w:r>
      <w:r w:rsidRPr="008F4353">
        <w:rPr>
          <w:rFonts w:ascii="CMU Serif" w:hAnsi="CMU Serif" w:cs="CMU Serif"/>
          <w:sz w:val="18"/>
          <w:szCs w:val="18"/>
        </w:rPr>
        <w:t>=</w:t>
      </w:r>
      <w:r>
        <w:rPr>
          <w:rFonts w:ascii="CMU Serif" w:hAnsi="CMU Serif" w:cs="CMU Serif"/>
          <w:sz w:val="18"/>
          <w:szCs w:val="18"/>
        </w:rPr>
        <w:t xml:space="preserve"> </w:t>
      </w:r>
      <w:r w:rsidRPr="003A0A1E">
        <w:rPr>
          <w:rFonts w:ascii="CMU Serif" w:hAnsi="CMU Serif" w:cs="CMU Serif"/>
          <w:sz w:val="18"/>
          <w:szCs w:val="18"/>
        </w:rPr>
        <w:t>2019</w:t>
      </w:r>
      <w:r w:rsidRPr="008F4353">
        <w:rPr>
          <w:rFonts w:ascii="CMU Serif" w:hAnsi="CMU Serif" w:cs="CMU Serif"/>
          <w:sz w:val="18"/>
          <w:szCs w:val="18"/>
        </w:rPr>
        <w:t>,</w:t>
      </w:r>
      <w:r>
        <w:rPr>
          <w:rFonts w:ascii="CMU Serif" w:hAnsi="CMU Serif" w:cs="CMU Serif"/>
          <w:sz w:val="18"/>
          <w:szCs w:val="18"/>
        </w:rPr>
        <w:t xml:space="preserve"> </w:t>
      </w:r>
      <w:r w:rsidRPr="003A0A1E">
        <w:rPr>
          <w:rFonts w:ascii="CMU Serif" w:hAnsi="CMU Serif" w:cs="CMU Serif"/>
          <w:sz w:val="18"/>
          <w:szCs w:val="18"/>
        </w:rPr>
        <w:t>2020</w:t>
      </w:r>
      <w:r w:rsidRPr="008F4353">
        <w:rPr>
          <w:rFonts w:ascii="CMU Serif" w:hAnsi="CMU Serif" w:cs="CMU Serif"/>
          <w:sz w:val="18"/>
          <w:szCs w:val="18"/>
        </w:rPr>
        <w:t>,</w:t>
      </w:r>
      <w:r>
        <w:rPr>
          <w:rFonts w:ascii="CMU Serif" w:hAnsi="CMU Serif" w:cs="CMU Serif"/>
          <w:sz w:val="18"/>
          <w:szCs w:val="18"/>
        </w:rPr>
        <w:t xml:space="preserve"> </w:t>
      </w:r>
      <w:r w:rsidRPr="003A0A1E">
        <w:rPr>
          <w:rFonts w:ascii="CMU Serif" w:hAnsi="CMU Serif" w:cs="CMU Serif"/>
          <w:sz w:val="18"/>
          <w:szCs w:val="18"/>
        </w:rPr>
        <w:t>2021,</w:t>
      </w:r>
      <w:r>
        <w:rPr>
          <w:rFonts w:ascii="CMU Serif" w:hAnsi="CMU Serif" w:cs="CMU Serif"/>
          <w:sz w:val="18"/>
          <w:szCs w:val="18"/>
        </w:rPr>
        <w:t xml:space="preserve"> </w:t>
      </w:r>
      <w:r w:rsidRPr="003A0A1E">
        <w:rPr>
          <w:rFonts w:ascii="CMU Serif" w:hAnsi="CMU Serif" w:cs="CMU Serif"/>
          <w:sz w:val="18"/>
          <w:szCs w:val="18"/>
        </w:rPr>
        <w:t>2022</w:t>
      </w:r>
      <w:r w:rsidRPr="008F4353">
        <w:rPr>
          <w:rFonts w:ascii="CMU Serif" w:hAnsi="CMU Serif" w:cs="CMU Serif"/>
          <w:sz w:val="18"/>
          <w:szCs w:val="18"/>
        </w:rPr>
        <w:t xml:space="preserve"> </w:t>
      </w:r>
    </w:p>
    <w:p w14:paraId="3E24D9B2" w14:textId="77777777" w:rsidR="00477490" w:rsidRPr="008F4353" w:rsidRDefault="00477490" w:rsidP="00477490">
      <w:pPr>
        <w:tabs>
          <w:tab w:val="num" w:pos="720"/>
        </w:tabs>
        <w:spacing w:after="120"/>
        <w:ind w:left="1416"/>
        <w:rPr>
          <w:rFonts w:ascii="CMU Serif" w:hAnsi="CMU Serif" w:cs="CMU Serif"/>
        </w:rPr>
      </w:pPr>
      <w:r w:rsidRPr="005A13CA">
        <w:rPr>
          <w:rFonts w:ascii="CMU Serif" w:hAnsi="CMU Serif" w:cs="CMU Serif"/>
          <w:i/>
          <w:iCs/>
          <w:sz w:val="30"/>
          <w:szCs w:val="30"/>
        </w:rPr>
        <w:t>Y</w:t>
      </w:r>
      <w:r w:rsidRPr="008F4353">
        <w:rPr>
          <w:rFonts w:ascii="CMU Serif" w:hAnsi="CMU Serif" w:cs="CMU Serif"/>
          <w:i/>
          <w:iCs/>
          <w:sz w:val="28"/>
          <w:szCs w:val="28"/>
          <w:vertAlign w:val="subscript"/>
        </w:rPr>
        <w:t>it</w:t>
      </w:r>
      <w:r w:rsidRPr="005A13CA">
        <w:rPr>
          <w:rFonts w:ascii="CMU Serif" w:hAnsi="CMU Serif" w:cs="CMU Serif"/>
        </w:rPr>
        <w:t xml:space="preserve"> </w:t>
      </w:r>
      <w:r w:rsidRPr="008F4353">
        <w:rPr>
          <w:rFonts w:ascii="CMU Serif" w:hAnsi="CMU Serif" w:cs="CMU Serif"/>
        </w:rPr>
        <w:t xml:space="preserve">​ </w:t>
      </w:r>
      <w:r>
        <w:rPr>
          <w:rFonts w:ascii="CMU Serif" w:hAnsi="CMU Serif" w:cs="CMU Serif"/>
          <w:sz w:val="18"/>
          <w:szCs w:val="18"/>
        </w:rPr>
        <w:t>a</w:t>
      </w:r>
      <w:r w:rsidRPr="008F4353">
        <w:rPr>
          <w:rFonts w:ascii="CMU Serif" w:hAnsi="CMU Serif" w:cs="CMU Serif"/>
          <w:sz w:val="18"/>
          <w:szCs w:val="18"/>
        </w:rPr>
        <w:t xml:space="preserve">s </w:t>
      </w:r>
      <w:r w:rsidRPr="003A0A1E">
        <w:rPr>
          <w:rFonts w:ascii="CMU Serif" w:hAnsi="CMU Serif" w:cs="CMU Serif"/>
          <w:sz w:val="18"/>
          <w:szCs w:val="18"/>
        </w:rPr>
        <w:t>my</w:t>
      </w:r>
      <w:r w:rsidRPr="008F4353">
        <w:rPr>
          <w:rFonts w:ascii="CMU Serif" w:hAnsi="CMU Serif" w:cs="CMU Serif"/>
          <w:sz w:val="18"/>
          <w:szCs w:val="18"/>
        </w:rPr>
        <w:t xml:space="preserve"> dependent variable for </w:t>
      </w:r>
      <w:r w:rsidRPr="003A0A1E">
        <w:rPr>
          <w:rFonts w:ascii="CMU Serif" w:hAnsi="CMU Serif" w:cs="CMU Serif"/>
          <w:sz w:val="18"/>
          <w:szCs w:val="18"/>
        </w:rPr>
        <w:t xml:space="preserve">country </w:t>
      </w:r>
      <w:r w:rsidRPr="008F4353">
        <w:rPr>
          <w:rFonts w:ascii="CMU Serif" w:hAnsi="CMU Serif" w:cs="CMU Serif"/>
          <w:i/>
          <w:iCs/>
          <w:sz w:val="18"/>
          <w:szCs w:val="18"/>
        </w:rPr>
        <w:t>i</w:t>
      </w:r>
      <w:r w:rsidRPr="008F4353">
        <w:rPr>
          <w:rFonts w:ascii="CMU Serif" w:hAnsi="CMU Serif" w:cs="CMU Serif"/>
          <w:sz w:val="18"/>
          <w:szCs w:val="18"/>
        </w:rPr>
        <w:t xml:space="preserve"> at time </w:t>
      </w:r>
      <w:r w:rsidRPr="008F4353">
        <w:rPr>
          <w:rFonts w:ascii="CMU Serif" w:hAnsi="CMU Serif" w:cs="CMU Serif"/>
          <w:i/>
          <w:iCs/>
          <w:sz w:val="18"/>
          <w:szCs w:val="18"/>
        </w:rPr>
        <w:t>t</w:t>
      </w:r>
    </w:p>
    <w:p w14:paraId="26C05B35" w14:textId="77777777" w:rsidR="00477490" w:rsidRPr="005A13CA" w:rsidRDefault="00477490" w:rsidP="00477490">
      <w:pPr>
        <w:spacing w:after="60" w:line="240" w:lineRule="auto"/>
        <w:ind w:left="1413"/>
        <w:rPr>
          <w:rFonts w:ascii="CMU Serif" w:hAnsi="CMU Serif" w:cs="CMU Serif"/>
          <w:i/>
          <w:iCs/>
        </w:rPr>
      </w:pPr>
      <w:r w:rsidRPr="008F4353">
        <w:rPr>
          <w:rFonts w:ascii="CMU Serif" w:hAnsi="CMU Serif" w:cs="CMU Serif"/>
          <w:i/>
          <w:iCs/>
          <w:sz w:val="40"/>
          <w:szCs w:val="40"/>
          <w:vertAlign w:val="superscript"/>
        </w:rPr>
        <w:t>X</w:t>
      </w:r>
      <w:r w:rsidRPr="008F4353">
        <w:rPr>
          <w:rFonts w:ascii="CMU Serif" w:hAnsi="CMU Serif" w:cs="CMU Serif"/>
          <w:sz w:val="20"/>
          <w:szCs w:val="20"/>
        </w:rPr>
        <w:t>1</w:t>
      </w:r>
      <w:proofErr w:type="gramStart"/>
      <w:r w:rsidRPr="008F4353">
        <w:rPr>
          <w:rFonts w:ascii="CMU Serif" w:hAnsi="CMU Serif" w:cs="CMU Serif"/>
          <w:i/>
          <w:iCs/>
          <w:sz w:val="28"/>
          <w:szCs w:val="28"/>
          <w:vertAlign w:val="subscript"/>
        </w:rPr>
        <w:t>it</w:t>
      </w:r>
      <w:r w:rsidRPr="008F4353">
        <w:rPr>
          <w:rFonts w:ascii="CMU Serif" w:hAnsi="CMU Serif" w:cs="CMU Serif"/>
          <w:sz w:val="40"/>
          <w:szCs w:val="40"/>
        </w:rPr>
        <w:t>​​</w:t>
      </w:r>
      <w:r w:rsidRPr="005A13CA">
        <w:rPr>
          <w:rFonts w:ascii="CMU Serif" w:hAnsi="CMU Serif" w:cs="CMU Serif"/>
        </w:rPr>
        <w:t xml:space="preserve"> </w:t>
      </w:r>
      <w:r w:rsidRPr="008F4353">
        <w:rPr>
          <w:rFonts w:ascii="CMU Serif" w:hAnsi="CMU Serif" w:cs="CMU Serif"/>
          <w:sz w:val="30"/>
          <w:szCs w:val="30"/>
        </w:rPr>
        <w:t>,</w:t>
      </w:r>
      <w:proofErr w:type="gramEnd"/>
      <w:r w:rsidRPr="005A13CA">
        <w:rPr>
          <w:rFonts w:ascii="CMU Serif" w:hAnsi="CMU Serif" w:cs="CMU Serif"/>
          <w:sz w:val="30"/>
          <w:szCs w:val="30"/>
        </w:rPr>
        <w:t xml:space="preserve"> </w:t>
      </w:r>
      <w:r w:rsidRPr="008F4353">
        <w:rPr>
          <w:rFonts w:ascii="CMU Serif" w:hAnsi="CMU Serif" w:cs="CMU Serif"/>
          <w:i/>
          <w:iCs/>
          <w:sz w:val="40"/>
          <w:szCs w:val="40"/>
          <w:vertAlign w:val="superscript"/>
        </w:rPr>
        <w:t>X</w:t>
      </w:r>
      <w:r w:rsidRPr="005A13CA">
        <w:rPr>
          <w:rFonts w:ascii="CMU Serif" w:hAnsi="CMU Serif" w:cs="CMU Serif"/>
          <w:sz w:val="20"/>
          <w:szCs w:val="20"/>
        </w:rPr>
        <w:t>2</w:t>
      </w:r>
      <w:r w:rsidRPr="008F4353">
        <w:rPr>
          <w:rFonts w:ascii="CMU Serif" w:hAnsi="CMU Serif" w:cs="CMU Serif"/>
          <w:i/>
          <w:iCs/>
          <w:sz w:val="28"/>
          <w:szCs w:val="28"/>
          <w:vertAlign w:val="subscript"/>
        </w:rPr>
        <w:t>it</w:t>
      </w:r>
      <w:r w:rsidRPr="008F4353">
        <w:rPr>
          <w:rFonts w:ascii="CMU Serif" w:hAnsi="CMU Serif" w:cs="CMU Serif"/>
          <w:sz w:val="40"/>
          <w:szCs w:val="40"/>
        </w:rPr>
        <w:t>​​</w:t>
      </w:r>
      <w:r w:rsidRPr="005A13CA">
        <w:rPr>
          <w:rFonts w:ascii="CMU Serif" w:hAnsi="CMU Serif" w:cs="CMU Serif"/>
        </w:rPr>
        <w:t xml:space="preserve"> </w:t>
      </w:r>
      <w:r w:rsidRPr="008F4353">
        <w:rPr>
          <w:rFonts w:ascii="CMU Serif" w:hAnsi="CMU Serif" w:cs="CMU Serif"/>
          <w:sz w:val="30"/>
          <w:szCs w:val="30"/>
        </w:rPr>
        <w:t>,</w:t>
      </w:r>
      <w:r w:rsidRPr="005A13CA">
        <w:rPr>
          <w:rFonts w:ascii="CMU Serif" w:hAnsi="CMU Serif" w:cs="CMU Serif"/>
          <w:sz w:val="30"/>
          <w:szCs w:val="30"/>
        </w:rPr>
        <w:t xml:space="preserve"> </w:t>
      </w:r>
      <w:r w:rsidRPr="008F4353">
        <w:rPr>
          <w:rFonts w:ascii="CMU Serif" w:hAnsi="CMU Serif" w:cs="CMU Serif"/>
          <w:i/>
          <w:iCs/>
          <w:sz w:val="40"/>
          <w:szCs w:val="40"/>
          <w:vertAlign w:val="superscript"/>
        </w:rPr>
        <w:t>X</w:t>
      </w:r>
      <w:r w:rsidRPr="005A13CA">
        <w:rPr>
          <w:rFonts w:ascii="CMU Serif" w:hAnsi="CMU Serif" w:cs="CMU Serif"/>
          <w:sz w:val="20"/>
          <w:szCs w:val="20"/>
        </w:rPr>
        <w:t>3</w:t>
      </w:r>
      <w:r w:rsidRPr="008F4353">
        <w:rPr>
          <w:rFonts w:ascii="CMU Serif" w:hAnsi="CMU Serif" w:cs="CMU Serif"/>
          <w:i/>
          <w:iCs/>
          <w:sz w:val="28"/>
          <w:szCs w:val="28"/>
          <w:vertAlign w:val="subscript"/>
        </w:rPr>
        <w:t>it</w:t>
      </w:r>
      <w:r w:rsidRPr="008F4353">
        <w:rPr>
          <w:rFonts w:ascii="CMU Serif" w:hAnsi="CMU Serif" w:cs="CMU Serif"/>
          <w:sz w:val="40"/>
          <w:szCs w:val="40"/>
        </w:rPr>
        <w:t>​​</w:t>
      </w:r>
      <w:r w:rsidRPr="005A13CA">
        <w:rPr>
          <w:rFonts w:ascii="CMU Serif" w:hAnsi="CMU Serif" w:cs="CMU Serif"/>
        </w:rPr>
        <w:t xml:space="preserve"> </w:t>
      </w:r>
      <w:r w:rsidRPr="008F4353">
        <w:rPr>
          <w:rFonts w:ascii="CMU Serif" w:hAnsi="CMU Serif" w:cs="CMU Serif"/>
          <w:sz w:val="30"/>
          <w:szCs w:val="30"/>
        </w:rPr>
        <w:t>,</w:t>
      </w:r>
      <w:r w:rsidRPr="005A13CA">
        <w:rPr>
          <w:rFonts w:ascii="CMU Serif" w:hAnsi="CMU Serif" w:cs="CMU Serif"/>
          <w:sz w:val="30"/>
          <w:szCs w:val="30"/>
        </w:rPr>
        <w:t xml:space="preserve"> </w:t>
      </w:r>
      <w:r w:rsidRPr="008F4353">
        <w:rPr>
          <w:rFonts w:ascii="CMU Serif" w:hAnsi="CMU Serif" w:cs="CMU Serif"/>
          <w:i/>
          <w:iCs/>
          <w:sz w:val="40"/>
          <w:szCs w:val="40"/>
          <w:vertAlign w:val="superscript"/>
        </w:rPr>
        <w:t>X</w:t>
      </w:r>
      <w:r w:rsidRPr="005A13CA">
        <w:rPr>
          <w:rFonts w:ascii="CMU Serif" w:hAnsi="CMU Serif" w:cs="CMU Serif"/>
          <w:sz w:val="20"/>
          <w:szCs w:val="20"/>
        </w:rPr>
        <w:t>4</w:t>
      </w:r>
      <w:r w:rsidRPr="008F4353">
        <w:rPr>
          <w:rFonts w:ascii="CMU Serif" w:hAnsi="CMU Serif" w:cs="CMU Serif"/>
          <w:i/>
          <w:iCs/>
          <w:sz w:val="28"/>
          <w:szCs w:val="28"/>
          <w:vertAlign w:val="subscript"/>
        </w:rPr>
        <w:t>it</w:t>
      </w:r>
      <w:r w:rsidRPr="008F4353">
        <w:rPr>
          <w:rFonts w:ascii="CMU Serif" w:hAnsi="CMU Serif" w:cs="CMU Serif"/>
          <w:sz w:val="40"/>
          <w:szCs w:val="40"/>
        </w:rPr>
        <w:t>​​</w:t>
      </w:r>
      <w:r w:rsidRPr="005A13CA">
        <w:rPr>
          <w:rFonts w:ascii="CMU Serif" w:hAnsi="CMU Serif" w:cs="CMU Serif"/>
        </w:rPr>
        <w:t xml:space="preserve"> </w:t>
      </w:r>
      <w:r w:rsidRPr="008F4353">
        <w:rPr>
          <w:rFonts w:ascii="CMU Serif" w:hAnsi="CMU Serif" w:cs="CMU Serif"/>
          <w:sz w:val="30"/>
          <w:szCs w:val="30"/>
        </w:rPr>
        <w:t>,</w:t>
      </w:r>
      <w:r w:rsidRPr="005A13CA">
        <w:rPr>
          <w:rFonts w:ascii="CMU Serif" w:hAnsi="CMU Serif" w:cs="CMU Serif"/>
          <w:sz w:val="30"/>
          <w:szCs w:val="30"/>
        </w:rPr>
        <w:t xml:space="preserve"> </w:t>
      </w:r>
      <w:r w:rsidRPr="008F4353">
        <w:rPr>
          <w:rFonts w:ascii="CMU Serif" w:hAnsi="CMU Serif" w:cs="CMU Serif"/>
          <w:i/>
          <w:iCs/>
          <w:sz w:val="40"/>
          <w:szCs w:val="40"/>
          <w:vertAlign w:val="superscript"/>
        </w:rPr>
        <w:t>X</w:t>
      </w:r>
      <w:r w:rsidRPr="005A13CA">
        <w:rPr>
          <w:rFonts w:ascii="CMU Serif" w:hAnsi="CMU Serif" w:cs="CMU Serif"/>
          <w:sz w:val="20"/>
          <w:szCs w:val="20"/>
        </w:rPr>
        <w:t>5</w:t>
      </w:r>
      <w:r w:rsidRPr="008F4353">
        <w:rPr>
          <w:rFonts w:ascii="CMU Serif" w:hAnsi="CMU Serif" w:cs="CMU Serif"/>
          <w:i/>
          <w:iCs/>
          <w:sz w:val="28"/>
          <w:szCs w:val="28"/>
          <w:vertAlign w:val="subscript"/>
        </w:rPr>
        <w:t>it</w:t>
      </w:r>
      <w:r w:rsidRPr="008F4353">
        <w:rPr>
          <w:rFonts w:ascii="CMU Serif" w:hAnsi="CMU Serif" w:cs="CMU Serif"/>
          <w:sz w:val="40"/>
          <w:szCs w:val="40"/>
        </w:rPr>
        <w:t>​​</w:t>
      </w:r>
      <w:r w:rsidRPr="005A13CA">
        <w:rPr>
          <w:rFonts w:ascii="CMU Serif" w:hAnsi="CMU Serif" w:cs="CMU Serif"/>
        </w:rPr>
        <w:t xml:space="preserve"> </w:t>
      </w:r>
      <w:r w:rsidRPr="005A13CA">
        <w:rPr>
          <w:rFonts w:ascii="CMU Serif" w:hAnsi="CMU Serif" w:cs="CMU Serif"/>
          <w:sz w:val="30"/>
          <w:szCs w:val="30"/>
        </w:rPr>
        <w:t xml:space="preserve"> </w:t>
      </w:r>
      <w:r>
        <w:rPr>
          <w:rFonts w:ascii="CMU Serif" w:hAnsi="CMU Serif" w:cs="CMU Serif"/>
          <w:sz w:val="18"/>
          <w:szCs w:val="18"/>
        </w:rPr>
        <w:t>as</w:t>
      </w:r>
      <w:r w:rsidRPr="008F4353">
        <w:rPr>
          <w:rFonts w:ascii="CMU Serif" w:hAnsi="CMU Serif" w:cs="CMU Serif"/>
          <w:sz w:val="18"/>
          <w:szCs w:val="18"/>
        </w:rPr>
        <w:t xml:space="preserve"> five independent variables for </w:t>
      </w:r>
      <w:r w:rsidRPr="003A0A1E">
        <w:rPr>
          <w:rFonts w:ascii="CMU Serif" w:hAnsi="CMU Serif" w:cs="CMU Serif"/>
          <w:sz w:val="18"/>
          <w:szCs w:val="18"/>
        </w:rPr>
        <w:t>countries</w:t>
      </w:r>
      <w:r w:rsidRPr="008F4353">
        <w:rPr>
          <w:rFonts w:ascii="CMU Serif" w:hAnsi="CMU Serif" w:cs="CMU Serif"/>
          <w:sz w:val="18"/>
          <w:szCs w:val="18"/>
        </w:rPr>
        <w:t xml:space="preserve"> </w:t>
      </w:r>
      <w:r w:rsidRPr="008F4353">
        <w:rPr>
          <w:rFonts w:ascii="CMU Serif" w:hAnsi="CMU Serif" w:cs="CMU Serif"/>
          <w:i/>
          <w:iCs/>
          <w:sz w:val="18"/>
          <w:szCs w:val="18"/>
        </w:rPr>
        <w:t>i</w:t>
      </w:r>
      <w:r w:rsidRPr="008F4353">
        <w:rPr>
          <w:rFonts w:ascii="CMU Serif" w:hAnsi="CMU Serif" w:cs="CMU Serif"/>
          <w:sz w:val="18"/>
          <w:szCs w:val="18"/>
        </w:rPr>
        <w:t xml:space="preserve"> at time </w:t>
      </w:r>
      <w:r w:rsidRPr="008F4353">
        <w:rPr>
          <w:rFonts w:ascii="CMU Serif" w:hAnsi="CMU Serif" w:cs="CMU Serif"/>
          <w:i/>
          <w:iCs/>
          <w:sz w:val="18"/>
          <w:szCs w:val="18"/>
        </w:rPr>
        <w:t>t</w:t>
      </w:r>
    </w:p>
    <w:p w14:paraId="3C77B60E" w14:textId="77777777" w:rsidR="00477490" w:rsidRPr="008F4353" w:rsidRDefault="00477490" w:rsidP="00477490">
      <w:pPr>
        <w:spacing w:after="60" w:line="240" w:lineRule="auto"/>
        <w:ind w:left="1056" w:firstLine="357"/>
        <w:rPr>
          <w:rFonts w:ascii="CMU Serif" w:hAnsi="CMU Serif" w:cs="CMU Serif"/>
        </w:rPr>
      </w:pPr>
      <w:r w:rsidRPr="008F4353">
        <w:rPr>
          <w:rFonts w:ascii="CMU Serif" w:hAnsi="CMU Serif" w:cs="CMU Serif"/>
          <w:i/>
          <w:iCs/>
          <w:sz w:val="40"/>
          <w:szCs w:val="40"/>
        </w:rPr>
        <w:t>α</w:t>
      </w:r>
      <w:r w:rsidRPr="008F4353">
        <w:rPr>
          <w:rFonts w:ascii="CMU Serif" w:hAnsi="CMU Serif" w:cs="CMU Serif"/>
          <w:i/>
          <w:iCs/>
          <w:sz w:val="28"/>
          <w:szCs w:val="28"/>
          <w:vertAlign w:val="subscript"/>
        </w:rPr>
        <w:t>i</w:t>
      </w:r>
      <w:r w:rsidRPr="008F4353">
        <w:rPr>
          <w:rFonts w:ascii="CMU Serif" w:hAnsi="CMU Serif" w:cs="CMU Serif"/>
          <w:sz w:val="28"/>
          <w:szCs w:val="28"/>
        </w:rPr>
        <w:t>​</w:t>
      </w:r>
      <w:r w:rsidRPr="008F4353">
        <w:rPr>
          <w:rFonts w:ascii="CMU Serif" w:hAnsi="CMU Serif" w:cs="CMU Serif"/>
        </w:rPr>
        <w:t xml:space="preserve"> </w:t>
      </w:r>
      <w:r>
        <w:rPr>
          <w:rFonts w:ascii="CMU Serif" w:hAnsi="CMU Serif" w:cs="CMU Serif"/>
          <w:sz w:val="18"/>
          <w:szCs w:val="18"/>
        </w:rPr>
        <w:t>as</w:t>
      </w:r>
      <w:r w:rsidRPr="008F4353">
        <w:rPr>
          <w:rFonts w:ascii="CMU Serif" w:hAnsi="CMU Serif" w:cs="CMU Serif"/>
          <w:sz w:val="18"/>
          <w:szCs w:val="18"/>
        </w:rPr>
        <w:t xml:space="preserve"> the fixed effect for </w:t>
      </w:r>
      <w:r w:rsidRPr="003A0A1E">
        <w:rPr>
          <w:rFonts w:ascii="CMU Serif" w:hAnsi="CMU Serif" w:cs="CMU Serif"/>
          <w:sz w:val="18"/>
          <w:szCs w:val="18"/>
        </w:rPr>
        <w:t>country</w:t>
      </w:r>
      <w:r w:rsidRPr="008F4353">
        <w:rPr>
          <w:rFonts w:ascii="CMU Serif" w:hAnsi="CMU Serif" w:cs="CMU Serif"/>
          <w:sz w:val="18"/>
          <w:szCs w:val="18"/>
        </w:rPr>
        <w:t xml:space="preserve"> </w:t>
      </w:r>
      <w:r w:rsidRPr="008F4353">
        <w:rPr>
          <w:rFonts w:ascii="CMU Serif" w:hAnsi="CMU Serif" w:cs="CMU Serif"/>
          <w:i/>
          <w:iCs/>
          <w:sz w:val="18"/>
          <w:szCs w:val="18"/>
        </w:rPr>
        <w:t>i</w:t>
      </w:r>
    </w:p>
    <w:p w14:paraId="578FFA98" w14:textId="77777777" w:rsidR="00477490" w:rsidRDefault="00477490" w:rsidP="00477490">
      <w:pPr>
        <w:spacing w:after="60" w:line="240" w:lineRule="auto"/>
        <w:ind w:left="1055" w:firstLine="357"/>
        <w:rPr>
          <w:rFonts w:ascii="CMU Serif" w:hAnsi="CMU Serif" w:cs="CMU Serif"/>
          <w:sz w:val="18"/>
          <w:szCs w:val="18"/>
        </w:rPr>
      </w:pPr>
      <w:r w:rsidRPr="008F4353">
        <w:rPr>
          <w:rFonts w:ascii="CMU Serif" w:hAnsi="CMU Serif" w:cs="CMU Serif"/>
          <w:i/>
          <w:iCs/>
          <w:sz w:val="40"/>
          <w:szCs w:val="40"/>
        </w:rPr>
        <w:t>ε</w:t>
      </w:r>
      <w:r w:rsidRPr="008F4353">
        <w:rPr>
          <w:rFonts w:ascii="CMU Serif" w:hAnsi="CMU Serif" w:cs="CMU Serif"/>
          <w:i/>
          <w:iCs/>
          <w:sz w:val="28"/>
          <w:szCs w:val="28"/>
          <w:vertAlign w:val="subscript"/>
        </w:rPr>
        <w:t>it</w:t>
      </w:r>
      <w:r w:rsidRPr="008F4353">
        <w:rPr>
          <w:rFonts w:ascii="CMU Serif" w:hAnsi="CMU Serif" w:cs="CMU Serif"/>
        </w:rPr>
        <w:t xml:space="preserve">​ </w:t>
      </w:r>
      <w:r>
        <w:rPr>
          <w:rFonts w:ascii="CMU Serif" w:hAnsi="CMU Serif" w:cs="CMU Serif"/>
          <w:sz w:val="18"/>
          <w:szCs w:val="18"/>
        </w:rPr>
        <w:t>a</w:t>
      </w:r>
      <w:r w:rsidRPr="008F4353">
        <w:rPr>
          <w:rFonts w:ascii="CMU Serif" w:hAnsi="CMU Serif" w:cs="CMU Serif"/>
          <w:sz w:val="18"/>
          <w:szCs w:val="18"/>
        </w:rPr>
        <w:t xml:space="preserve">s the error term for </w:t>
      </w:r>
      <w:r w:rsidRPr="003A0A1E">
        <w:rPr>
          <w:rFonts w:ascii="CMU Serif" w:hAnsi="CMU Serif" w:cs="CMU Serif"/>
          <w:sz w:val="18"/>
          <w:szCs w:val="18"/>
        </w:rPr>
        <w:t xml:space="preserve">country </w:t>
      </w:r>
      <w:r w:rsidRPr="008F4353">
        <w:rPr>
          <w:rFonts w:ascii="CMU Serif" w:hAnsi="CMU Serif" w:cs="CMU Serif"/>
          <w:i/>
          <w:iCs/>
          <w:sz w:val="18"/>
          <w:szCs w:val="18"/>
        </w:rPr>
        <w:t>i</w:t>
      </w:r>
      <w:r w:rsidRPr="008F4353">
        <w:rPr>
          <w:rFonts w:ascii="CMU Serif" w:hAnsi="CMU Serif" w:cs="CMU Serif"/>
          <w:sz w:val="18"/>
          <w:szCs w:val="18"/>
        </w:rPr>
        <w:t xml:space="preserve"> at time </w:t>
      </w:r>
      <w:r w:rsidRPr="008F4353">
        <w:rPr>
          <w:rFonts w:ascii="CMU Serif" w:hAnsi="CMU Serif" w:cs="CMU Serif"/>
          <w:i/>
          <w:iCs/>
          <w:sz w:val="18"/>
          <w:szCs w:val="18"/>
        </w:rPr>
        <w:t>t</w:t>
      </w:r>
      <w:r w:rsidRPr="008F4353">
        <w:rPr>
          <w:rFonts w:ascii="CMU Serif" w:hAnsi="CMU Serif" w:cs="CMU Serif"/>
          <w:sz w:val="18"/>
          <w:szCs w:val="18"/>
        </w:rPr>
        <w:t>.</w:t>
      </w:r>
    </w:p>
    <w:p w14:paraId="498D8C4F" w14:textId="6CFF33B7" w:rsidR="00477490" w:rsidRPr="008F4353" w:rsidRDefault="00477490" w:rsidP="00477490">
      <w:pPr>
        <w:spacing w:after="60"/>
        <w:ind w:left="1412" w:firstLine="1"/>
        <w:rPr>
          <w:rFonts w:ascii="CMU Serif" w:hAnsi="CMU Serif" w:cs="CMU Serif"/>
          <w:sz w:val="18"/>
          <w:szCs w:val="18"/>
        </w:rPr>
      </w:pPr>
      <w:r w:rsidRPr="003A0A1E">
        <w:rPr>
          <w:rStyle w:val="mord"/>
          <w:rFonts w:ascii="CMU Serif" w:hAnsi="CMU Serif" w:cs="CMU Serif"/>
          <w:i/>
          <w:iCs/>
          <w:sz w:val="32"/>
          <w:szCs w:val="32"/>
        </w:rPr>
        <w:t>β</w:t>
      </w:r>
      <w:r w:rsidR="00E13EF8" w:rsidRPr="003A0A1E">
        <w:rPr>
          <w:rStyle w:val="mord"/>
          <w:rFonts w:ascii="CMU Serif" w:hAnsi="CMU Serif" w:cs="CMU Serif"/>
          <w:sz w:val="18"/>
          <w:szCs w:val="18"/>
        </w:rPr>
        <w:t>0</w:t>
      </w:r>
      <w:r w:rsidR="00E13EF8">
        <w:rPr>
          <w:rStyle w:val="mord"/>
          <w:rFonts w:ascii="CMU Serif" w:hAnsi="CMU Serif" w:cs="CMU Serif"/>
          <w:sz w:val="18"/>
          <w:szCs w:val="18"/>
        </w:rPr>
        <w:t xml:space="preserve"> as</w:t>
      </w:r>
      <w:r>
        <w:rPr>
          <w:rStyle w:val="mord"/>
          <w:rFonts w:ascii="CMU Serif" w:hAnsi="CMU Serif" w:cs="CMU Serif"/>
          <w:sz w:val="18"/>
          <w:szCs w:val="18"/>
        </w:rPr>
        <w:t xml:space="preserve"> the intercept</w:t>
      </w:r>
      <w:r>
        <w:rPr>
          <w:rStyle w:val="mord"/>
          <w:rFonts w:ascii="CMU Serif" w:hAnsi="CMU Serif" w:cs="CMU Serif"/>
          <w:sz w:val="18"/>
          <w:szCs w:val="18"/>
        </w:rPr>
        <w:br/>
      </w:r>
      <w:r w:rsidRPr="003A0A1E">
        <w:rPr>
          <w:rStyle w:val="mord"/>
          <w:rFonts w:ascii="CMU Serif" w:hAnsi="CMU Serif" w:cs="CMU Serif"/>
          <w:i/>
          <w:iCs/>
          <w:sz w:val="32"/>
          <w:szCs w:val="32"/>
        </w:rPr>
        <w:t>β</w:t>
      </w:r>
      <w:r w:rsidRPr="003A0A1E">
        <w:rPr>
          <w:rStyle w:val="mord"/>
          <w:rFonts w:ascii="CMU Serif" w:hAnsi="CMU Serif" w:cs="CMU Serif"/>
          <w:sz w:val="18"/>
          <w:szCs w:val="18"/>
        </w:rPr>
        <w:t>1</w:t>
      </w:r>
      <w:r>
        <w:rPr>
          <w:rStyle w:val="mord"/>
          <w:rFonts w:ascii="CMU Serif" w:hAnsi="CMU Serif" w:cs="CMU Serif"/>
          <w:sz w:val="18"/>
          <w:szCs w:val="18"/>
        </w:rPr>
        <w:t xml:space="preserve">, </w:t>
      </w:r>
      <w:r w:rsidRPr="003A0A1E">
        <w:rPr>
          <w:rStyle w:val="mord"/>
          <w:rFonts w:ascii="CMU Serif" w:hAnsi="CMU Serif" w:cs="CMU Serif"/>
          <w:i/>
          <w:iCs/>
          <w:sz w:val="32"/>
          <w:szCs w:val="32"/>
        </w:rPr>
        <w:t>β</w:t>
      </w:r>
      <w:r>
        <w:rPr>
          <w:rStyle w:val="mord"/>
          <w:rFonts w:ascii="CMU Serif" w:hAnsi="CMU Serif" w:cs="CMU Serif"/>
          <w:sz w:val="18"/>
          <w:szCs w:val="18"/>
        </w:rPr>
        <w:t xml:space="preserve">2, </w:t>
      </w:r>
      <w:r w:rsidRPr="003A0A1E">
        <w:rPr>
          <w:rStyle w:val="mord"/>
          <w:rFonts w:ascii="CMU Serif" w:hAnsi="CMU Serif" w:cs="CMU Serif"/>
          <w:i/>
          <w:iCs/>
          <w:sz w:val="32"/>
          <w:szCs w:val="32"/>
        </w:rPr>
        <w:t>β</w:t>
      </w:r>
      <w:r>
        <w:rPr>
          <w:rStyle w:val="mord"/>
          <w:rFonts w:ascii="CMU Serif" w:hAnsi="CMU Serif" w:cs="CMU Serif"/>
          <w:sz w:val="18"/>
          <w:szCs w:val="18"/>
        </w:rPr>
        <w:t xml:space="preserve">3, </w:t>
      </w:r>
      <w:r w:rsidRPr="003A0A1E">
        <w:rPr>
          <w:rStyle w:val="mord"/>
          <w:rFonts w:ascii="CMU Serif" w:hAnsi="CMU Serif" w:cs="CMU Serif"/>
          <w:i/>
          <w:iCs/>
          <w:sz w:val="32"/>
          <w:szCs w:val="32"/>
        </w:rPr>
        <w:t>β</w:t>
      </w:r>
      <w:r>
        <w:rPr>
          <w:rStyle w:val="mord"/>
          <w:rFonts w:ascii="CMU Serif" w:hAnsi="CMU Serif" w:cs="CMU Serif"/>
          <w:sz w:val="18"/>
          <w:szCs w:val="18"/>
        </w:rPr>
        <w:t xml:space="preserve">4, </w:t>
      </w:r>
      <w:r w:rsidRPr="003A0A1E">
        <w:rPr>
          <w:rStyle w:val="mord"/>
          <w:rFonts w:ascii="CMU Serif" w:hAnsi="CMU Serif" w:cs="CMU Serif"/>
          <w:i/>
          <w:iCs/>
          <w:sz w:val="32"/>
          <w:szCs w:val="32"/>
        </w:rPr>
        <w:t>β</w:t>
      </w:r>
      <w:r w:rsidR="00E13EF8">
        <w:rPr>
          <w:rStyle w:val="mord"/>
          <w:rFonts w:ascii="CMU Serif" w:hAnsi="CMU Serif" w:cs="CMU Serif"/>
          <w:sz w:val="18"/>
          <w:szCs w:val="18"/>
        </w:rPr>
        <w:t>5 as</w:t>
      </w:r>
      <w:r>
        <w:rPr>
          <w:rStyle w:val="mord"/>
          <w:rFonts w:ascii="CMU Serif" w:hAnsi="CMU Serif" w:cs="CMU Serif"/>
          <w:sz w:val="18"/>
          <w:szCs w:val="18"/>
        </w:rPr>
        <w:t xml:space="preserve"> coefficients for the five independent variables</w:t>
      </w:r>
    </w:p>
    <w:p w14:paraId="7EA4519B" w14:textId="7B1E982D" w:rsidR="00FA718F" w:rsidRDefault="00FA718F" w:rsidP="00FC23DF">
      <w:pPr>
        <w:spacing w:after="80"/>
        <w:ind w:left="1416"/>
        <w:rPr>
          <w:rStyle w:val="mord"/>
          <w:rFonts w:ascii="CMU Serif" w:hAnsi="CMU Serif" w:cs="CMU Serif"/>
          <w:sz w:val="18"/>
          <w:szCs w:val="18"/>
        </w:rPr>
      </w:pPr>
    </w:p>
    <w:p w14:paraId="2ABF2F09" w14:textId="15169F9F" w:rsidR="003A0A1E" w:rsidRDefault="00FA718F" w:rsidP="00041F6A">
      <w:pPr>
        <w:pStyle w:val="Haupttext"/>
      </w:pPr>
      <w:r>
        <w:t xml:space="preserve">Additionally, I </w:t>
      </w:r>
      <w:r w:rsidR="00041F6A">
        <w:t xml:space="preserve">want to </w:t>
      </w:r>
      <w:r>
        <w:t>control for a time-invariant country specific dummy variable (</w:t>
      </w:r>
      <w:r w:rsidRPr="0001418D">
        <w:rPr>
          <w:i/>
          <w:iCs/>
        </w:rPr>
        <w:t>compulsory voting</w:t>
      </w:r>
      <w:r>
        <w:t xml:space="preserve">), which is </w:t>
      </w:r>
      <w:r w:rsidR="00041F6A">
        <w:t xml:space="preserve">however </w:t>
      </w:r>
      <w:r>
        <w:t xml:space="preserve">inherently controlled for </w:t>
      </w:r>
      <w:r w:rsidR="00041F6A">
        <w:t>in</w:t>
      </w:r>
      <w:r>
        <w:t xml:space="preserve"> a</w:t>
      </w:r>
      <w:r w:rsidR="00477490">
        <w:t>bove</w:t>
      </w:r>
      <w:r>
        <w:t xml:space="preserve"> fixed effects model. </w:t>
      </w:r>
      <w:r w:rsidR="00477490">
        <w:t>Therefore</w:t>
      </w:r>
      <w:r>
        <w:t xml:space="preserve">, I will additionally run a </w:t>
      </w:r>
      <w:r w:rsidR="00041F6A">
        <w:t>random effects</w:t>
      </w:r>
      <w:r>
        <w:t xml:space="preserve"> regression with all five variables as well as the control variable. This allows me to conclude whether </w:t>
      </w:r>
      <w:r w:rsidRPr="00FA718F">
        <w:rPr>
          <w:i/>
          <w:iCs/>
        </w:rPr>
        <w:t>compulsory voting</w:t>
      </w:r>
      <w:r>
        <w:t xml:space="preserve"> </w:t>
      </w:r>
      <w:r w:rsidR="009951A8">
        <w:t xml:space="preserve">might </w:t>
      </w:r>
      <w:r>
        <w:t>be one of the omitted time-invariant country-specific variables that contribute to</w:t>
      </w:r>
      <w:r w:rsidR="00477490">
        <w:t xml:space="preserve"> the estimated </w:t>
      </w:r>
      <w:r w:rsidR="009951A8">
        <w:t xml:space="preserve">country </w:t>
      </w:r>
      <w:r>
        <w:t xml:space="preserve">fixed effects. </w:t>
      </w:r>
    </w:p>
    <w:p w14:paraId="2D2C02A8" w14:textId="178B9C23" w:rsidR="00B7475B" w:rsidRDefault="005A4699" w:rsidP="00C60400">
      <w:pPr>
        <w:pStyle w:val="Heading1"/>
      </w:pPr>
      <w:bookmarkStart w:id="26" w:name="_Toc138903133"/>
      <w:r>
        <w:lastRenderedPageBreak/>
        <w:t>Empirical Findings</w:t>
      </w:r>
      <w:bookmarkEnd w:id="26"/>
      <w:r>
        <w:t xml:space="preserve"> </w:t>
      </w:r>
    </w:p>
    <w:p w14:paraId="175A8FD4" w14:textId="44C574DD" w:rsidR="00477490" w:rsidRPr="00477490" w:rsidRDefault="00477490" w:rsidP="00041F6A">
      <w:pPr>
        <w:pStyle w:val="Haupttext"/>
      </w:pPr>
      <w:r w:rsidRPr="00477490">
        <w:t xml:space="preserve">In this section, </w:t>
      </w:r>
      <w:r>
        <w:t>I</w:t>
      </w:r>
      <w:r w:rsidRPr="00477490">
        <w:t xml:space="preserve"> present the findings from </w:t>
      </w:r>
      <w:r>
        <w:t xml:space="preserve">my </w:t>
      </w:r>
      <w:r w:rsidRPr="00477490">
        <w:t xml:space="preserve">country fixed effects </w:t>
      </w:r>
      <w:r>
        <w:t>regression analysis</w:t>
      </w:r>
      <w:r w:rsidRPr="00477490">
        <w:t xml:space="preserve">. The purpose of using this model </w:t>
      </w:r>
      <w:r>
        <w:t xml:space="preserve">was </w:t>
      </w:r>
      <w:r w:rsidRPr="00477490">
        <w:t xml:space="preserve">to account for differences </w:t>
      </w:r>
      <w:r>
        <w:t xml:space="preserve">across </w:t>
      </w:r>
      <w:r w:rsidRPr="00477490">
        <w:t>countries by allowing each country to have its own baseline. This is particularly useful for analyzing data that spans across various countries and time periods</w:t>
      </w:r>
      <w:r w:rsidR="00466846">
        <w:t>, such as the case with the micro panel at hand</w:t>
      </w:r>
      <w:r w:rsidRPr="00477490">
        <w:t xml:space="preserve">. Through this model, </w:t>
      </w:r>
      <w:r w:rsidR="00466846">
        <w:t>I</w:t>
      </w:r>
      <w:r w:rsidRPr="00477490">
        <w:t xml:space="preserve"> can focus on the relationship between the variables </w:t>
      </w:r>
      <w:r w:rsidR="00466846">
        <w:t>that have been derived from the literature</w:t>
      </w:r>
      <w:r w:rsidRPr="00477490">
        <w:t xml:space="preserve">, while </w:t>
      </w:r>
      <w:proofErr w:type="gramStart"/>
      <w:r w:rsidRPr="00477490">
        <w:t>taking into account</w:t>
      </w:r>
      <w:proofErr w:type="gramEnd"/>
      <w:r w:rsidRPr="00477490">
        <w:t xml:space="preserve"> </w:t>
      </w:r>
      <w:r w:rsidR="00466846">
        <w:t xml:space="preserve">unknown time-invariant </w:t>
      </w:r>
      <w:r w:rsidRPr="00477490">
        <w:t xml:space="preserve">characteristics that are specific to each country. </w:t>
      </w:r>
      <w:r w:rsidR="00466846">
        <w:t xml:space="preserve">I </w:t>
      </w:r>
      <w:r w:rsidRPr="00477490">
        <w:t xml:space="preserve">will </w:t>
      </w:r>
      <w:r w:rsidR="00466846">
        <w:t>begin with an overview of the variables</w:t>
      </w:r>
      <w:r w:rsidRPr="00477490">
        <w:t xml:space="preserve">, </w:t>
      </w:r>
      <w:r w:rsidR="00466846">
        <w:t>continue with checking assumptions for doing a regression analysis and end with the presentation and interpretation of the results of my analysis</w:t>
      </w:r>
      <w:r w:rsidRPr="00477490">
        <w:t xml:space="preserve">. Additionally, </w:t>
      </w:r>
      <w:r w:rsidR="00466846">
        <w:t xml:space="preserve">I </w:t>
      </w:r>
      <w:r w:rsidRPr="00477490">
        <w:t xml:space="preserve">will assess the reliability of </w:t>
      </w:r>
      <w:r w:rsidR="00466846">
        <w:t xml:space="preserve">my </w:t>
      </w:r>
      <w:r w:rsidRPr="00477490">
        <w:t xml:space="preserve">model by </w:t>
      </w:r>
      <w:r w:rsidR="00466846">
        <w:t xml:space="preserve">running basic </w:t>
      </w:r>
      <w:r w:rsidRPr="00477490">
        <w:t>diagnostic tests.</w:t>
      </w:r>
    </w:p>
    <w:p w14:paraId="13E6D118" w14:textId="77777777" w:rsidR="00901C12" w:rsidRDefault="00901C12" w:rsidP="00C60400">
      <w:pPr>
        <w:pStyle w:val="Heading2"/>
      </w:pPr>
      <w:bookmarkStart w:id="27" w:name="_Toc138903134"/>
      <w:r w:rsidRPr="00E3498A">
        <w:t>Descriptive Statistics</w:t>
      </w:r>
      <w:bookmarkEnd w:id="27"/>
    </w:p>
    <w:p w14:paraId="1EBCC75A" w14:textId="1B47E678" w:rsidR="00DA4983" w:rsidRDefault="00466846" w:rsidP="008C6A84">
      <w:pPr>
        <w:pStyle w:val="Haupttext"/>
      </w:pPr>
      <w:r>
        <w:t>My independent variable</w:t>
      </w:r>
      <w:r w:rsidR="00E242DC">
        <w:t xml:space="preserve">s </w:t>
      </w:r>
      <w:r w:rsidR="003E06B8">
        <w:t xml:space="preserve">derived from the Eurobarometer </w:t>
      </w:r>
      <w:r w:rsidR="00E242DC">
        <w:t xml:space="preserve">are </w:t>
      </w:r>
      <w:r w:rsidR="003E06B8">
        <w:t xml:space="preserve">all </w:t>
      </w:r>
      <w:r w:rsidR="00E242DC">
        <w:t xml:space="preserve">aggregated </w:t>
      </w:r>
      <w:r w:rsidR="00561919">
        <w:t>as a</w:t>
      </w:r>
      <w:r w:rsidR="00E242DC">
        <w:t xml:space="preserve"> country</w:t>
      </w:r>
      <w:r w:rsidR="00561919">
        <w:t>-</w:t>
      </w:r>
      <w:r w:rsidR="00E242DC">
        <w:t>level average for every year of the micro panel.</w:t>
      </w:r>
      <w:r w:rsidR="003E06B8">
        <w:t xml:space="preserve"> With </w:t>
      </w:r>
      <w:r w:rsidR="00E242DC">
        <w:t xml:space="preserve">four </w:t>
      </w:r>
      <w:r w:rsidR="003E06B8">
        <w:t xml:space="preserve">yearly </w:t>
      </w:r>
      <w:r w:rsidR="00E242DC">
        <w:t xml:space="preserve">average values for </w:t>
      </w:r>
      <w:r w:rsidR="003E06B8">
        <w:t xml:space="preserve">every of the 27 EU member states </w:t>
      </w:r>
      <w:r w:rsidR="00E242DC">
        <w:t>from the Eurobarometer data set</w:t>
      </w:r>
      <w:r w:rsidR="003E06B8">
        <w:t>, this subsequently results in 27*4 = 108 unique values for every variable</w:t>
      </w:r>
      <w:r w:rsidR="00E242DC">
        <w:t xml:space="preserve">. Below </w:t>
      </w:r>
      <w:r w:rsidR="00624741">
        <w:t xml:space="preserve">histograms and </w:t>
      </w:r>
      <w:r w:rsidR="00E242DC">
        <w:t>boxplot</w:t>
      </w:r>
      <w:r w:rsidR="00624741">
        <w:t>s</w:t>
      </w:r>
      <w:r w:rsidR="00E242DC">
        <w:t xml:space="preserve"> </w:t>
      </w:r>
      <w:r w:rsidR="00624741">
        <w:t>provide</w:t>
      </w:r>
      <w:r w:rsidR="00E242DC">
        <w:t xml:space="preserve"> a summary of basic descriptive statistics for these </w:t>
      </w:r>
      <w:r w:rsidR="00624741">
        <w:t>variables</w:t>
      </w:r>
      <w:r w:rsidR="003E06B8">
        <w:t>, grouped by country</w:t>
      </w:r>
      <w:r w:rsidR="00E242DC">
        <w:t xml:space="preserve">. </w:t>
      </w:r>
      <w:r w:rsidR="00DA4983">
        <w:t xml:space="preserve">Further, I calculated </w:t>
      </w:r>
      <w:r w:rsidR="00342F73">
        <w:t>individual-level</w:t>
      </w:r>
      <w:r w:rsidR="00DA4983">
        <w:t xml:space="preserve"> averages for each Eurobarometer variable and cross-referenced those with the country-level averages presented </w:t>
      </w:r>
      <w:r w:rsidR="00624741">
        <w:t>in below boxplots</w:t>
      </w:r>
      <w:r w:rsidR="00561919">
        <w:t xml:space="preserve">, which allowed me to visually check that </w:t>
      </w:r>
      <w:r w:rsidR="00DA4983">
        <w:t xml:space="preserve">there were no erroneous calculations done when calculating the country-level means (see </w:t>
      </w:r>
      <w:r w:rsidR="00561919">
        <w:t>Appendix t</w:t>
      </w:r>
      <w:r w:rsidR="00DA4983">
        <w:t xml:space="preserve">able II). </w:t>
      </w:r>
    </w:p>
    <w:p w14:paraId="31F1C61F" w14:textId="7D8FDC81" w:rsidR="00DF448E" w:rsidRDefault="00DF448E" w:rsidP="00C60400">
      <w:pPr>
        <w:pStyle w:val="Heading3"/>
      </w:pPr>
      <w:bookmarkStart w:id="28" w:name="_Toc138903135"/>
      <w:r>
        <w:t>Independent Variables</w:t>
      </w:r>
      <w:bookmarkEnd w:id="28"/>
    </w:p>
    <w:p w14:paraId="2BD054FE" w14:textId="57C4779A" w:rsidR="00624741" w:rsidRDefault="00624741" w:rsidP="008C6A84">
      <w:pPr>
        <w:pStyle w:val="Haupttext"/>
      </w:pPr>
      <w:proofErr w:type="gramStart"/>
      <w:r>
        <w:t>At a glance</w:t>
      </w:r>
      <w:proofErr w:type="gramEnd"/>
      <w:r>
        <w:t xml:space="preserve">, the overview of all independent variables shows that </w:t>
      </w:r>
      <w:r w:rsidR="004351A5">
        <w:t xml:space="preserve">all 108 unique values </w:t>
      </w:r>
      <w:r w:rsidR="0090168F">
        <w:t xml:space="preserve">of each variable </w:t>
      </w:r>
      <w:r>
        <w:t xml:space="preserve">are </w:t>
      </w:r>
      <w:r w:rsidR="00E9069D">
        <w:t>rather</w:t>
      </w:r>
      <w:r>
        <w:t xml:space="preserve"> normally distributed. </w:t>
      </w:r>
      <w:r w:rsidR="00E9069D">
        <w:t>As a result</w:t>
      </w:r>
      <w:r>
        <w:t xml:space="preserve"> of their calculation as yearly country averages, </w:t>
      </w:r>
      <w:r w:rsidR="00E9069D">
        <w:t xml:space="preserve">the Eurobarometer variables (I, II, III) </w:t>
      </w:r>
      <w:r>
        <w:t>have cut-off distribution tails</w:t>
      </w:r>
      <w:r w:rsidR="00E9069D">
        <w:t xml:space="preserve"> (see figure 4)</w:t>
      </w:r>
      <w:r>
        <w:t xml:space="preserve">. As a result of some outliers at around 120.000 $ per capita, </w:t>
      </w:r>
      <w:r w:rsidR="00E9069D">
        <w:t>the GDP per capita variable</w:t>
      </w:r>
      <w:r>
        <w:t xml:space="preserve"> </w:t>
      </w:r>
      <w:r w:rsidR="00E9069D">
        <w:t xml:space="preserve">(V) </w:t>
      </w:r>
      <w:r>
        <w:t xml:space="preserve">is skewed to the </w:t>
      </w:r>
      <w:r w:rsidR="00E9069D">
        <w:t>right</w:t>
      </w:r>
      <w:r>
        <w:t>.</w:t>
      </w:r>
      <w:r w:rsidR="004351A5">
        <w:t xml:space="preserve"> </w:t>
      </w:r>
    </w:p>
    <w:p w14:paraId="17728853" w14:textId="77777777" w:rsidR="00470611" w:rsidRDefault="00624741" w:rsidP="00470611">
      <w:pPr>
        <w:keepNext/>
      </w:pPr>
      <w:r>
        <w:rPr>
          <w:noProof/>
        </w:rPr>
        <w:lastRenderedPageBreak/>
        <w:drawing>
          <wp:inline distT="0" distB="0" distL="0" distR="0" wp14:anchorId="41C42F2D" wp14:editId="315AE01F">
            <wp:extent cx="5759450" cy="3200400"/>
            <wp:effectExtent l="0" t="0" r="0" b="0"/>
            <wp:docPr id="1710559926" name="Picture 1"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59926" name="Picture 1" descr="A picture containing text, diagram, technical drawing, plan&#10;&#10;Description automatically generated"/>
                    <pic:cNvPicPr/>
                  </pic:nvPicPr>
                  <pic:blipFill rotWithShape="1">
                    <a:blip r:embed="rId20"/>
                    <a:srcRect b="2796"/>
                    <a:stretch/>
                  </pic:blipFill>
                  <pic:spPr bwMode="auto">
                    <a:xfrm>
                      <a:off x="0" y="0"/>
                      <a:ext cx="5759450" cy="3200400"/>
                    </a:xfrm>
                    <a:prstGeom prst="rect">
                      <a:avLst/>
                    </a:prstGeom>
                    <a:ln>
                      <a:noFill/>
                    </a:ln>
                    <a:extLst>
                      <a:ext uri="{53640926-AAD7-44D8-BBD7-CCE9431645EC}">
                        <a14:shadowObscured xmlns:a14="http://schemas.microsoft.com/office/drawing/2010/main"/>
                      </a:ext>
                    </a:extLst>
                  </pic:spPr>
                </pic:pic>
              </a:graphicData>
            </a:graphic>
          </wp:inline>
        </w:drawing>
      </w:r>
    </w:p>
    <w:p w14:paraId="6A6C7104" w14:textId="4F1DD8BD" w:rsidR="00624741" w:rsidRPr="009B36C6" w:rsidRDefault="00470611" w:rsidP="009B36C6">
      <w:pPr>
        <w:pStyle w:val="Caption"/>
        <w:rPr>
          <w:sz w:val="18"/>
          <w:szCs w:val="18"/>
        </w:rPr>
      </w:pPr>
      <w:bookmarkStart w:id="29" w:name="_Toc138903101"/>
      <w:r w:rsidRPr="009B36C6">
        <w:rPr>
          <w:sz w:val="18"/>
          <w:szCs w:val="18"/>
        </w:rPr>
        <w:t xml:space="preserve">Figure </w:t>
      </w:r>
      <w:r w:rsidRPr="009B36C6">
        <w:rPr>
          <w:sz w:val="18"/>
          <w:szCs w:val="18"/>
        </w:rPr>
        <w:fldChar w:fldCharType="begin"/>
      </w:r>
      <w:r w:rsidRPr="009B36C6">
        <w:rPr>
          <w:sz w:val="18"/>
          <w:szCs w:val="18"/>
        </w:rPr>
        <w:instrText xml:space="preserve"> SEQ Figure \* ARABIC </w:instrText>
      </w:r>
      <w:r w:rsidRPr="009B36C6">
        <w:rPr>
          <w:sz w:val="18"/>
          <w:szCs w:val="18"/>
        </w:rPr>
        <w:fldChar w:fldCharType="separate"/>
      </w:r>
      <w:r w:rsidR="00BA60B6">
        <w:rPr>
          <w:noProof/>
          <w:sz w:val="18"/>
          <w:szCs w:val="18"/>
        </w:rPr>
        <w:t>4</w:t>
      </w:r>
      <w:r w:rsidRPr="009B36C6">
        <w:rPr>
          <w:sz w:val="18"/>
          <w:szCs w:val="18"/>
        </w:rPr>
        <w:fldChar w:fldCharType="end"/>
      </w:r>
      <w:r w:rsidRPr="009B36C6">
        <w:rPr>
          <w:sz w:val="18"/>
          <w:szCs w:val="18"/>
        </w:rPr>
        <w:t>: Histograms of all independent variables (except compulsory voting</w:t>
      </w:r>
      <w:r w:rsidRPr="009B36C6">
        <w:rPr>
          <w:noProof/>
          <w:sz w:val="18"/>
          <w:szCs w:val="18"/>
        </w:rPr>
        <w:t>)</w:t>
      </w:r>
      <w:bookmarkEnd w:id="29"/>
    </w:p>
    <w:p w14:paraId="6251EB0A" w14:textId="535A03BC" w:rsidR="0060421A" w:rsidRPr="005108BB" w:rsidRDefault="004351A5" w:rsidP="008C6A84">
      <w:pPr>
        <w:pStyle w:val="Haupttext"/>
        <w:rPr>
          <w:noProof/>
        </w:rPr>
      </w:pPr>
      <w:r>
        <w:t xml:space="preserve">Additional details will be provided in the boxplots below, which allow for a cross-country comparison. </w:t>
      </w:r>
      <w:r w:rsidR="0060421A">
        <w:rPr>
          <w:noProof/>
        </w:rPr>
        <w:t xml:space="preserve">The first co-variate, </w:t>
      </w:r>
      <w:r w:rsidR="0060421A">
        <w:rPr>
          <w:i/>
          <w:iCs/>
          <w:noProof/>
        </w:rPr>
        <w:t xml:space="preserve">frequency of discussing politics, </w:t>
      </w:r>
      <w:r w:rsidR="0060421A">
        <w:rPr>
          <w:noProof/>
        </w:rPr>
        <w:t xml:space="preserve">shows little variation between countries, with most countries averaging values around 0. Portugal, Spain and France stand out as a regional cluster in which – on average with mean values well below 0 – comparatively many people never discuss EU politics. </w:t>
      </w:r>
    </w:p>
    <w:p w14:paraId="6F65D68A" w14:textId="77777777" w:rsidR="00470611" w:rsidRDefault="0060421A" w:rsidP="00470611">
      <w:pPr>
        <w:keepNext/>
        <w:spacing w:after="160" w:line="259" w:lineRule="auto"/>
        <w:jc w:val="center"/>
      </w:pPr>
      <w:r>
        <w:rPr>
          <w:noProof/>
        </w:rPr>
        <w:drawing>
          <wp:inline distT="0" distB="0" distL="0" distR="0" wp14:anchorId="1649DE5E" wp14:editId="7667069F">
            <wp:extent cx="5205206" cy="2343150"/>
            <wp:effectExtent l="0" t="0" r="0" b="0"/>
            <wp:docPr id="10669242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423" name="Picture 1" descr="A screenshot of a computer code&#10;&#10;Description automatically generated with low confidence"/>
                    <pic:cNvPicPr/>
                  </pic:nvPicPr>
                  <pic:blipFill rotWithShape="1">
                    <a:blip r:embed="rId21"/>
                    <a:srcRect b="2018"/>
                    <a:stretch/>
                  </pic:blipFill>
                  <pic:spPr bwMode="auto">
                    <a:xfrm>
                      <a:off x="0" y="0"/>
                      <a:ext cx="5226417" cy="2352698"/>
                    </a:xfrm>
                    <a:prstGeom prst="rect">
                      <a:avLst/>
                    </a:prstGeom>
                    <a:ln>
                      <a:noFill/>
                    </a:ln>
                    <a:extLst>
                      <a:ext uri="{53640926-AAD7-44D8-BBD7-CCE9431645EC}">
                        <a14:shadowObscured xmlns:a14="http://schemas.microsoft.com/office/drawing/2010/main"/>
                      </a:ext>
                    </a:extLst>
                  </pic:spPr>
                </pic:pic>
              </a:graphicData>
            </a:graphic>
          </wp:inline>
        </w:drawing>
      </w:r>
    </w:p>
    <w:p w14:paraId="7BB2D2B2" w14:textId="1607762D" w:rsidR="0060421A" w:rsidRPr="00470611" w:rsidRDefault="00470611" w:rsidP="00470611">
      <w:pPr>
        <w:pStyle w:val="Caption"/>
        <w:rPr>
          <w:rFonts w:eastAsiaTheme="majorEastAsia"/>
          <w:b/>
          <w:bCs/>
          <w:sz w:val="18"/>
          <w:szCs w:val="18"/>
        </w:rPr>
      </w:pPr>
      <w:bookmarkStart w:id="30" w:name="_Toc138903102"/>
      <w:r w:rsidRPr="00470611">
        <w:rPr>
          <w:sz w:val="18"/>
          <w:szCs w:val="18"/>
        </w:rPr>
        <w:t xml:space="preserve">Figure </w:t>
      </w:r>
      <w:r w:rsidRPr="00470611">
        <w:rPr>
          <w:sz w:val="18"/>
          <w:szCs w:val="18"/>
        </w:rPr>
        <w:fldChar w:fldCharType="begin"/>
      </w:r>
      <w:r w:rsidRPr="00470611">
        <w:rPr>
          <w:sz w:val="18"/>
          <w:szCs w:val="18"/>
        </w:rPr>
        <w:instrText xml:space="preserve"> SEQ Figure \* ARABIC </w:instrText>
      </w:r>
      <w:r w:rsidRPr="00470611">
        <w:rPr>
          <w:sz w:val="18"/>
          <w:szCs w:val="18"/>
        </w:rPr>
        <w:fldChar w:fldCharType="separate"/>
      </w:r>
      <w:r w:rsidR="00BA60B6">
        <w:rPr>
          <w:noProof/>
          <w:sz w:val="18"/>
          <w:szCs w:val="18"/>
        </w:rPr>
        <w:t>5</w:t>
      </w:r>
      <w:r w:rsidRPr="00470611">
        <w:rPr>
          <w:sz w:val="18"/>
          <w:szCs w:val="18"/>
        </w:rPr>
        <w:fldChar w:fldCharType="end"/>
      </w:r>
      <w:r w:rsidRPr="00470611">
        <w:rPr>
          <w:sz w:val="18"/>
          <w:szCs w:val="18"/>
        </w:rPr>
        <w:t xml:space="preserve">: Boxplot of yearly country averages of the variable "frequency of discussing EU </w:t>
      </w:r>
      <w:proofErr w:type="gramStart"/>
      <w:r w:rsidRPr="00470611">
        <w:rPr>
          <w:sz w:val="18"/>
          <w:szCs w:val="18"/>
        </w:rPr>
        <w:t>politics</w:t>
      </w:r>
      <w:proofErr w:type="gramEnd"/>
      <w:r w:rsidRPr="00470611">
        <w:rPr>
          <w:sz w:val="18"/>
          <w:szCs w:val="18"/>
        </w:rPr>
        <w:t>"</w:t>
      </w:r>
      <w:bookmarkEnd w:id="30"/>
      <w:r w:rsidR="0090168F">
        <w:rPr>
          <w:sz w:val="18"/>
          <w:szCs w:val="18"/>
        </w:rPr>
        <w:t xml:space="preserve"> </w:t>
      </w:r>
    </w:p>
    <w:p w14:paraId="20E7564A" w14:textId="728FAC3E" w:rsidR="00466846" w:rsidRPr="00466846" w:rsidRDefault="00E242DC" w:rsidP="008C6A84">
      <w:pPr>
        <w:pStyle w:val="Haupttext"/>
      </w:pPr>
      <w:r>
        <w:t>On average, people in</w:t>
      </w:r>
      <w:r w:rsidR="00E9069D">
        <w:t xml:space="preserve"> twenty</w:t>
      </w:r>
      <w:r>
        <w:t xml:space="preserve"> countries </w:t>
      </w:r>
      <w:r w:rsidR="00DA4983">
        <w:t xml:space="preserve">were inclined to </w:t>
      </w:r>
      <w:r>
        <w:t xml:space="preserve">trust the Commission in every of the four years of the panel. In </w:t>
      </w:r>
      <w:r w:rsidR="00E9069D">
        <w:t>five</w:t>
      </w:r>
      <w:r>
        <w:t xml:space="preserve"> countries, the average </w:t>
      </w:r>
      <w:r w:rsidR="005108BB">
        <w:t xml:space="preserve">trust </w:t>
      </w:r>
      <w:r>
        <w:t xml:space="preserve">in the Commission fluctuated between positive and negative values (IT, </w:t>
      </w:r>
      <w:r w:rsidR="00DA4983">
        <w:t xml:space="preserve">SI, ES, </w:t>
      </w:r>
      <w:proofErr w:type="gramStart"/>
      <w:r w:rsidR="00DA4983">
        <w:t>CY</w:t>
      </w:r>
      <w:proofErr w:type="gramEnd"/>
      <w:r w:rsidR="00DA4983">
        <w:t xml:space="preserve"> and CZ)</w:t>
      </w:r>
      <w:r>
        <w:t>.</w:t>
      </w:r>
      <w:r w:rsidR="00DA4983">
        <w:t xml:space="preserve"> Only two countries had an average trust</w:t>
      </w:r>
      <w:r>
        <w:t xml:space="preserve"> </w:t>
      </w:r>
      <w:r w:rsidR="00DA4983">
        <w:t xml:space="preserve">that was consistently on the negative side (“Tend to not trust”) in all years between 2019 and 2022. Of those, </w:t>
      </w:r>
      <w:r w:rsidR="00DA4983">
        <w:lastRenderedPageBreak/>
        <w:t xml:space="preserve">France was rather close to neutral and only Greece has shown average values that </w:t>
      </w:r>
      <w:r w:rsidR="00E9069D">
        <w:t>could</w:t>
      </w:r>
      <w:r w:rsidR="00DA4983">
        <w:t xml:space="preserve"> be described as negative outliers (Mean</w:t>
      </w:r>
      <w:r w:rsidR="005108BB">
        <w:t xml:space="preserve"> of the averages</w:t>
      </w:r>
      <w:r w:rsidR="00DA4983">
        <w:t xml:space="preserve"> = -0.38 | SD = 0.02).  </w:t>
      </w:r>
    </w:p>
    <w:p w14:paraId="2C647B59" w14:textId="77777777" w:rsidR="00470611" w:rsidRDefault="00320784" w:rsidP="00470611">
      <w:pPr>
        <w:keepNext/>
        <w:jc w:val="center"/>
      </w:pPr>
      <w:r>
        <w:rPr>
          <w:noProof/>
        </w:rPr>
        <w:drawing>
          <wp:inline distT="0" distB="0" distL="0" distR="0" wp14:anchorId="60C62AED" wp14:editId="281791BE">
            <wp:extent cx="5087620" cy="2286000"/>
            <wp:effectExtent l="0" t="0" r="0" b="0"/>
            <wp:docPr id="18970354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5420" name="Picture 1" descr="A screenshot of a computer&#10;&#10;Description automatically generated with medium confidence"/>
                    <pic:cNvPicPr/>
                  </pic:nvPicPr>
                  <pic:blipFill rotWithShape="1">
                    <a:blip r:embed="rId22"/>
                    <a:srcRect b="2199"/>
                    <a:stretch/>
                  </pic:blipFill>
                  <pic:spPr bwMode="auto">
                    <a:xfrm>
                      <a:off x="0" y="0"/>
                      <a:ext cx="5087620" cy="2286000"/>
                    </a:xfrm>
                    <a:prstGeom prst="rect">
                      <a:avLst/>
                    </a:prstGeom>
                    <a:ln>
                      <a:noFill/>
                    </a:ln>
                    <a:extLst>
                      <a:ext uri="{53640926-AAD7-44D8-BBD7-CCE9431645EC}">
                        <a14:shadowObscured xmlns:a14="http://schemas.microsoft.com/office/drawing/2010/main"/>
                      </a:ext>
                    </a:extLst>
                  </pic:spPr>
                </pic:pic>
              </a:graphicData>
            </a:graphic>
          </wp:inline>
        </w:drawing>
      </w:r>
    </w:p>
    <w:p w14:paraId="15DB3885" w14:textId="18210B4C" w:rsidR="006B29D1" w:rsidRPr="0090168F" w:rsidRDefault="00470611" w:rsidP="00470611">
      <w:pPr>
        <w:pStyle w:val="Caption"/>
        <w:rPr>
          <w:i w:val="0"/>
          <w:iCs w:val="0"/>
          <w:noProof/>
          <w:sz w:val="18"/>
          <w:szCs w:val="18"/>
        </w:rPr>
      </w:pPr>
      <w:bookmarkStart w:id="31" w:name="_Toc138903103"/>
      <w:r w:rsidRPr="00470611">
        <w:rPr>
          <w:sz w:val="18"/>
          <w:szCs w:val="18"/>
        </w:rPr>
        <w:t xml:space="preserve">Figure </w:t>
      </w:r>
      <w:r w:rsidRPr="00470611">
        <w:rPr>
          <w:sz w:val="18"/>
          <w:szCs w:val="18"/>
        </w:rPr>
        <w:fldChar w:fldCharType="begin"/>
      </w:r>
      <w:r w:rsidRPr="00470611">
        <w:rPr>
          <w:sz w:val="18"/>
          <w:szCs w:val="18"/>
        </w:rPr>
        <w:instrText xml:space="preserve"> SEQ Figure \* ARABIC </w:instrText>
      </w:r>
      <w:r w:rsidRPr="00470611">
        <w:rPr>
          <w:sz w:val="18"/>
          <w:szCs w:val="18"/>
        </w:rPr>
        <w:fldChar w:fldCharType="separate"/>
      </w:r>
      <w:r w:rsidR="00BA60B6">
        <w:rPr>
          <w:noProof/>
          <w:sz w:val="18"/>
          <w:szCs w:val="18"/>
        </w:rPr>
        <w:t>6</w:t>
      </w:r>
      <w:r w:rsidRPr="00470611">
        <w:rPr>
          <w:sz w:val="18"/>
          <w:szCs w:val="18"/>
        </w:rPr>
        <w:fldChar w:fldCharType="end"/>
      </w:r>
      <w:r w:rsidRPr="00470611">
        <w:rPr>
          <w:sz w:val="18"/>
          <w:szCs w:val="18"/>
        </w:rPr>
        <w:t>: Boxplot of yearly country averages of the variable "trust in the EU Commission"</w:t>
      </w:r>
      <w:bookmarkEnd w:id="31"/>
      <w:r w:rsidR="0090168F">
        <w:rPr>
          <w:sz w:val="18"/>
          <w:szCs w:val="18"/>
        </w:rPr>
        <w:t xml:space="preserve"> </w:t>
      </w:r>
    </w:p>
    <w:p w14:paraId="088D2105" w14:textId="16A0E6BF" w:rsidR="002A310F" w:rsidRDefault="00E9069D" w:rsidP="008C6A84">
      <w:pPr>
        <w:pStyle w:val="Haupttext"/>
      </w:pPr>
      <w:r>
        <w:t>Overall</w:t>
      </w:r>
      <w:r w:rsidR="002A310F">
        <w:t xml:space="preserve">, </w:t>
      </w:r>
      <w:r w:rsidR="007332DA">
        <w:t xml:space="preserve">people in EU </w:t>
      </w:r>
      <w:r w:rsidR="004351A5">
        <w:t xml:space="preserve">member states </w:t>
      </w:r>
      <w:r w:rsidR="002A310F">
        <w:t xml:space="preserve">tend to </w:t>
      </w:r>
      <w:r w:rsidR="004351A5">
        <w:t xml:space="preserve">feel </w:t>
      </w:r>
      <w:proofErr w:type="gramStart"/>
      <w:r w:rsidR="004351A5">
        <w:t>as</w:t>
      </w:r>
      <w:proofErr w:type="gramEnd"/>
      <w:r w:rsidR="004351A5">
        <w:t xml:space="preserve"> citizens of Europe rather</w:t>
      </w:r>
      <w:r w:rsidR="002A310F">
        <w:t xml:space="preserve"> than not. Although Greece again shows the lowest average means of this variable </w:t>
      </w:r>
      <w:r w:rsidR="007332DA">
        <w:t>across</w:t>
      </w:r>
      <w:r w:rsidR="002A310F">
        <w:t xml:space="preserve"> all years of the panel, it cannot be considered an outlier as with the first co-variate. In general</w:t>
      </w:r>
      <w:r w:rsidR="006172AF">
        <w:t xml:space="preserve"> – except for a few countries (</w:t>
      </w:r>
      <w:r w:rsidR="007332DA">
        <w:t>e.g.: Malta</w:t>
      </w:r>
      <w:r w:rsidR="006172AF">
        <w:t xml:space="preserve">) – </w:t>
      </w:r>
      <w:r w:rsidR="002A310F">
        <w:t xml:space="preserve">variation of the averages of one country </w:t>
      </w:r>
      <w:r w:rsidR="007332DA">
        <w:t>across</w:t>
      </w:r>
      <w:r w:rsidR="002A310F">
        <w:t xml:space="preserve"> the four years is </w:t>
      </w:r>
      <w:r>
        <w:t>small</w:t>
      </w:r>
      <w:r w:rsidR="002A310F">
        <w:t xml:space="preserve">, indicating that this variable might even </w:t>
      </w:r>
      <w:r w:rsidR="006172AF">
        <w:t xml:space="preserve">represent </w:t>
      </w:r>
      <w:r w:rsidR="002A310F">
        <w:t xml:space="preserve">a time-invariant </w:t>
      </w:r>
      <w:r w:rsidR="006172AF">
        <w:t xml:space="preserve">concept. </w:t>
      </w:r>
    </w:p>
    <w:p w14:paraId="04638C02" w14:textId="77777777" w:rsidR="00470611" w:rsidRDefault="00320784" w:rsidP="00470611">
      <w:pPr>
        <w:keepNext/>
        <w:spacing w:after="160" w:line="259" w:lineRule="auto"/>
        <w:jc w:val="center"/>
      </w:pPr>
      <w:r>
        <w:rPr>
          <w:noProof/>
        </w:rPr>
        <w:drawing>
          <wp:inline distT="0" distB="0" distL="0" distR="0" wp14:anchorId="359D5C13" wp14:editId="079A2B9C">
            <wp:extent cx="5166360" cy="2330450"/>
            <wp:effectExtent l="0" t="0" r="0" b="0"/>
            <wp:docPr id="1635112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12893" name="Picture 1" descr="A screenshot of a computer&#10;&#10;Description automatically generated with medium confidence"/>
                    <pic:cNvPicPr/>
                  </pic:nvPicPr>
                  <pic:blipFill rotWithShape="1">
                    <a:blip r:embed="rId23"/>
                    <a:srcRect b="1816"/>
                    <a:stretch/>
                  </pic:blipFill>
                  <pic:spPr bwMode="auto">
                    <a:xfrm>
                      <a:off x="0" y="0"/>
                      <a:ext cx="5187656" cy="2340056"/>
                    </a:xfrm>
                    <a:prstGeom prst="rect">
                      <a:avLst/>
                    </a:prstGeom>
                    <a:ln>
                      <a:noFill/>
                    </a:ln>
                    <a:extLst>
                      <a:ext uri="{53640926-AAD7-44D8-BBD7-CCE9431645EC}">
                        <a14:shadowObscured xmlns:a14="http://schemas.microsoft.com/office/drawing/2010/main"/>
                      </a:ext>
                    </a:extLst>
                  </pic:spPr>
                </pic:pic>
              </a:graphicData>
            </a:graphic>
          </wp:inline>
        </w:drawing>
      </w:r>
    </w:p>
    <w:p w14:paraId="7958900E" w14:textId="417F4C43" w:rsidR="00320784" w:rsidRPr="00470611" w:rsidRDefault="00470611" w:rsidP="00470611">
      <w:pPr>
        <w:pStyle w:val="Caption"/>
        <w:rPr>
          <w:rFonts w:eastAsiaTheme="majorEastAsia"/>
          <w:b/>
          <w:bCs/>
          <w:sz w:val="18"/>
          <w:szCs w:val="18"/>
        </w:rPr>
      </w:pPr>
      <w:bookmarkStart w:id="32" w:name="_Toc138903104"/>
      <w:r w:rsidRPr="00470611">
        <w:rPr>
          <w:sz w:val="18"/>
          <w:szCs w:val="18"/>
        </w:rPr>
        <w:t xml:space="preserve">Figure </w:t>
      </w:r>
      <w:r w:rsidRPr="00470611">
        <w:rPr>
          <w:sz w:val="18"/>
          <w:szCs w:val="18"/>
        </w:rPr>
        <w:fldChar w:fldCharType="begin"/>
      </w:r>
      <w:r w:rsidRPr="00470611">
        <w:rPr>
          <w:sz w:val="18"/>
          <w:szCs w:val="18"/>
        </w:rPr>
        <w:instrText xml:space="preserve"> SEQ Figure \* ARABIC </w:instrText>
      </w:r>
      <w:r w:rsidRPr="00470611">
        <w:rPr>
          <w:sz w:val="18"/>
          <w:szCs w:val="18"/>
        </w:rPr>
        <w:fldChar w:fldCharType="separate"/>
      </w:r>
      <w:r w:rsidR="00BA60B6">
        <w:rPr>
          <w:noProof/>
          <w:sz w:val="18"/>
          <w:szCs w:val="18"/>
        </w:rPr>
        <w:t>7</w:t>
      </w:r>
      <w:r w:rsidRPr="00470611">
        <w:rPr>
          <w:sz w:val="18"/>
          <w:szCs w:val="18"/>
        </w:rPr>
        <w:fldChar w:fldCharType="end"/>
      </w:r>
      <w:r w:rsidRPr="00470611">
        <w:rPr>
          <w:sz w:val="18"/>
          <w:szCs w:val="18"/>
        </w:rPr>
        <w:t xml:space="preserve">: </w:t>
      </w:r>
      <w:r w:rsidR="009B36C6">
        <w:rPr>
          <w:sz w:val="18"/>
          <w:szCs w:val="18"/>
        </w:rPr>
        <w:t>B</w:t>
      </w:r>
      <w:r w:rsidRPr="00470611">
        <w:rPr>
          <w:sz w:val="18"/>
          <w:szCs w:val="18"/>
        </w:rPr>
        <w:t>oxplot of yearly country averages of the variable "sense of EU citizenship"</w:t>
      </w:r>
      <w:bookmarkEnd w:id="32"/>
    </w:p>
    <w:p w14:paraId="4F81872E" w14:textId="2ED6A761" w:rsidR="00320784" w:rsidRDefault="006172AF" w:rsidP="008C6A84">
      <w:pPr>
        <w:pStyle w:val="Haupttext"/>
        <w:rPr>
          <w:rFonts w:eastAsiaTheme="majorEastAsia"/>
          <w:b/>
          <w:bCs/>
          <w:sz w:val="24"/>
          <w:szCs w:val="24"/>
        </w:rPr>
      </w:pPr>
      <w:r>
        <w:t>The boxplots for the years of formal education exhibit a cluster of three outliers from the Scandinavian countries Denmark, Finland, and Sweden</w:t>
      </w:r>
      <w:r w:rsidR="00E9069D">
        <w:t xml:space="preserve">, </w:t>
      </w:r>
      <w:r>
        <w:t xml:space="preserve">which have averages of over 18 years of full-time education. Although this might be at large the result of a specific characteristic of </w:t>
      </w:r>
      <w:r w:rsidR="009346F3">
        <w:t>Scandinavian</w:t>
      </w:r>
      <w:r>
        <w:t xml:space="preserve"> countries, which have long </w:t>
      </w:r>
      <w:r w:rsidR="009346F3">
        <w:t>been proponents of</w:t>
      </w:r>
      <w:r>
        <w:t xml:space="preserve"> formal adult education and </w:t>
      </w:r>
      <w:r w:rsidR="009346F3">
        <w:t>lifelong</w:t>
      </w:r>
      <w:r>
        <w:t xml:space="preserve"> learning </w:t>
      </w:r>
      <w:r w:rsidR="009346F3" w:rsidRPr="009346F3">
        <w:t xml:space="preserve">(Bostrom, </w:t>
      </w:r>
      <w:r w:rsidR="009346F3" w:rsidRPr="009346F3">
        <w:lastRenderedPageBreak/>
        <w:t xml:space="preserve">2017; </w:t>
      </w:r>
      <w:proofErr w:type="spellStart"/>
      <w:r w:rsidR="009346F3" w:rsidRPr="009346F3">
        <w:t>Kuusipalo</w:t>
      </w:r>
      <w:proofErr w:type="spellEnd"/>
      <w:r w:rsidR="009346F3" w:rsidRPr="009346F3">
        <w:t xml:space="preserve"> et al., 2021)</w:t>
      </w:r>
      <w:r w:rsidR="009346F3">
        <w:t xml:space="preserve">, this might also show exhibit an issue of how this variable was calculated (see discussion in section 5). </w:t>
      </w:r>
    </w:p>
    <w:p w14:paraId="158BD243" w14:textId="77777777" w:rsidR="00470611" w:rsidRDefault="00351C26" w:rsidP="00470611">
      <w:pPr>
        <w:keepNext/>
        <w:spacing w:after="160" w:line="259" w:lineRule="auto"/>
      </w:pPr>
      <w:r>
        <w:rPr>
          <w:noProof/>
        </w:rPr>
        <w:drawing>
          <wp:inline distT="0" distB="0" distL="0" distR="0" wp14:anchorId="3DA71E11" wp14:editId="36A535D0">
            <wp:extent cx="5759450" cy="2646045"/>
            <wp:effectExtent l="0" t="0" r="0" b="1905"/>
            <wp:docPr id="1227653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3106" name="Picture 1" descr="A screenshot of a computer&#10;&#10;Description automatically generated with medium confidence"/>
                    <pic:cNvPicPr/>
                  </pic:nvPicPr>
                  <pic:blipFill>
                    <a:blip r:embed="rId24"/>
                    <a:stretch>
                      <a:fillRect/>
                    </a:stretch>
                  </pic:blipFill>
                  <pic:spPr>
                    <a:xfrm>
                      <a:off x="0" y="0"/>
                      <a:ext cx="5759450" cy="2646045"/>
                    </a:xfrm>
                    <a:prstGeom prst="rect">
                      <a:avLst/>
                    </a:prstGeom>
                  </pic:spPr>
                </pic:pic>
              </a:graphicData>
            </a:graphic>
          </wp:inline>
        </w:drawing>
      </w:r>
    </w:p>
    <w:p w14:paraId="26DFCC63" w14:textId="2DC6355E" w:rsidR="00320784" w:rsidRPr="00470611" w:rsidRDefault="00470611" w:rsidP="00470611">
      <w:pPr>
        <w:pStyle w:val="Caption"/>
        <w:rPr>
          <w:rFonts w:eastAsiaTheme="majorEastAsia"/>
          <w:b/>
          <w:bCs/>
          <w:sz w:val="18"/>
          <w:szCs w:val="18"/>
        </w:rPr>
      </w:pPr>
      <w:bookmarkStart w:id="33" w:name="_Toc138903105"/>
      <w:r w:rsidRPr="00470611">
        <w:rPr>
          <w:sz w:val="18"/>
          <w:szCs w:val="18"/>
        </w:rPr>
        <w:t xml:space="preserve">Figure </w:t>
      </w:r>
      <w:r w:rsidRPr="00470611">
        <w:rPr>
          <w:sz w:val="18"/>
          <w:szCs w:val="18"/>
        </w:rPr>
        <w:fldChar w:fldCharType="begin"/>
      </w:r>
      <w:r w:rsidRPr="00470611">
        <w:rPr>
          <w:sz w:val="18"/>
          <w:szCs w:val="18"/>
        </w:rPr>
        <w:instrText xml:space="preserve"> SEQ Figure \* ARABIC </w:instrText>
      </w:r>
      <w:r w:rsidRPr="00470611">
        <w:rPr>
          <w:sz w:val="18"/>
          <w:szCs w:val="18"/>
        </w:rPr>
        <w:fldChar w:fldCharType="separate"/>
      </w:r>
      <w:r w:rsidR="00BA60B6">
        <w:rPr>
          <w:noProof/>
          <w:sz w:val="18"/>
          <w:szCs w:val="18"/>
        </w:rPr>
        <w:t>8</w:t>
      </w:r>
      <w:r w:rsidRPr="00470611">
        <w:rPr>
          <w:sz w:val="18"/>
          <w:szCs w:val="18"/>
        </w:rPr>
        <w:fldChar w:fldCharType="end"/>
      </w:r>
      <w:r w:rsidRPr="00470611">
        <w:rPr>
          <w:sz w:val="18"/>
          <w:szCs w:val="18"/>
        </w:rPr>
        <w:t xml:space="preserve">: </w:t>
      </w:r>
      <w:r w:rsidR="009B36C6">
        <w:rPr>
          <w:sz w:val="18"/>
          <w:szCs w:val="18"/>
        </w:rPr>
        <w:t>B</w:t>
      </w:r>
      <w:r w:rsidRPr="00470611">
        <w:rPr>
          <w:sz w:val="18"/>
          <w:szCs w:val="18"/>
        </w:rPr>
        <w:t>oxplot of yearly country averages of the variable "</w:t>
      </w:r>
      <w:r>
        <w:rPr>
          <w:sz w:val="18"/>
          <w:szCs w:val="18"/>
        </w:rPr>
        <w:t>years of formal education</w:t>
      </w:r>
      <w:r w:rsidRPr="00470611">
        <w:rPr>
          <w:sz w:val="18"/>
          <w:szCs w:val="18"/>
        </w:rPr>
        <w:t>"</w:t>
      </w:r>
      <w:bookmarkEnd w:id="33"/>
    </w:p>
    <w:p w14:paraId="511622AB" w14:textId="5F70B161" w:rsidR="0093028B" w:rsidRDefault="00811597" w:rsidP="008C6A84">
      <w:pPr>
        <w:pStyle w:val="Haupttext"/>
      </w:pPr>
      <w:r>
        <w:t xml:space="preserve">The boxplot graph for GDP </w:t>
      </w:r>
      <w:r w:rsidR="0093028B">
        <w:t>per capita</w:t>
      </w:r>
      <w:r w:rsidR="007332DA">
        <w:t xml:space="preserve"> by country</w:t>
      </w:r>
      <w:r w:rsidR="0093028B">
        <w:t xml:space="preserve">, measured </w:t>
      </w:r>
      <w:proofErr w:type="gramStart"/>
      <w:r w:rsidR="0093028B">
        <w:t>at</w:t>
      </w:r>
      <w:proofErr w:type="gramEnd"/>
      <w:r w:rsidR="0093028B">
        <w:t xml:space="preserve"> 2017 international Dollars and at purchasing power parity, </w:t>
      </w:r>
      <w:r>
        <w:t xml:space="preserve">shows that Europe has two outlier countries (Luxembourg and Ireland), in which the per capita output is by far higher than in all other countries. During the period that is captured by the panel data set, which encompasses the Covid-19 outbreak as well as the subsequent economic crises, the variation over time of all countries was comparatively high. </w:t>
      </w:r>
      <w:r w:rsidR="007332DA">
        <w:t>Nevertheless, only three countries have a standard deviation of more than 2000 US-Dollar</w:t>
      </w:r>
      <w:r w:rsidR="003E06B8">
        <w:t xml:space="preserve"> (Ireland, </w:t>
      </w:r>
      <w:proofErr w:type="gramStart"/>
      <w:r w:rsidR="003E06B8">
        <w:t>Malta</w:t>
      </w:r>
      <w:proofErr w:type="gramEnd"/>
      <w:r w:rsidR="003E06B8">
        <w:t xml:space="preserve"> and Croatia)</w:t>
      </w:r>
      <w:r w:rsidR="007332DA">
        <w:t xml:space="preserve">. </w:t>
      </w:r>
    </w:p>
    <w:p w14:paraId="2CE84ACB" w14:textId="77777777" w:rsidR="009346F3" w:rsidRDefault="009346F3">
      <w:pPr>
        <w:spacing w:after="160" w:line="259" w:lineRule="auto"/>
        <w:rPr>
          <w:rFonts w:eastAsiaTheme="majorEastAsia"/>
          <w:b/>
          <w:bCs/>
          <w:sz w:val="24"/>
          <w:szCs w:val="24"/>
        </w:rPr>
      </w:pPr>
    </w:p>
    <w:p w14:paraId="0E822B2D" w14:textId="77777777" w:rsidR="00470611" w:rsidRDefault="003E06B8" w:rsidP="00470611">
      <w:pPr>
        <w:keepNext/>
        <w:spacing w:after="160" w:line="259" w:lineRule="auto"/>
      </w:pPr>
      <w:r>
        <w:rPr>
          <w:noProof/>
        </w:rPr>
        <w:drawing>
          <wp:inline distT="0" distB="0" distL="0" distR="0" wp14:anchorId="612DC6F8" wp14:editId="75444D0B">
            <wp:extent cx="5759450" cy="2529205"/>
            <wp:effectExtent l="0" t="0" r="0" b="4445"/>
            <wp:docPr id="472599326" name="Picture 1" descr="A picture containing text, line,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9326" name="Picture 1" descr="A picture containing text, line, screenshot, parallel&#10;&#10;Description automatically generated"/>
                    <pic:cNvPicPr/>
                  </pic:nvPicPr>
                  <pic:blipFill>
                    <a:blip r:embed="rId25"/>
                    <a:stretch>
                      <a:fillRect/>
                    </a:stretch>
                  </pic:blipFill>
                  <pic:spPr>
                    <a:xfrm>
                      <a:off x="0" y="0"/>
                      <a:ext cx="5759450" cy="2529205"/>
                    </a:xfrm>
                    <a:prstGeom prst="rect">
                      <a:avLst/>
                    </a:prstGeom>
                  </pic:spPr>
                </pic:pic>
              </a:graphicData>
            </a:graphic>
          </wp:inline>
        </w:drawing>
      </w:r>
    </w:p>
    <w:p w14:paraId="46510B8F" w14:textId="06988506" w:rsidR="00320784" w:rsidRPr="00470611" w:rsidRDefault="00470611" w:rsidP="00470611">
      <w:pPr>
        <w:pStyle w:val="Caption"/>
        <w:rPr>
          <w:rFonts w:eastAsiaTheme="majorEastAsia"/>
          <w:b/>
          <w:bCs/>
          <w:sz w:val="18"/>
          <w:szCs w:val="18"/>
        </w:rPr>
      </w:pPr>
      <w:bookmarkStart w:id="34" w:name="_Toc138903106"/>
      <w:r w:rsidRPr="00470611">
        <w:rPr>
          <w:sz w:val="18"/>
          <w:szCs w:val="18"/>
        </w:rPr>
        <w:t xml:space="preserve">Figure </w:t>
      </w:r>
      <w:r w:rsidRPr="00470611">
        <w:rPr>
          <w:sz w:val="18"/>
          <w:szCs w:val="18"/>
        </w:rPr>
        <w:fldChar w:fldCharType="begin"/>
      </w:r>
      <w:r w:rsidRPr="00470611">
        <w:rPr>
          <w:sz w:val="18"/>
          <w:szCs w:val="18"/>
        </w:rPr>
        <w:instrText xml:space="preserve"> SEQ Figure \* ARABIC </w:instrText>
      </w:r>
      <w:r w:rsidRPr="00470611">
        <w:rPr>
          <w:sz w:val="18"/>
          <w:szCs w:val="18"/>
        </w:rPr>
        <w:fldChar w:fldCharType="separate"/>
      </w:r>
      <w:r w:rsidR="00BA60B6">
        <w:rPr>
          <w:noProof/>
          <w:sz w:val="18"/>
          <w:szCs w:val="18"/>
        </w:rPr>
        <w:t>9</w:t>
      </w:r>
      <w:r w:rsidRPr="00470611">
        <w:rPr>
          <w:sz w:val="18"/>
          <w:szCs w:val="18"/>
        </w:rPr>
        <w:fldChar w:fldCharType="end"/>
      </w:r>
      <w:r w:rsidRPr="00470611">
        <w:rPr>
          <w:sz w:val="18"/>
          <w:szCs w:val="18"/>
        </w:rPr>
        <w:t xml:space="preserve">: </w:t>
      </w:r>
      <w:r w:rsidR="009B36C6">
        <w:rPr>
          <w:sz w:val="18"/>
          <w:szCs w:val="18"/>
        </w:rPr>
        <w:t>B</w:t>
      </w:r>
      <w:r w:rsidRPr="00470611">
        <w:rPr>
          <w:sz w:val="18"/>
          <w:szCs w:val="18"/>
        </w:rPr>
        <w:t>oxplot of yearly country averages of the variable "GDP per capita (constant 2017 international Dollars, PPP)"</w:t>
      </w:r>
      <w:bookmarkEnd w:id="34"/>
    </w:p>
    <w:p w14:paraId="2D054141" w14:textId="17DDE1BF" w:rsidR="00DF448E" w:rsidRDefault="00DF448E" w:rsidP="00C60400">
      <w:pPr>
        <w:pStyle w:val="Heading3"/>
      </w:pPr>
      <w:bookmarkStart w:id="35" w:name="_Toc138903136"/>
      <w:r>
        <w:lastRenderedPageBreak/>
        <w:t>Dependent Variable</w:t>
      </w:r>
      <w:bookmarkEnd w:id="35"/>
    </w:p>
    <w:p w14:paraId="02873E19" w14:textId="5958B72D" w:rsidR="00DF448E" w:rsidRDefault="00DF448E" w:rsidP="008C6A84">
      <w:pPr>
        <w:pStyle w:val="Haupttext"/>
      </w:pPr>
      <w:proofErr w:type="gramStart"/>
      <w:r>
        <w:t>At a glance</w:t>
      </w:r>
      <w:proofErr w:type="gramEnd"/>
      <w:r>
        <w:t xml:space="preserve">, </w:t>
      </w:r>
      <w:r w:rsidR="00E679BF">
        <w:t>one log-transformed ratio of participation share is preferrable to the other. The DV with Laplace</w:t>
      </w:r>
      <w:r w:rsidR="00E9069D">
        <w:t>-</w:t>
      </w:r>
      <w:r w:rsidR="00E679BF">
        <w:t xml:space="preserve">smoothing is skewed to the left, which could indicate that the add-on smoothing introduced some asymmetry into the data. However, I would argue that this also might just represent the natural constraints of a variable that was calculated as a ratio. As such, it has a lower bound of 0, but no upper limit, which leads to a left skew after the log transformation. However, as the DV with dropped observations shows a near perfect distribution, this might be the better choice of operationalization. Even after dropping </w:t>
      </w:r>
      <w:r w:rsidR="009C5493">
        <w:t xml:space="preserve">all observations with 0 responses, the number of observations is of no concern. </w:t>
      </w:r>
    </w:p>
    <w:p w14:paraId="7A094624" w14:textId="77777777" w:rsidR="0090168F" w:rsidRDefault="00DF448E" w:rsidP="0090168F">
      <w:pPr>
        <w:keepNext/>
        <w:jc w:val="center"/>
      </w:pPr>
      <w:r>
        <w:rPr>
          <w:noProof/>
        </w:rPr>
        <w:drawing>
          <wp:inline distT="0" distB="0" distL="0" distR="0" wp14:anchorId="571A4443" wp14:editId="597F2496">
            <wp:extent cx="5256172" cy="2540000"/>
            <wp:effectExtent l="0" t="0" r="1905" b="0"/>
            <wp:docPr id="713551539"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51539" name="Picture 1" descr="A picture containing text, diagram, screenshot, line&#10;&#10;Description automatically generated"/>
                    <pic:cNvPicPr/>
                  </pic:nvPicPr>
                  <pic:blipFill>
                    <a:blip r:embed="rId26"/>
                    <a:stretch>
                      <a:fillRect/>
                    </a:stretch>
                  </pic:blipFill>
                  <pic:spPr>
                    <a:xfrm>
                      <a:off x="0" y="0"/>
                      <a:ext cx="5256679" cy="2540245"/>
                    </a:xfrm>
                    <a:prstGeom prst="rect">
                      <a:avLst/>
                    </a:prstGeom>
                  </pic:spPr>
                </pic:pic>
              </a:graphicData>
            </a:graphic>
          </wp:inline>
        </w:drawing>
      </w:r>
    </w:p>
    <w:p w14:paraId="29DFD08A" w14:textId="39FCA60B" w:rsidR="00DF448E" w:rsidRPr="0090168F" w:rsidRDefault="0090168F" w:rsidP="0090168F">
      <w:pPr>
        <w:pStyle w:val="Caption"/>
        <w:rPr>
          <w:sz w:val="18"/>
          <w:szCs w:val="18"/>
        </w:rPr>
      </w:pPr>
      <w:bookmarkStart w:id="36" w:name="_Toc138903107"/>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10</w:t>
      </w:r>
      <w:r w:rsidRPr="0090168F">
        <w:rPr>
          <w:sz w:val="18"/>
          <w:szCs w:val="18"/>
        </w:rPr>
        <w:fldChar w:fldCharType="end"/>
      </w:r>
      <w:r w:rsidRPr="0090168F">
        <w:rPr>
          <w:sz w:val="18"/>
          <w:szCs w:val="18"/>
        </w:rPr>
        <w:t>: Histograms of different operationalizations</w:t>
      </w:r>
      <w:r w:rsidRPr="0090168F">
        <w:rPr>
          <w:noProof/>
          <w:sz w:val="18"/>
          <w:szCs w:val="18"/>
        </w:rPr>
        <w:t xml:space="preserve"> of the dependent variable</w:t>
      </w:r>
      <w:bookmarkEnd w:id="36"/>
    </w:p>
    <w:p w14:paraId="38A13796" w14:textId="7BA02BE7" w:rsidR="00DF448E" w:rsidRDefault="009C5493" w:rsidP="008C6A84">
      <w:pPr>
        <w:pStyle w:val="Haupttext"/>
      </w:pPr>
      <w:r>
        <w:t xml:space="preserve">A short glance at the country wise boxplots of both operationalizations provides a similar picture: On the one hand, the Laplace smoothed variable has higher standard deviations and rather big interquartile ranges for most countries: </w:t>
      </w:r>
    </w:p>
    <w:p w14:paraId="11694A5F" w14:textId="77777777" w:rsidR="0090168F" w:rsidRDefault="00E55FB4" w:rsidP="0090168F">
      <w:pPr>
        <w:keepNext/>
        <w:jc w:val="center"/>
      </w:pPr>
      <w:r>
        <w:rPr>
          <w:noProof/>
        </w:rPr>
        <w:drawing>
          <wp:inline distT="0" distB="0" distL="0" distR="0" wp14:anchorId="2462EA5A" wp14:editId="4720FDEA">
            <wp:extent cx="4519748" cy="2137785"/>
            <wp:effectExtent l="0" t="0" r="0" b="0"/>
            <wp:docPr id="1072939700" name="Picture 1"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39700" name="Picture 1" descr="A picture containing diagram, text, line, parallel&#10;&#10;Description automatically generated"/>
                    <pic:cNvPicPr/>
                  </pic:nvPicPr>
                  <pic:blipFill rotWithShape="1">
                    <a:blip r:embed="rId27"/>
                    <a:srcRect t="4366" b="1944"/>
                    <a:stretch/>
                  </pic:blipFill>
                  <pic:spPr bwMode="auto">
                    <a:xfrm>
                      <a:off x="0" y="0"/>
                      <a:ext cx="4538805" cy="2146799"/>
                    </a:xfrm>
                    <a:prstGeom prst="rect">
                      <a:avLst/>
                    </a:prstGeom>
                    <a:ln>
                      <a:noFill/>
                    </a:ln>
                    <a:extLst>
                      <a:ext uri="{53640926-AAD7-44D8-BBD7-CCE9431645EC}">
                        <a14:shadowObscured xmlns:a14="http://schemas.microsoft.com/office/drawing/2010/main"/>
                      </a:ext>
                    </a:extLst>
                  </pic:spPr>
                </pic:pic>
              </a:graphicData>
            </a:graphic>
          </wp:inline>
        </w:drawing>
      </w:r>
    </w:p>
    <w:p w14:paraId="0F88DD17" w14:textId="189B5CB6" w:rsidR="00E55FB4" w:rsidRPr="0090168F" w:rsidRDefault="0090168F" w:rsidP="0090168F">
      <w:pPr>
        <w:pStyle w:val="Caption"/>
        <w:rPr>
          <w:i w:val="0"/>
          <w:iCs w:val="0"/>
          <w:sz w:val="18"/>
          <w:szCs w:val="18"/>
        </w:rPr>
      </w:pPr>
      <w:bookmarkStart w:id="37" w:name="_Toc138903108"/>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11</w:t>
      </w:r>
      <w:r w:rsidRPr="0090168F">
        <w:rPr>
          <w:sz w:val="18"/>
          <w:szCs w:val="18"/>
        </w:rPr>
        <w:fldChar w:fldCharType="end"/>
      </w:r>
      <w:r w:rsidRPr="0090168F">
        <w:rPr>
          <w:sz w:val="18"/>
          <w:szCs w:val="18"/>
        </w:rPr>
        <w:t>: By-country</w:t>
      </w:r>
      <w:r w:rsidR="002C49E6">
        <w:rPr>
          <w:sz w:val="18"/>
          <w:szCs w:val="18"/>
        </w:rPr>
        <w:t xml:space="preserve"> </w:t>
      </w:r>
      <w:r w:rsidRPr="0090168F">
        <w:rPr>
          <w:sz w:val="18"/>
          <w:szCs w:val="18"/>
        </w:rPr>
        <w:t>boxplot</w:t>
      </w:r>
      <w:r w:rsidR="002C49E6">
        <w:rPr>
          <w:sz w:val="18"/>
          <w:szCs w:val="18"/>
        </w:rPr>
        <w:t>s</w:t>
      </w:r>
      <w:r w:rsidRPr="0090168F">
        <w:rPr>
          <w:sz w:val="18"/>
          <w:szCs w:val="18"/>
        </w:rPr>
        <w:t xml:space="preserve"> of the Laplace-smoothed dependent variable "log-ratio of observed/expected participation share</w:t>
      </w:r>
      <w:r>
        <w:rPr>
          <w:sz w:val="18"/>
          <w:szCs w:val="18"/>
        </w:rPr>
        <w:t xml:space="preserve">” </w:t>
      </w:r>
      <w:r>
        <w:rPr>
          <w:i w:val="0"/>
          <w:iCs w:val="0"/>
          <w:sz w:val="18"/>
          <w:szCs w:val="18"/>
        </w:rPr>
        <w:t>(n = 4806)</w:t>
      </w:r>
      <w:bookmarkEnd w:id="37"/>
    </w:p>
    <w:p w14:paraId="78CD1487" w14:textId="5FA613A5" w:rsidR="00E55FB4" w:rsidRDefault="009C5493" w:rsidP="008C6A84">
      <w:pPr>
        <w:pStyle w:val="Haupttext"/>
      </w:pPr>
      <w:r>
        <w:lastRenderedPageBreak/>
        <w:t xml:space="preserve">On the other hand, the log-ratio of participation share, that was calculated after dropping 0 response observations shows consistent standard deviations of around 1 and smaller interquartile ranges. </w:t>
      </w:r>
      <w:r w:rsidR="00A52207">
        <w:t xml:space="preserve">However, it does indeed seem to introduce a positive bias of the </w:t>
      </w:r>
      <w:proofErr w:type="gramStart"/>
      <w:r w:rsidR="00A52207">
        <w:t>log-ratio</w:t>
      </w:r>
      <w:proofErr w:type="gramEnd"/>
      <w:r w:rsidR="00A52207">
        <w:t xml:space="preserve"> towards smaller countries, as suspected above. Smallest member states, such as Malta, Luxembourg, Cyprus, </w:t>
      </w:r>
      <w:proofErr w:type="gramStart"/>
      <w:r w:rsidR="00A52207">
        <w:t>Latvia</w:t>
      </w:r>
      <w:proofErr w:type="gramEnd"/>
      <w:r w:rsidR="00A52207">
        <w:t xml:space="preserve"> and Estonia all move up, while bigger countries such as France, Germany, Spain, Italy all move down in their mean log-ratio </w:t>
      </w:r>
      <w:r w:rsidR="00E9069D">
        <w:t>participation share</w:t>
      </w:r>
      <w:r w:rsidR="00A52207">
        <w:t xml:space="preserve">. </w:t>
      </w:r>
    </w:p>
    <w:p w14:paraId="10907CAB" w14:textId="77777777" w:rsidR="0090168F" w:rsidRDefault="00351C26" w:rsidP="0090168F">
      <w:pPr>
        <w:keepNext/>
        <w:spacing w:after="160" w:line="259" w:lineRule="auto"/>
        <w:jc w:val="center"/>
      </w:pPr>
      <w:r>
        <w:rPr>
          <w:noProof/>
        </w:rPr>
        <w:drawing>
          <wp:inline distT="0" distB="0" distL="0" distR="0" wp14:anchorId="7E0EAA2A" wp14:editId="75316CD4">
            <wp:extent cx="5664200" cy="2441789"/>
            <wp:effectExtent l="0" t="0" r="0" b="0"/>
            <wp:docPr id="1291091902" name="Picture 1" descr="A picture containing text, diagram, line,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91902" name="Picture 1" descr="A picture containing text, diagram, line, antenna&#10;&#10;Description automatically generated"/>
                    <pic:cNvPicPr/>
                  </pic:nvPicPr>
                  <pic:blipFill rotWithShape="1">
                    <a:blip r:embed="rId28"/>
                    <a:srcRect t="1714" b="2570"/>
                    <a:stretch/>
                  </pic:blipFill>
                  <pic:spPr bwMode="auto">
                    <a:xfrm>
                      <a:off x="0" y="0"/>
                      <a:ext cx="5668376" cy="2443589"/>
                    </a:xfrm>
                    <a:prstGeom prst="rect">
                      <a:avLst/>
                    </a:prstGeom>
                    <a:ln>
                      <a:noFill/>
                    </a:ln>
                    <a:extLst>
                      <a:ext uri="{53640926-AAD7-44D8-BBD7-CCE9431645EC}">
                        <a14:shadowObscured xmlns:a14="http://schemas.microsoft.com/office/drawing/2010/main"/>
                      </a:ext>
                    </a:extLst>
                  </pic:spPr>
                </pic:pic>
              </a:graphicData>
            </a:graphic>
          </wp:inline>
        </w:drawing>
      </w:r>
    </w:p>
    <w:p w14:paraId="0523FC20" w14:textId="4F2D532A" w:rsidR="00351C26" w:rsidRPr="0090168F" w:rsidRDefault="0090168F" w:rsidP="0090168F">
      <w:pPr>
        <w:pStyle w:val="Caption"/>
        <w:rPr>
          <w:rFonts w:eastAsiaTheme="majorEastAsia"/>
          <w:b/>
          <w:bCs/>
          <w:i w:val="0"/>
          <w:iCs w:val="0"/>
          <w:sz w:val="18"/>
          <w:szCs w:val="18"/>
        </w:rPr>
      </w:pPr>
      <w:bookmarkStart w:id="38" w:name="_Toc138903109"/>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12</w:t>
      </w:r>
      <w:r w:rsidRPr="0090168F">
        <w:rPr>
          <w:sz w:val="18"/>
          <w:szCs w:val="18"/>
        </w:rPr>
        <w:fldChar w:fldCharType="end"/>
      </w:r>
      <w:r w:rsidRPr="0090168F">
        <w:rPr>
          <w:sz w:val="18"/>
          <w:szCs w:val="18"/>
        </w:rPr>
        <w:t xml:space="preserve">: </w:t>
      </w:r>
      <w:r w:rsidR="002C49E6">
        <w:rPr>
          <w:sz w:val="18"/>
          <w:szCs w:val="18"/>
        </w:rPr>
        <w:t>By-country b</w:t>
      </w:r>
      <w:r w:rsidRPr="0090168F">
        <w:rPr>
          <w:sz w:val="18"/>
          <w:szCs w:val="18"/>
        </w:rPr>
        <w:t>oxplot</w:t>
      </w:r>
      <w:r w:rsidR="002C49E6">
        <w:rPr>
          <w:sz w:val="18"/>
          <w:szCs w:val="18"/>
        </w:rPr>
        <w:t>s</w:t>
      </w:r>
      <w:r w:rsidRPr="0090168F">
        <w:rPr>
          <w:sz w:val="18"/>
          <w:szCs w:val="18"/>
        </w:rPr>
        <w:t xml:space="preserve"> of the dependent variable "log-ratio of observed/expected participation share", </w:t>
      </w:r>
      <w:r>
        <w:rPr>
          <w:sz w:val="18"/>
          <w:szCs w:val="18"/>
        </w:rPr>
        <w:t xml:space="preserve">calculated </w:t>
      </w:r>
      <w:r w:rsidRPr="0090168F">
        <w:rPr>
          <w:sz w:val="18"/>
          <w:szCs w:val="18"/>
        </w:rPr>
        <w:t>after dropping 0 frequency observations</w:t>
      </w:r>
      <w:r>
        <w:rPr>
          <w:sz w:val="18"/>
          <w:szCs w:val="18"/>
        </w:rPr>
        <w:t xml:space="preserve"> </w:t>
      </w:r>
      <w:r>
        <w:rPr>
          <w:i w:val="0"/>
          <w:iCs w:val="0"/>
          <w:sz w:val="18"/>
          <w:szCs w:val="18"/>
        </w:rPr>
        <w:t>(n = 3527)</w:t>
      </w:r>
      <w:bookmarkEnd w:id="38"/>
    </w:p>
    <w:p w14:paraId="1854278F" w14:textId="7AC65436" w:rsidR="006B29D1" w:rsidRDefault="002B05D6" w:rsidP="00C60400">
      <w:pPr>
        <w:pStyle w:val="Heading2"/>
      </w:pPr>
      <w:bookmarkStart w:id="39" w:name="_Toc138903137"/>
      <w:r>
        <w:t>Inferential Statistics</w:t>
      </w:r>
      <w:bookmarkEnd w:id="39"/>
    </w:p>
    <w:p w14:paraId="4E9108CD" w14:textId="47CA29FC" w:rsidR="00745314" w:rsidRDefault="009E55D7" w:rsidP="008C6A84">
      <w:pPr>
        <w:pStyle w:val="Haupttext"/>
      </w:pPr>
      <w:r>
        <w:t xml:space="preserve">Before I conduct </w:t>
      </w:r>
      <w:r w:rsidR="000E36D1">
        <w:t>the regression analysis</w:t>
      </w:r>
      <w:r w:rsidR="00CE0A46">
        <w:t xml:space="preserve">, I </w:t>
      </w:r>
      <w:r w:rsidR="0032411D">
        <w:t>will</w:t>
      </w:r>
      <w:r w:rsidR="00CE0A46">
        <w:t xml:space="preserve"> </w:t>
      </w:r>
      <w:r>
        <w:t>assess whether basic assumptions</w:t>
      </w:r>
      <w:r w:rsidR="000E36D1">
        <w:t xml:space="preserve"> </w:t>
      </w:r>
      <w:r>
        <w:t>are met</w:t>
      </w:r>
      <w:r w:rsidR="005F41D0">
        <w:t xml:space="preserve"> and whether the fixed effects model </w:t>
      </w:r>
      <w:r w:rsidR="0032411D">
        <w:t>might be</w:t>
      </w:r>
      <w:r w:rsidR="005F41D0">
        <w:t xml:space="preserve"> preferable over a random effects or pooled OL</w:t>
      </w:r>
      <w:r w:rsidR="00B84450">
        <w:t>S model</w:t>
      </w:r>
      <w:r>
        <w:t xml:space="preserve">. </w:t>
      </w:r>
      <w:r w:rsidR="0032411D">
        <w:t xml:space="preserve">Whenever </w:t>
      </w:r>
      <w:r w:rsidR="00745314">
        <w:t xml:space="preserve">the statistical checks require me to include the dependent variable, I will </w:t>
      </w:r>
      <w:r w:rsidR="0032411D">
        <w:t xml:space="preserve">use </w:t>
      </w:r>
      <w:r w:rsidR="00745314">
        <w:t xml:space="preserve">the log-ratio </w:t>
      </w:r>
      <w:r w:rsidR="0032411D">
        <w:t xml:space="preserve">variable </w:t>
      </w:r>
      <w:r w:rsidR="00745314">
        <w:t xml:space="preserve">that was calculated after dropping zero response observations. </w:t>
      </w:r>
    </w:p>
    <w:p w14:paraId="3B191094" w14:textId="6D9C2180" w:rsidR="002B05D6" w:rsidRDefault="00544708" w:rsidP="008C6A84">
      <w:pPr>
        <w:pStyle w:val="Haupttext"/>
      </w:pPr>
      <w:r>
        <w:t>The</w:t>
      </w:r>
      <w:r w:rsidR="009E55D7">
        <w:t xml:space="preserve"> most important assumptions I need to check</w:t>
      </w:r>
      <w:r w:rsidR="00C35FFF">
        <w:t xml:space="preserve"> are</w:t>
      </w:r>
      <w:r w:rsidR="009E55D7">
        <w:t xml:space="preserve"> (1) whether the sample</w:t>
      </w:r>
      <w:r w:rsidR="0032411D">
        <w:t>s</w:t>
      </w:r>
      <w:r w:rsidR="009E55D7">
        <w:t xml:space="preserve"> </w:t>
      </w:r>
      <w:r w:rsidR="0032411D">
        <w:t>are</w:t>
      </w:r>
      <w:r w:rsidR="009E55D7">
        <w:t xml:space="preserve"> representative of the population, (2) the linearity of the relationship between the independent variables and the dependent variable, (</w:t>
      </w:r>
      <w:r>
        <w:t>3</w:t>
      </w:r>
      <w:r w:rsidR="009E55D7">
        <w:t xml:space="preserve">) possible </w:t>
      </w:r>
      <w:r w:rsidR="007D3C30">
        <w:t>multic</w:t>
      </w:r>
      <w:r w:rsidR="009E55D7">
        <w:t xml:space="preserve">ollinearity </w:t>
      </w:r>
      <w:r w:rsidR="007D3C30">
        <w:t>of</w:t>
      </w:r>
      <w:r w:rsidR="009E55D7">
        <w:t xml:space="preserve"> the independent variables, </w:t>
      </w:r>
      <w:r w:rsidR="00C35FFF">
        <w:t>(</w:t>
      </w:r>
      <w:r w:rsidR="007D3C30">
        <w:t>4</w:t>
      </w:r>
      <w:r w:rsidR="00C35FFF">
        <w:t xml:space="preserve">) </w:t>
      </w:r>
      <w:r w:rsidR="007D3C30">
        <w:t>e</w:t>
      </w:r>
      <w:r w:rsidR="007D3C30" w:rsidRPr="007D3C30">
        <w:t>ndogeneity</w:t>
      </w:r>
      <w:r w:rsidR="007D3C30">
        <w:t>, which closely relates to the c</w:t>
      </w:r>
      <w:r w:rsidR="007D3C30" w:rsidRPr="007D3C30">
        <w:t xml:space="preserve">hoice of </w:t>
      </w:r>
      <w:r w:rsidR="007D3C30">
        <w:t>the appropriate p</w:t>
      </w:r>
      <w:r w:rsidR="007D3C30" w:rsidRPr="007D3C30">
        <w:t xml:space="preserve">anel </w:t>
      </w:r>
      <w:r w:rsidR="007D3C30">
        <w:t>m</w:t>
      </w:r>
      <w:r w:rsidR="007D3C30" w:rsidRPr="007D3C30">
        <w:t>odel</w:t>
      </w:r>
      <w:r w:rsidR="00E9069D">
        <w:t>,</w:t>
      </w:r>
      <w:r w:rsidR="007D3C30">
        <w:t xml:space="preserve"> and (5) homoscedasticity of the residuals</w:t>
      </w:r>
      <w:r w:rsidR="009E55D7">
        <w:t xml:space="preserve">. </w:t>
      </w:r>
      <w:r>
        <w:t xml:space="preserve">The assumption of normal distribution of all variables of the dataset has already been checked in the previous section. </w:t>
      </w:r>
      <w:r w:rsidR="00B84450">
        <w:t xml:space="preserve">As I have a micro panel with only 4 years of data, </w:t>
      </w:r>
      <w:r w:rsidR="009674C6">
        <w:t>neither a</w:t>
      </w:r>
      <w:r w:rsidR="00B84450">
        <w:t xml:space="preserve"> stationarity test </w:t>
      </w:r>
      <w:r w:rsidR="00B84450" w:rsidRPr="00B84450">
        <w:t>(Hadri &amp; Larsson, 2005)</w:t>
      </w:r>
      <w:r w:rsidR="009674C6">
        <w:t xml:space="preserve"> nor a serial correlation test is necessary </w:t>
      </w:r>
      <w:r w:rsidR="009674C6" w:rsidRPr="009674C6">
        <w:t>(</w:t>
      </w:r>
      <w:proofErr w:type="spellStart"/>
      <w:r w:rsidR="009674C6" w:rsidRPr="009674C6">
        <w:t>Baltagi</w:t>
      </w:r>
      <w:proofErr w:type="spellEnd"/>
      <w:r w:rsidR="009674C6" w:rsidRPr="009674C6">
        <w:t xml:space="preserve">, </w:t>
      </w:r>
      <w:r w:rsidR="00462F31">
        <w:t>2021</w:t>
      </w:r>
      <w:r w:rsidR="009674C6" w:rsidRPr="009674C6">
        <w:t>)</w:t>
      </w:r>
      <w:r w:rsidR="00E9069D">
        <w:t>.</w:t>
      </w:r>
    </w:p>
    <w:p w14:paraId="1BDCC2CF" w14:textId="20EF77B4" w:rsidR="00544708" w:rsidRPr="00C60400" w:rsidRDefault="00544708" w:rsidP="00C60400">
      <w:pPr>
        <w:pStyle w:val="Heading3"/>
      </w:pPr>
      <w:bookmarkStart w:id="40" w:name="_Toc138903138"/>
      <w:r w:rsidRPr="00C60400">
        <w:lastRenderedPageBreak/>
        <w:t>Regression Assumptions</w:t>
      </w:r>
      <w:bookmarkEnd w:id="40"/>
    </w:p>
    <w:p w14:paraId="48A4CA11" w14:textId="1B54D95E" w:rsidR="00544708" w:rsidRDefault="00544708" w:rsidP="00544708">
      <w:pPr>
        <w:pStyle w:val="ListParagraph"/>
      </w:pPr>
      <w:r>
        <w:t>Representativeness</w:t>
      </w:r>
    </w:p>
    <w:p w14:paraId="59F9364B" w14:textId="54ADAB87" w:rsidR="00544708" w:rsidRPr="00A539D2" w:rsidRDefault="00A539D2" w:rsidP="008C6A84">
      <w:pPr>
        <w:pStyle w:val="Haupttext"/>
      </w:pPr>
      <w:r w:rsidRPr="00A539D2">
        <w:t xml:space="preserve">The </w:t>
      </w:r>
      <w:r>
        <w:t>sampling for the Eurobarometer survey is highly representative</w:t>
      </w:r>
      <w:r w:rsidR="00E9069D">
        <w:t xml:space="preserve"> </w:t>
      </w:r>
      <w:r w:rsidR="00E9069D" w:rsidRPr="00745314">
        <w:t>(Nissen, 2014)</w:t>
      </w:r>
      <w:r w:rsidR="00E9069D">
        <w:t xml:space="preserve">. </w:t>
      </w:r>
      <w:r>
        <w:t xml:space="preserve">It is based on a </w:t>
      </w:r>
      <w:r w:rsidRPr="00A539D2">
        <w:t xml:space="preserve">random sampling method that involves </w:t>
      </w:r>
      <w:r w:rsidR="00745314">
        <w:t xml:space="preserve">demographic and spatial </w:t>
      </w:r>
      <w:r w:rsidRPr="00A539D2">
        <w:t>stratification</w:t>
      </w:r>
      <w:r w:rsidR="00745314">
        <w:t xml:space="preserve">, </w:t>
      </w:r>
      <w:proofErr w:type="gramStart"/>
      <w:r w:rsidR="00745314">
        <w:t>i.e.</w:t>
      </w:r>
      <w:proofErr w:type="gramEnd"/>
      <w:r w:rsidR="00745314">
        <w:t xml:space="preserve"> the </w:t>
      </w:r>
      <w:r w:rsidRPr="00A539D2">
        <w:t>distribution of the national resident population across metropolitan, urban, and rural areas</w:t>
      </w:r>
      <w:r w:rsidR="00745314">
        <w:t xml:space="preserve"> and across demographic characteristi</w:t>
      </w:r>
      <w:r w:rsidR="00745314" w:rsidRPr="00745314">
        <w:t xml:space="preserve">cs </w:t>
      </w:r>
      <w:r w:rsidR="00E9069D">
        <w:t xml:space="preserve">(ibid.). </w:t>
      </w:r>
      <w:r w:rsidR="00745314">
        <w:t>The dependent variable</w:t>
      </w:r>
      <w:r w:rsidR="00E9069D">
        <w:t xml:space="preserve">, however, </w:t>
      </w:r>
      <w:r w:rsidR="00745314">
        <w:t>is not representative of the general population, as I must assume a high degree of self-selection bias</w:t>
      </w:r>
      <w:r w:rsidR="00E9069D">
        <w:t xml:space="preserve">. </w:t>
      </w:r>
    </w:p>
    <w:p w14:paraId="45177778" w14:textId="10B3BA27" w:rsidR="009B1BF2" w:rsidRDefault="00C35FFF" w:rsidP="00A52207">
      <w:pPr>
        <w:pStyle w:val="ListParagraph"/>
      </w:pPr>
      <w:r w:rsidRPr="00C35FFF">
        <w:t>Linearity</w:t>
      </w:r>
    </w:p>
    <w:p w14:paraId="36F673E6" w14:textId="23247EEE" w:rsidR="00745314" w:rsidRPr="00635DC5" w:rsidRDefault="00745314" w:rsidP="008C6A84">
      <w:pPr>
        <w:pStyle w:val="Haupttext"/>
      </w:pPr>
      <w:r>
        <w:t xml:space="preserve">The visual representation of the relationship between the dependent variable and the independent variable implies that there is a </w:t>
      </w:r>
      <w:r w:rsidR="00635DC5">
        <w:t xml:space="preserve">positive </w:t>
      </w:r>
      <w:r>
        <w:t>linear relationship between all co-variates</w:t>
      </w:r>
      <w:r w:rsidR="00635DC5">
        <w:t xml:space="preserve"> </w:t>
      </w:r>
      <w:r>
        <w:t>and the log-ratio of the participation share</w:t>
      </w:r>
      <w:r w:rsidR="00020E0B">
        <w:t xml:space="preserve"> (see table below).</w:t>
      </w:r>
      <w:r w:rsidR="00635DC5">
        <w:t xml:space="preserve"> Minor issues only seem to be present with the </w:t>
      </w:r>
      <w:r w:rsidR="00635DC5" w:rsidRPr="00635DC5">
        <w:rPr>
          <w:i/>
          <w:iCs/>
        </w:rPr>
        <w:t>ye</w:t>
      </w:r>
      <w:r w:rsidR="00635DC5">
        <w:rPr>
          <w:i/>
          <w:iCs/>
        </w:rPr>
        <w:t xml:space="preserve">ars of formal education </w:t>
      </w:r>
      <w:r w:rsidR="00635DC5">
        <w:t xml:space="preserve">variable. </w:t>
      </w:r>
    </w:p>
    <w:p w14:paraId="23C1DC47" w14:textId="77777777" w:rsidR="007D3C30" w:rsidRDefault="00A61388" w:rsidP="007D3C30">
      <w:pPr>
        <w:keepNext/>
        <w:jc w:val="center"/>
      </w:pPr>
      <w:r>
        <w:rPr>
          <w:noProof/>
        </w:rPr>
        <w:drawing>
          <wp:inline distT="0" distB="0" distL="0" distR="0" wp14:anchorId="5F79CDA5" wp14:editId="27E825C4">
            <wp:extent cx="4649470" cy="3406877"/>
            <wp:effectExtent l="0" t="0" r="0" b="3175"/>
            <wp:docPr id="1968407591" name="Picture 1" descr="A picture containing text, diagram,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7591" name="Picture 1" descr="A picture containing text, diagram, sketch, screenshot&#10;&#10;Description automatically generated"/>
                    <pic:cNvPicPr/>
                  </pic:nvPicPr>
                  <pic:blipFill>
                    <a:blip r:embed="rId29"/>
                    <a:stretch>
                      <a:fillRect/>
                    </a:stretch>
                  </pic:blipFill>
                  <pic:spPr>
                    <a:xfrm>
                      <a:off x="0" y="0"/>
                      <a:ext cx="4670082" cy="3421980"/>
                    </a:xfrm>
                    <a:prstGeom prst="rect">
                      <a:avLst/>
                    </a:prstGeom>
                  </pic:spPr>
                </pic:pic>
              </a:graphicData>
            </a:graphic>
          </wp:inline>
        </w:drawing>
      </w:r>
    </w:p>
    <w:p w14:paraId="5160B5BA" w14:textId="23BCA558" w:rsidR="00A52207" w:rsidRPr="0090168F" w:rsidRDefault="007D3C30" w:rsidP="0090168F">
      <w:pPr>
        <w:pStyle w:val="Caption"/>
        <w:rPr>
          <w:noProof/>
          <w:sz w:val="18"/>
          <w:szCs w:val="18"/>
        </w:rPr>
      </w:pPr>
      <w:bookmarkStart w:id="41" w:name="_Toc138903110"/>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13</w:t>
      </w:r>
      <w:r w:rsidRPr="0090168F">
        <w:rPr>
          <w:sz w:val="18"/>
          <w:szCs w:val="18"/>
        </w:rPr>
        <w:fldChar w:fldCharType="end"/>
      </w:r>
      <w:r w:rsidRPr="0090168F">
        <w:rPr>
          <w:sz w:val="18"/>
          <w:szCs w:val="18"/>
        </w:rPr>
        <w:t>: Scatterplots of independent variables with the dependent variable.</w:t>
      </w:r>
      <w:bookmarkEnd w:id="41"/>
    </w:p>
    <w:p w14:paraId="3AFC2CA6" w14:textId="7D45E7DA" w:rsidR="00544708" w:rsidRDefault="007D3C30" w:rsidP="00544708">
      <w:pPr>
        <w:pStyle w:val="ListParagraph"/>
      </w:pPr>
      <w:r>
        <w:t>Multic</w:t>
      </w:r>
      <w:r w:rsidR="00544708">
        <w:t>ollinearity</w:t>
      </w:r>
    </w:p>
    <w:p w14:paraId="752369D7" w14:textId="680D6949" w:rsidR="00544708" w:rsidRDefault="00E44B29" w:rsidP="008C6A84">
      <w:pPr>
        <w:pStyle w:val="Haupttext"/>
      </w:pPr>
      <w:proofErr w:type="gramStart"/>
      <w:r>
        <w:t>In order to</w:t>
      </w:r>
      <w:proofErr w:type="gramEnd"/>
      <w:r>
        <w:t xml:space="preserve"> </w:t>
      </w:r>
      <w:r w:rsidR="00745D5C">
        <w:t>find</w:t>
      </w:r>
      <w:r>
        <w:t xml:space="preserve"> possible issues </w:t>
      </w:r>
      <w:r w:rsidR="00745D5C">
        <w:t>with</w:t>
      </w:r>
      <w:r>
        <w:t xml:space="preserve"> multicollinearity, a correlation </w:t>
      </w:r>
      <w:r w:rsidR="00FB485E">
        <w:t xml:space="preserve">test of all independent </w:t>
      </w:r>
      <w:r w:rsidR="00745D5C">
        <w:t xml:space="preserve">variables was conducted. </w:t>
      </w:r>
      <w:r w:rsidR="000E36D1">
        <w:t xml:space="preserve">Although all independent variables are positively correlated, correlation </w:t>
      </w:r>
      <w:r w:rsidR="009D7C17">
        <w:t>coefficients between 0.137 and 0.6</w:t>
      </w:r>
      <w:r w:rsidR="000E36D1">
        <w:t xml:space="preserve">14 allow me to </w:t>
      </w:r>
      <w:r w:rsidR="009D7C17">
        <w:t>safely rule out</w:t>
      </w:r>
      <w:r w:rsidR="009D7C17" w:rsidRPr="009D7C17">
        <w:t xml:space="preserve"> </w:t>
      </w:r>
      <w:r w:rsidR="009D7C17">
        <w:t>multicollinearity</w:t>
      </w:r>
      <w:r w:rsidR="000E36D1">
        <w:t xml:space="preserve">. </w:t>
      </w:r>
      <w:r w:rsidR="009D7C17">
        <w:t xml:space="preserve"> </w:t>
      </w:r>
    </w:p>
    <w:p w14:paraId="06733C13" w14:textId="4BF47066" w:rsidR="00954409" w:rsidRDefault="0090168F" w:rsidP="000E36D1">
      <w:pPr>
        <w:jc w:val="center"/>
      </w:pPr>
      <w:r>
        <w:rPr>
          <w:noProof/>
        </w:rPr>
        <w:lastRenderedPageBreak/>
        <mc:AlternateContent>
          <mc:Choice Requires="wps">
            <w:drawing>
              <wp:anchor distT="0" distB="0" distL="114300" distR="114300" simplePos="0" relativeHeight="251657728" behindDoc="0" locked="0" layoutInCell="1" allowOverlap="1" wp14:anchorId="1FD345DC" wp14:editId="17553C02">
                <wp:simplePos x="0" y="0"/>
                <wp:positionH relativeFrom="column">
                  <wp:posOffset>13970</wp:posOffset>
                </wp:positionH>
                <wp:positionV relativeFrom="paragraph">
                  <wp:posOffset>2294890</wp:posOffset>
                </wp:positionV>
                <wp:extent cx="5794375" cy="258445"/>
                <wp:effectExtent l="0" t="0" r="0" b="0"/>
                <wp:wrapTopAndBottom/>
                <wp:docPr id="5305715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375" cy="258445"/>
                        </a:xfrm>
                        <a:prstGeom prst="rect">
                          <a:avLst/>
                        </a:prstGeom>
                        <a:solidFill>
                          <a:srgbClr val="FFFFFF"/>
                        </a:solidFill>
                        <a:ln>
                          <a:noFill/>
                        </a:ln>
                      </wps:spPr>
                      <wps:txbx>
                        <w:txbxContent>
                          <w:p w14:paraId="5387B195" w14:textId="71CCF925" w:rsidR="009D7C17" w:rsidRPr="0090168F" w:rsidRDefault="009D7C17" w:rsidP="00E645D4">
                            <w:pPr>
                              <w:pStyle w:val="Caption"/>
                              <w:rPr>
                                <w:noProof/>
                                <w:sz w:val="18"/>
                                <w:szCs w:val="18"/>
                              </w:rPr>
                            </w:pPr>
                            <w:bookmarkStart w:id="42" w:name="_Toc138903111"/>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14</w:t>
                            </w:r>
                            <w:r w:rsidRPr="0090168F">
                              <w:rPr>
                                <w:sz w:val="18"/>
                                <w:szCs w:val="18"/>
                              </w:rPr>
                              <w:fldChar w:fldCharType="end"/>
                            </w:r>
                            <w:r w:rsidRPr="0090168F">
                              <w:rPr>
                                <w:sz w:val="18"/>
                                <w:szCs w:val="18"/>
                              </w:rPr>
                              <w:t xml:space="preserve">: </w:t>
                            </w:r>
                            <w:r w:rsidR="007B68A2">
                              <w:rPr>
                                <w:sz w:val="18"/>
                                <w:szCs w:val="18"/>
                              </w:rPr>
                              <w:t>C</w:t>
                            </w:r>
                            <w:r w:rsidRPr="0090168F">
                              <w:rPr>
                                <w:sz w:val="18"/>
                                <w:szCs w:val="18"/>
                              </w:rPr>
                              <w:t xml:space="preserve">orrelation </w:t>
                            </w:r>
                            <w:r w:rsidR="007B68A2">
                              <w:rPr>
                                <w:sz w:val="18"/>
                                <w:szCs w:val="18"/>
                              </w:rPr>
                              <w:t>m</w:t>
                            </w:r>
                            <w:r w:rsidRPr="0090168F">
                              <w:rPr>
                                <w:sz w:val="18"/>
                                <w:szCs w:val="18"/>
                              </w:rPr>
                              <w:t xml:space="preserve">atrix </w:t>
                            </w:r>
                            <w:r w:rsidR="007B68A2">
                              <w:rPr>
                                <w:sz w:val="18"/>
                                <w:szCs w:val="18"/>
                              </w:rPr>
                              <w:t>plot for all in</w:t>
                            </w:r>
                            <w:r w:rsidRPr="0090168F">
                              <w:rPr>
                                <w:sz w:val="18"/>
                                <w:szCs w:val="18"/>
                              </w:rPr>
                              <w:t xml:space="preserve">dependent </w:t>
                            </w:r>
                            <w:r w:rsidR="007B68A2">
                              <w:rPr>
                                <w:sz w:val="18"/>
                                <w:szCs w:val="18"/>
                              </w:rPr>
                              <w:t>v</w:t>
                            </w:r>
                            <w:r w:rsidRPr="0090168F">
                              <w:rPr>
                                <w:sz w:val="18"/>
                                <w:szCs w:val="18"/>
                              </w:rPr>
                              <w:t>ariables</w:t>
                            </w:r>
                            <w:r w:rsidR="007B68A2">
                              <w:rPr>
                                <w:sz w:val="18"/>
                                <w:szCs w:val="18"/>
                              </w:rPr>
                              <w:t xml:space="preserve"> (except dummy control: compulsory voting)</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D345DC" id="_x0000_t202" coordsize="21600,21600" o:spt="202" path="m,l,21600r21600,l21600,xe">
                <v:stroke joinstyle="miter"/>
                <v:path gradientshapeok="t" o:connecttype="rect"/>
              </v:shapetype>
              <v:shape id="Text Box 1" o:spid="_x0000_s1026" type="#_x0000_t202" style="position:absolute;left:0;text-align:left;margin-left:1.1pt;margin-top:180.7pt;width:456.25pt;height:20.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" stroked="f">
                <v:textbox style="mso-fit-shape-to-text:t" inset="0,0,0,0">
                  <w:txbxContent>
                    <w:p w14:paraId="5387B195" w14:textId="71CCF925" w:rsidR="009D7C17" w:rsidRPr="0090168F" w:rsidRDefault="009D7C17" w:rsidP="00E645D4">
                      <w:pPr>
                        <w:pStyle w:val="Caption"/>
                        <w:rPr>
                          <w:noProof/>
                          <w:sz w:val="18"/>
                          <w:szCs w:val="18"/>
                        </w:rPr>
                      </w:pPr>
                      <w:bookmarkStart w:id="43" w:name="_Toc138903111"/>
                      <w:r w:rsidRPr="0090168F">
                        <w:rPr>
                          <w:sz w:val="18"/>
                          <w:szCs w:val="18"/>
                        </w:rPr>
                        <w:t xml:space="preserve">Figure </w:t>
                      </w:r>
                      <w:r w:rsidRPr="0090168F">
                        <w:rPr>
                          <w:sz w:val="18"/>
                          <w:szCs w:val="18"/>
                        </w:rPr>
                        <w:fldChar w:fldCharType="begin"/>
                      </w:r>
                      <w:r w:rsidRPr="0090168F">
                        <w:rPr>
                          <w:sz w:val="18"/>
                          <w:szCs w:val="18"/>
                        </w:rPr>
                        <w:instrText xml:space="preserve"> SEQ Figure \* ARABIC </w:instrText>
                      </w:r>
                      <w:r w:rsidRPr="0090168F">
                        <w:rPr>
                          <w:sz w:val="18"/>
                          <w:szCs w:val="18"/>
                        </w:rPr>
                        <w:fldChar w:fldCharType="separate"/>
                      </w:r>
                      <w:r w:rsidR="00BA60B6">
                        <w:rPr>
                          <w:noProof/>
                          <w:sz w:val="18"/>
                          <w:szCs w:val="18"/>
                        </w:rPr>
                        <w:t>14</w:t>
                      </w:r>
                      <w:r w:rsidRPr="0090168F">
                        <w:rPr>
                          <w:sz w:val="18"/>
                          <w:szCs w:val="18"/>
                        </w:rPr>
                        <w:fldChar w:fldCharType="end"/>
                      </w:r>
                      <w:r w:rsidRPr="0090168F">
                        <w:rPr>
                          <w:sz w:val="18"/>
                          <w:szCs w:val="18"/>
                        </w:rPr>
                        <w:t xml:space="preserve">: </w:t>
                      </w:r>
                      <w:r w:rsidR="007B68A2">
                        <w:rPr>
                          <w:sz w:val="18"/>
                          <w:szCs w:val="18"/>
                        </w:rPr>
                        <w:t>C</w:t>
                      </w:r>
                      <w:r w:rsidRPr="0090168F">
                        <w:rPr>
                          <w:sz w:val="18"/>
                          <w:szCs w:val="18"/>
                        </w:rPr>
                        <w:t xml:space="preserve">orrelation </w:t>
                      </w:r>
                      <w:r w:rsidR="007B68A2">
                        <w:rPr>
                          <w:sz w:val="18"/>
                          <w:szCs w:val="18"/>
                        </w:rPr>
                        <w:t>m</w:t>
                      </w:r>
                      <w:r w:rsidRPr="0090168F">
                        <w:rPr>
                          <w:sz w:val="18"/>
                          <w:szCs w:val="18"/>
                        </w:rPr>
                        <w:t xml:space="preserve">atrix </w:t>
                      </w:r>
                      <w:r w:rsidR="007B68A2">
                        <w:rPr>
                          <w:sz w:val="18"/>
                          <w:szCs w:val="18"/>
                        </w:rPr>
                        <w:t>plot for all in</w:t>
                      </w:r>
                      <w:r w:rsidRPr="0090168F">
                        <w:rPr>
                          <w:sz w:val="18"/>
                          <w:szCs w:val="18"/>
                        </w:rPr>
                        <w:t xml:space="preserve">dependent </w:t>
                      </w:r>
                      <w:r w:rsidR="007B68A2">
                        <w:rPr>
                          <w:sz w:val="18"/>
                          <w:szCs w:val="18"/>
                        </w:rPr>
                        <w:t>v</w:t>
                      </w:r>
                      <w:r w:rsidRPr="0090168F">
                        <w:rPr>
                          <w:sz w:val="18"/>
                          <w:szCs w:val="18"/>
                        </w:rPr>
                        <w:t>ariables</w:t>
                      </w:r>
                      <w:r w:rsidR="007B68A2">
                        <w:rPr>
                          <w:sz w:val="18"/>
                          <w:szCs w:val="18"/>
                        </w:rPr>
                        <w:t xml:space="preserve"> (except dummy control: compulsory voting)</w:t>
                      </w:r>
                      <w:bookmarkEnd w:id="43"/>
                    </w:p>
                  </w:txbxContent>
                </v:textbox>
                <w10:wrap type="topAndBottom"/>
              </v:shape>
            </w:pict>
          </mc:Fallback>
        </mc:AlternateContent>
      </w:r>
      <w:r w:rsidR="000E36D1">
        <w:rPr>
          <w:noProof/>
        </w:rPr>
        <w:drawing>
          <wp:inline distT="0" distB="0" distL="0" distR="0" wp14:anchorId="69FCF2D2" wp14:editId="48DB6250">
            <wp:extent cx="2238698" cy="2190136"/>
            <wp:effectExtent l="0" t="0" r="9525" b="635"/>
            <wp:docPr id="856424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40" name="Picture 1" descr="A picture containing text, screenshot, diagram, number&#10;&#10;Description automatically generated"/>
                    <pic:cNvPicPr/>
                  </pic:nvPicPr>
                  <pic:blipFill>
                    <a:blip r:embed="rId30"/>
                    <a:stretch>
                      <a:fillRect/>
                    </a:stretch>
                  </pic:blipFill>
                  <pic:spPr>
                    <a:xfrm>
                      <a:off x="0" y="0"/>
                      <a:ext cx="2258676" cy="2209681"/>
                    </a:xfrm>
                    <a:prstGeom prst="rect">
                      <a:avLst/>
                    </a:prstGeom>
                  </pic:spPr>
                </pic:pic>
              </a:graphicData>
            </a:graphic>
          </wp:inline>
        </w:drawing>
      </w:r>
    </w:p>
    <w:p w14:paraId="286F938B" w14:textId="77777777" w:rsidR="007D3C30" w:rsidRDefault="007D3C30" w:rsidP="007D3C30">
      <w:pPr>
        <w:pStyle w:val="ListParagraph"/>
        <w:rPr>
          <w:noProof/>
        </w:rPr>
      </w:pPr>
      <w:r>
        <w:rPr>
          <w:noProof/>
        </w:rPr>
        <w:t>E</w:t>
      </w:r>
      <w:r w:rsidRPr="00A52207">
        <w:rPr>
          <w:noProof/>
        </w:rPr>
        <w:t>ndogeneity</w:t>
      </w:r>
      <w:r>
        <w:rPr>
          <w:noProof/>
        </w:rPr>
        <w:t xml:space="preserve"> and Choice of Panel Model</w:t>
      </w:r>
    </w:p>
    <w:p w14:paraId="23A47C04" w14:textId="758975E9" w:rsidR="008C6A84" w:rsidRDefault="007B3B5E" w:rsidP="008C6A84">
      <w:pPr>
        <w:pStyle w:val="Haupttext"/>
      </w:pPr>
      <w:r>
        <w:t xml:space="preserve">First, I use the </w:t>
      </w:r>
      <w:r w:rsidRPr="007B3B5E">
        <w:t>Breusch-Pagan Lagrange Multiplier Tes</w:t>
      </w:r>
      <w:r>
        <w:t xml:space="preserve">t </w:t>
      </w:r>
      <w:r w:rsidR="00B76583">
        <w:t>to assess whether a random effects model would be preferable to a simple OLS regression. As the p-value is highly significant</w:t>
      </w:r>
      <w:r w:rsidR="00337673">
        <w:t xml:space="preserve"> (value </w:t>
      </w:r>
      <w:r w:rsidR="00337673" w:rsidRPr="001C3001">
        <w:t>&lt; 2.22e-16</w:t>
      </w:r>
      <w:r w:rsidR="00337673">
        <w:t>)</w:t>
      </w:r>
      <w:r w:rsidR="00B76583">
        <w:t xml:space="preserve">, I reject the null hypothesis of the test and conclude that a random effects model would be preferable to a simple OLS regression. Next, I conduct an </w:t>
      </w:r>
      <w:r w:rsidR="00B76583" w:rsidRPr="00B76583">
        <w:rPr>
          <w:i/>
          <w:iCs/>
        </w:rPr>
        <w:t>F test for individual effects</w:t>
      </w:r>
      <w:r w:rsidR="00B76583">
        <w:rPr>
          <w:i/>
          <w:iCs/>
        </w:rPr>
        <w:t xml:space="preserve"> </w:t>
      </w:r>
      <w:r w:rsidR="00B76583">
        <w:t xml:space="preserve">to check whether this also holds true for the comparison of the OLS regression in comparison to a fixed effects model. The result </w:t>
      </w:r>
      <w:r w:rsidR="005E72F6" w:rsidRPr="005E72F6">
        <w:t>indicat</w:t>
      </w:r>
      <w:r w:rsidR="005E72F6">
        <w:t xml:space="preserve">es that there is </w:t>
      </w:r>
      <w:r w:rsidR="00337673">
        <w:t xml:space="preserve">strong </w:t>
      </w:r>
      <w:r w:rsidR="005E72F6" w:rsidRPr="005E72F6">
        <w:t xml:space="preserve">evidence against the null hypothesis of no significant effects of individual </w:t>
      </w:r>
      <w:r w:rsidR="005E72F6">
        <w:t>countries</w:t>
      </w:r>
      <w:r w:rsidR="00337673">
        <w:t xml:space="preserve"> (p-value </w:t>
      </w:r>
      <w:r w:rsidR="00337673" w:rsidRPr="001C3001">
        <w:t>&lt; 2.22e-16</w:t>
      </w:r>
      <w:r w:rsidR="00337673">
        <w:t>)</w:t>
      </w:r>
      <w:r w:rsidR="005E72F6">
        <w:t xml:space="preserve">. Thus, I will either use a fixed effects or a random effects model, which I </w:t>
      </w:r>
      <w:r w:rsidR="00635DC5">
        <w:t xml:space="preserve">will choose by conducting </w:t>
      </w:r>
      <w:r w:rsidR="005E72F6">
        <w:t xml:space="preserve">the </w:t>
      </w:r>
      <w:r w:rsidR="007D3C30" w:rsidRPr="001F792C">
        <w:rPr>
          <w:i/>
          <w:iCs/>
        </w:rPr>
        <w:t>Hausman test</w:t>
      </w:r>
      <w:r w:rsidR="005E72F6">
        <w:t xml:space="preserve">. Additionally, this </w:t>
      </w:r>
      <w:r w:rsidR="00635DC5">
        <w:t xml:space="preserve">test </w:t>
      </w:r>
      <w:r w:rsidR="005E72F6">
        <w:t xml:space="preserve">allows me to </w:t>
      </w:r>
      <w:r w:rsidR="007D3C30">
        <w:t>assess the possible presence of endogeneity issues in the fixed effects mode</w:t>
      </w:r>
      <w:r w:rsidR="005E72F6">
        <w:t>l</w:t>
      </w:r>
      <w:r w:rsidR="007D3C30">
        <w:t xml:space="preserve">. </w:t>
      </w:r>
      <w:r w:rsidR="007D3C30" w:rsidRPr="005725CD">
        <w:t xml:space="preserve">The null hypothesis serves as </w:t>
      </w:r>
      <w:r w:rsidR="007D3C30">
        <w:t>my</w:t>
      </w:r>
      <w:r w:rsidR="007D3C30" w:rsidRPr="005725CD">
        <w:t xml:space="preserve"> initial assumption, positing that the random effects estimator is both consistent (meaning that as the sample size increases, it converges to the true parameter values) and efficient (meaning it utilizes the data in an optimal manner). In contrast, the alternative hypothesis challenges the reliability of the random effects estimator, suggesting that fixed effect</w:t>
      </w:r>
      <w:r w:rsidR="007D3C30">
        <w:t xml:space="preserve">s </w:t>
      </w:r>
      <w:r w:rsidR="007D3C30" w:rsidRPr="005725CD">
        <w:t xml:space="preserve">may be more appropriate for producing consistent estimates. Through the application of the Hausman test, I evaluate the data to establish which hypothesis is better supported by the </w:t>
      </w:r>
      <w:r w:rsidR="007D3C30">
        <w:t xml:space="preserve">empirical </w:t>
      </w:r>
      <w:r w:rsidR="007D3C30" w:rsidRPr="005725CD">
        <w:t>evidence</w:t>
      </w:r>
      <w:r w:rsidR="007D3C30">
        <w:t xml:space="preserve"> of my dataset</w:t>
      </w:r>
      <w:r w:rsidR="007D3C30" w:rsidRPr="005725CD">
        <w:t>.</w:t>
      </w:r>
    </w:p>
    <w:p w14:paraId="07468B7F" w14:textId="738203C2" w:rsidR="007D3C30" w:rsidRDefault="007D3C30" w:rsidP="00CC3DA9">
      <w:pPr>
        <w:pStyle w:val="Haupttext"/>
      </w:pPr>
      <w:r>
        <w:t>The Hausman test produced a chi-square statistic of approximately 10.2 with 5 degrees of freedo</w:t>
      </w:r>
      <w:r w:rsidR="00635DC5">
        <w:t>m</w:t>
      </w:r>
      <w:r w:rsidR="0052269A">
        <w:t xml:space="preserve">, which corresponds </w:t>
      </w:r>
      <w:r w:rsidR="007B3B5E">
        <w:t>to the</w:t>
      </w:r>
      <w:r w:rsidR="0052269A">
        <w:t xml:space="preserve"> five </w:t>
      </w:r>
      <w:r w:rsidR="005E72F6">
        <w:t xml:space="preserve">main </w:t>
      </w:r>
      <w:r w:rsidR="0052269A">
        <w:t>regression coefficients</w:t>
      </w:r>
      <w:r w:rsidR="005E72F6">
        <w:t xml:space="preserve"> of my model</w:t>
      </w:r>
      <w:r w:rsidR="00DB36D7">
        <w:t xml:space="preserve">, and a </w:t>
      </w:r>
      <w:r>
        <w:t xml:space="preserve">p-value </w:t>
      </w:r>
      <w:r w:rsidR="00DB36D7">
        <w:t>of</w:t>
      </w:r>
      <w:r>
        <w:t xml:space="preserve"> 0.069. Based on conventional levels of statistical significance (</w:t>
      </w:r>
      <w:r w:rsidR="00DB36D7">
        <w:t>i.e., p</w:t>
      </w:r>
      <w:r>
        <w:t xml:space="preserve"> = 0.05), the p-value of 0.0</w:t>
      </w:r>
      <w:r w:rsidR="00DB36D7">
        <w:t>69</w:t>
      </w:r>
      <w:r>
        <w:t xml:space="preserve"> does not provide sufficient evidence to reject the null hypothesis</w:t>
      </w:r>
      <w:r w:rsidR="00DB36D7">
        <w:t xml:space="preserve"> of the Hausman test, which states </w:t>
      </w:r>
      <w:r>
        <w:t xml:space="preserve">that the difference in coefficients between the fixed effects and random effects models is </w:t>
      </w:r>
      <w:r w:rsidR="00DB36D7">
        <w:t xml:space="preserve">not </w:t>
      </w:r>
      <w:r>
        <w:t xml:space="preserve">systematic </w:t>
      </w:r>
      <w:r w:rsidR="00CC3DA9" w:rsidRPr="00CC3DA9">
        <w:t>(</w:t>
      </w:r>
      <w:proofErr w:type="spellStart"/>
      <w:r w:rsidR="00CC3DA9" w:rsidRPr="00CC3DA9">
        <w:t>Silwal</w:t>
      </w:r>
      <w:proofErr w:type="spellEnd"/>
      <w:r w:rsidR="00CC3DA9" w:rsidRPr="00CC3DA9">
        <w:t xml:space="preserve"> &amp; McKay, 2015)</w:t>
      </w:r>
      <w:r w:rsidR="00CC3DA9">
        <w:t xml:space="preserve"> or a result of endogeneity</w:t>
      </w:r>
      <w:r>
        <w:t xml:space="preserve">, </w:t>
      </w:r>
      <w:proofErr w:type="gramStart"/>
      <w:r>
        <w:t>i.e.</w:t>
      </w:r>
      <w:proofErr w:type="gramEnd"/>
      <w:r>
        <w:t xml:space="preserve"> a correlation between unobserved effects and the regressors.</w:t>
      </w:r>
      <w:r w:rsidR="00CC3DA9">
        <w:t xml:space="preserve"> </w:t>
      </w:r>
      <w:r w:rsidR="00635DC5">
        <w:t xml:space="preserve">Because </w:t>
      </w:r>
      <w:r w:rsidR="00DB36D7">
        <w:t xml:space="preserve">this </w:t>
      </w:r>
      <w:r>
        <w:t>result suggests that issues of endogeneity</w:t>
      </w:r>
      <w:r w:rsidR="00DB36D7">
        <w:t xml:space="preserve">, which </w:t>
      </w:r>
      <w:r>
        <w:t xml:space="preserve">would render the </w:t>
      </w:r>
      <w:r w:rsidR="00DB36D7">
        <w:t xml:space="preserve">fixed </w:t>
      </w:r>
      <w:r>
        <w:t>effects estimator inconsistent</w:t>
      </w:r>
      <w:r w:rsidR="00DB36D7">
        <w:t xml:space="preserve">, </w:t>
      </w:r>
      <w:r>
        <w:t>are not severe</w:t>
      </w:r>
      <w:r w:rsidR="00DB36D7">
        <w:t>, I will cautiously proceed with the random effects model</w:t>
      </w:r>
      <w:r>
        <w:t xml:space="preserve">. However, </w:t>
      </w:r>
      <w:r>
        <w:lastRenderedPageBreak/>
        <w:t xml:space="preserve">as the p-value is </w:t>
      </w:r>
      <w:r w:rsidR="00DB36D7">
        <w:t>above</w:t>
      </w:r>
      <w:r>
        <w:t xml:space="preserve"> the conventional threshold for statistical significance, I will need to check whether other assumptions are violated. </w:t>
      </w:r>
    </w:p>
    <w:p w14:paraId="13A6F096" w14:textId="4931E7CB" w:rsidR="00745314" w:rsidRDefault="001479B1" w:rsidP="00745314">
      <w:pPr>
        <w:pStyle w:val="ListParagraph"/>
      </w:pPr>
      <w:r>
        <w:t xml:space="preserve">Assumption of </w:t>
      </w:r>
      <w:r w:rsidR="00745314">
        <w:t>Homoscedasticity</w:t>
      </w:r>
    </w:p>
    <w:p w14:paraId="4A2594A7" w14:textId="752180F2" w:rsidR="004E7C01" w:rsidRDefault="00A11967" w:rsidP="008C6A84">
      <w:pPr>
        <w:pStyle w:val="Haupttext"/>
      </w:pPr>
      <w:r>
        <w:t>Below</w:t>
      </w:r>
      <w:r w:rsidRPr="00A11967">
        <w:t xml:space="preserve"> scatterplots </w:t>
      </w:r>
      <w:r>
        <w:t xml:space="preserve">are used to </w:t>
      </w:r>
      <w:r w:rsidR="007B68A2">
        <w:t xml:space="preserve">visually </w:t>
      </w:r>
      <w:r w:rsidRPr="00A11967">
        <w:t xml:space="preserve">check the relationship between residuals and fitted values </w:t>
      </w:r>
      <w:r w:rsidR="00947866">
        <w:t xml:space="preserve">of my fixed effects model </w:t>
      </w:r>
      <w:r w:rsidRPr="00A11967">
        <w:t>in two different scales</w:t>
      </w:r>
      <w:r>
        <w:t xml:space="preserve"> (on the logarithmic ratio as well on the original scale)</w:t>
      </w:r>
      <w:r w:rsidRPr="00A11967">
        <w:t xml:space="preserve">. </w:t>
      </w:r>
      <w:r>
        <w:t xml:space="preserve">This was done to check whether the log transformation has biased the residuals systematically. </w:t>
      </w:r>
      <w:r w:rsidRPr="00A11967">
        <w:t xml:space="preserve">In the first scatterplot, which displays standardized residuals on the y-axis and fitted values on the x-axis, a </w:t>
      </w:r>
      <w:proofErr w:type="spellStart"/>
      <w:r w:rsidRPr="00A11967">
        <w:t>lowess</w:t>
      </w:r>
      <w:proofErr w:type="spellEnd"/>
      <w:r w:rsidRPr="00A11967">
        <w:t xml:space="preserve"> line is plotted to capture the overall trend. The </w:t>
      </w:r>
      <w:proofErr w:type="spellStart"/>
      <w:r w:rsidRPr="00A11967">
        <w:t>lowess</w:t>
      </w:r>
      <w:proofErr w:type="spellEnd"/>
      <w:r w:rsidRPr="00A11967">
        <w:t xml:space="preserve"> line shows a slight upward bump in the middle but remains generally horizontal. Similarly, in the second scatterplot where original scale residuals are plotted against original scale fitted values, the </w:t>
      </w:r>
      <w:proofErr w:type="spellStart"/>
      <w:r w:rsidRPr="00A11967">
        <w:t>lowess</w:t>
      </w:r>
      <w:proofErr w:type="spellEnd"/>
      <w:r w:rsidRPr="00A11967">
        <w:t xml:space="preserve"> line also exhibits a small upward deviation in the middle while maintaining a relatively flat pattern. </w:t>
      </w:r>
      <w:r>
        <w:t>Both</w:t>
      </w:r>
      <w:r w:rsidRPr="00A11967">
        <w:t xml:space="preserve"> observations suggest that the fixed effects model does not suffer from significant issues </w:t>
      </w:r>
      <w:r w:rsidR="00947866">
        <w:t>regarding any</w:t>
      </w:r>
      <w:r w:rsidRPr="00A11967">
        <w:t xml:space="preserve"> </w:t>
      </w:r>
      <w:r w:rsidR="001479B1">
        <w:t>heteroscedasticity</w:t>
      </w:r>
      <w:r w:rsidRPr="00A11967">
        <w:t xml:space="preserve"> of the residuals. The slight bumps in the </w:t>
      </w:r>
      <w:proofErr w:type="spellStart"/>
      <w:r w:rsidRPr="00A11967">
        <w:t>lowess</w:t>
      </w:r>
      <w:proofErr w:type="spellEnd"/>
      <w:r w:rsidRPr="00A11967">
        <w:t xml:space="preserve"> lines indicate some localized deviations from homoscedasticity, but overall, the relationship between the residuals and fitted values appears to be relatively constant and unbiased.</w:t>
      </w:r>
      <w:r w:rsidR="001479B1">
        <w:t xml:space="preserve"> </w:t>
      </w:r>
    </w:p>
    <w:p w14:paraId="554865C3" w14:textId="77777777" w:rsidR="007B68A2" w:rsidRDefault="00745314" w:rsidP="007B68A2">
      <w:pPr>
        <w:keepNext/>
        <w:jc w:val="center"/>
      </w:pPr>
      <w:r>
        <w:rPr>
          <w:noProof/>
        </w:rPr>
        <w:drawing>
          <wp:inline distT="0" distB="0" distL="0" distR="0" wp14:anchorId="0DA57D9B" wp14:editId="7BC427BD">
            <wp:extent cx="4557251" cy="1964093"/>
            <wp:effectExtent l="0" t="0" r="0" b="0"/>
            <wp:docPr id="1553163484" name="Picture 1" descr="A picture containing tex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3484" name="Picture 1" descr="A picture containing text, diagram, screenshot&#10;&#10;Description automatically generated"/>
                    <pic:cNvPicPr/>
                  </pic:nvPicPr>
                  <pic:blipFill rotWithShape="1">
                    <a:blip r:embed="rId31"/>
                    <a:srcRect t="17911" r="-8" b="4308"/>
                    <a:stretch/>
                  </pic:blipFill>
                  <pic:spPr bwMode="auto">
                    <a:xfrm>
                      <a:off x="0" y="0"/>
                      <a:ext cx="4583881" cy="1975570"/>
                    </a:xfrm>
                    <a:prstGeom prst="rect">
                      <a:avLst/>
                    </a:prstGeom>
                    <a:ln>
                      <a:noFill/>
                    </a:ln>
                    <a:extLst>
                      <a:ext uri="{53640926-AAD7-44D8-BBD7-CCE9431645EC}">
                        <a14:shadowObscured xmlns:a14="http://schemas.microsoft.com/office/drawing/2010/main"/>
                      </a:ext>
                    </a:extLst>
                  </pic:spPr>
                </pic:pic>
              </a:graphicData>
            </a:graphic>
          </wp:inline>
        </w:drawing>
      </w:r>
    </w:p>
    <w:p w14:paraId="0D16C970" w14:textId="660BA5BC" w:rsidR="00745314" w:rsidRDefault="007B68A2" w:rsidP="000A6131">
      <w:pPr>
        <w:pStyle w:val="Caption"/>
        <w:spacing w:after="0" w:line="240" w:lineRule="auto"/>
      </w:pPr>
      <w:bookmarkStart w:id="44" w:name="_Toc138903112"/>
      <w:r>
        <w:t xml:space="preserve">Figure </w:t>
      </w:r>
      <w:r>
        <w:fldChar w:fldCharType="begin"/>
      </w:r>
      <w:r>
        <w:instrText xml:space="preserve"> SEQ Figure \* ARABIC </w:instrText>
      </w:r>
      <w:r>
        <w:fldChar w:fldCharType="separate"/>
      </w:r>
      <w:r w:rsidR="00BA60B6">
        <w:rPr>
          <w:noProof/>
        </w:rPr>
        <w:t>15</w:t>
      </w:r>
      <w:r>
        <w:fldChar w:fldCharType="end"/>
      </w:r>
      <w:r>
        <w:t>: scatterplots of residuals and fitted values (log and original scale)</w:t>
      </w:r>
      <w:bookmarkEnd w:id="44"/>
    </w:p>
    <w:p w14:paraId="6DA33AFC" w14:textId="733854DA" w:rsidR="009D7C17" w:rsidRDefault="00544708" w:rsidP="000A6131">
      <w:pPr>
        <w:pStyle w:val="Heading3"/>
      </w:pPr>
      <w:bookmarkStart w:id="45" w:name="_Toc138903139"/>
      <w:r>
        <w:t>Results</w:t>
      </w:r>
      <w:bookmarkEnd w:id="45"/>
    </w:p>
    <w:p w14:paraId="1FE08384" w14:textId="44E878FE" w:rsidR="008C6A84" w:rsidRDefault="00FD0373" w:rsidP="008C6A84">
      <w:pPr>
        <w:pStyle w:val="Haupttext"/>
      </w:pPr>
      <w:r>
        <w:t xml:space="preserve">The regression table below shows two </w:t>
      </w:r>
      <w:r w:rsidR="007C4B2D">
        <w:t xml:space="preserve">similar </w:t>
      </w:r>
      <w:r>
        <w:t>fixed effects model</w:t>
      </w:r>
      <w:r w:rsidR="007C4B2D">
        <w:t xml:space="preserve"> specifications</w:t>
      </w:r>
      <w:r>
        <w:t xml:space="preserve">, which share the </w:t>
      </w:r>
      <w:r w:rsidR="007B68A2">
        <w:t>identical</w:t>
      </w:r>
      <w:r>
        <w:t xml:space="preserve"> set of independent variables but differ in the operationalization of the dependent variable. Model (1) uses the operationalization in which I dropped all observations </w:t>
      </w:r>
      <w:r w:rsidR="001C3001">
        <w:t>where</w:t>
      </w:r>
      <w:r>
        <w:t xml:space="preserve"> no one from the country participated </w:t>
      </w:r>
      <w:proofErr w:type="gramStart"/>
      <w:r>
        <w:t>in a given</w:t>
      </w:r>
      <w:proofErr w:type="gramEnd"/>
      <w:r>
        <w:t xml:space="preserve"> public consultation. Model (2) was calculated with the add-on smoothed variable.</w:t>
      </w:r>
    </w:p>
    <w:p w14:paraId="0618BEAE" w14:textId="34D82449" w:rsidR="008C6A84" w:rsidRDefault="001C3001" w:rsidP="008C6A84">
      <w:pPr>
        <w:pStyle w:val="Haupttext"/>
      </w:pPr>
      <w:r>
        <w:t xml:space="preserve">The summary statistics allow me to conclude that both models are statistically significant (both with a model p-value </w:t>
      </w:r>
      <w:r w:rsidRPr="001C3001">
        <w:t>&lt; 2.22e-16</w:t>
      </w:r>
      <w:r>
        <w:t xml:space="preserve">). </w:t>
      </w:r>
      <w:r w:rsidR="005E72F6">
        <w:t xml:space="preserve">Noticeably, </w:t>
      </w:r>
      <w:proofErr w:type="gramStart"/>
      <w:r w:rsidR="005E72F6">
        <w:t>with regard to</w:t>
      </w:r>
      <w:proofErr w:type="gramEnd"/>
      <w:r w:rsidR="005E72F6">
        <w:t xml:space="preserve"> the 5 independent variables, the results of both model specifications are similar. </w:t>
      </w:r>
      <w:r>
        <w:t>However, the comparison of both R</w:t>
      </w:r>
      <w:r w:rsidR="003F1124">
        <w:t>²</w:t>
      </w:r>
      <w:r>
        <w:t xml:space="preserve"> </w:t>
      </w:r>
      <w:r w:rsidR="003F1124">
        <w:t xml:space="preserve">and adjusted R² </w:t>
      </w:r>
      <w:r>
        <w:t xml:space="preserve">values indicates that model (1) explains more than double of the observed variation of the dependent variable, </w:t>
      </w:r>
      <w:r>
        <w:lastRenderedPageBreak/>
        <w:t xml:space="preserve">suggesting a better goodness-of-fit of this model. </w:t>
      </w:r>
      <w:r w:rsidR="003F1124">
        <w:t>With approximately 43.7%</w:t>
      </w:r>
      <w:r>
        <w:t xml:space="preserve"> </w:t>
      </w:r>
      <w:r w:rsidR="003F1124">
        <w:t>explained variance, the R² also indicates a good</w:t>
      </w:r>
      <w:r w:rsidR="005E72F6">
        <w:t xml:space="preserve"> model</w:t>
      </w:r>
      <w:r w:rsidR="003F1124">
        <w:t xml:space="preserve"> fit in absolute terms. </w:t>
      </w:r>
      <w:r w:rsidR="005E72F6">
        <w:t>Thus, I will use this as my baseline model and present the results in the following paragraph.</w:t>
      </w:r>
    </w:p>
    <w:p w14:paraId="2896B451" w14:textId="64571FDF" w:rsidR="00947866" w:rsidRDefault="003F1124" w:rsidP="00947866">
      <w:pPr>
        <w:pStyle w:val="Haupttext"/>
      </w:pPr>
      <w:r>
        <w:t xml:space="preserve">The regression coefficients </w:t>
      </w:r>
      <w:r w:rsidR="00090F5B">
        <w:t xml:space="preserve">suggest that alongside </w:t>
      </w:r>
      <w:r w:rsidR="005109B6">
        <w:t xml:space="preserve">with </w:t>
      </w:r>
      <w:r w:rsidR="00090F5B">
        <w:t>unobserved time-invariant country fixed effects</w:t>
      </w:r>
      <w:r w:rsidR="005109B6">
        <w:t>, only</w:t>
      </w:r>
      <w:r w:rsidR="00090F5B">
        <w:t xml:space="preserve"> </w:t>
      </w:r>
      <w:r w:rsidR="005109B6">
        <w:t xml:space="preserve">two co-variates from my theoretical model – </w:t>
      </w:r>
      <w:r w:rsidR="005109B6" w:rsidRPr="00090F5B">
        <w:rPr>
          <w:i/>
          <w:iCs/>
        </w:rPr>
        <w:t>frequency of discussing EU politics</w:t>
      </w:r>
      <w:r w:rsidR="005109B6">
        <w:t xml:space="preserve"> </w:t>
      </w:r>
      <w:r w:rsidR="00C44C63">
        <w:t xml:space="preserve">(p-value = 0.06982) </w:t>
      </w:r>
      <w:r w:rsidR="005109B6">
        <w:t xml:space="preserve">and </w:t>
      </w:r>
      <w:r w:rsidR="005109B6">
        <w:rPr>
          <w:i/>
          <w:iCs/>
        </w:rPr>
        <w:t>years of formal education</w:t>
      </w:r>
      <w:r w:rsidR="005109B6">
        <w:t xml:space="preserve"> – are significant predictors of the </w:t>
      </w:r>
      <w:r w:rsidR="00090F5B">
        <w:t>observed cross-country variation of participation share in EU public consultations.</w:t>
      </w:r>
      <w:r w:rsidR="005109B6">
        <w:t xml:space="preserve"> Thus, I reject </w:t>
      </w:r>
      <w:r w:rsidR="00C44C63">
        <w:t>h</w:t>
      </w:r>
      <w:r w:rsidR="005109B6">
        <w:t>ypothes</w:t>
      </w:r>
      <w:r w:rsidR="008B72C9">
        <w:t>e</w:t>
      </w:r>
      <w:r w:rsidR="005109B6">
        <w:t xml:space="preserve">s 2, 3 and </w:t>
      </w:r>
      <w:r w:rsidR="00FD0373">
        <w:t>5</w:t>
      </w:r>
      <w:r w:rsidR="00C44C63">
        <w:t xml:space="preserve">, which stated that </w:t>
      </w:r>
      <w:r w:rsidR="00C44C63" w:rsidRPr="00E645D4">
        <w:t>higher average levels of political trust</w:t>
      </w:r>
      <w:r w:rsidR="00C44C63">
        <w:t xml:space="preserve">, sense of citizenship and economic output per capita </w:t>
      </w:r>
      <w:r w:rsidR="00C44C63" w:rsidRPr="00E645D4">
        <w:t>correlate with higher levels of institutional political participation.</w:t>
      </w:r>
      <w:r w:rsidR="00C44C63">
        <w:t xml:space="preserve"> </w:t>
      </w:r>
      <w:r w:rsidR="00FD0373">
        <w:t xml:space="preserve">Additionally, although the estimated coefficient is significant, I also reject the </w:t>
      </w:r>
      <w:r>
        <w:t>fourth</w:t>
      </w:r>
      <w:r w:rsidR="00C44C63">
        <w:t xml:space="preserve"> </w:t>
      </w:r>
      <w:r>
        <w:t>h</w:t>
      </w:r>
      <w:r w:rsidR="00C44C63">
        <w:t xml:space="preserve">ypothesis, </w:t>
      </w:r>
      <w:r w:rsidR="00FD0373">
        <w:t xml:space="preserve">as it </w:t>
      </w:r>
      <w:r w:rsidR="00367ACB">
        <w:t>expected</w:t>
      </w:r>
      <w:r w:rsidR="00FD0373">
        <w:t xml:space="preserve"> </w:t>
      </w:r>
      <w:r w:rsidR="00C44C63">
        <w:t xml:space="preserve">a positive relationship between years of formal education and institutional political participation. </w:t>
      </w:r>
      <w:r w:rsidR="00FD0373">
        <w:t>Instead</w:t>
      </w:r>
      <w:r w:rsidR="00C44C63">
        <w:t xml:space="preserve">, according to my fixed effects model, the relationship of the correlation is the other way around: For every additional year of formal education, the </w:t>
      </w:r>
      <w:proofErr w:type="gramStart"/>
      <w:r w:rsidR="00C44C63">
        <w:t>log</w:t>
      </w:r>
      <w:proofErr w:type="gramEnd"/>
      <w:r w:rsidR="00C44C63">
        <w:t>-ratio value of participation share decreases by 0.115</w:t>
      </w:r>
      <w:r w:rsidR="00367ACB">
        <w:t xml:space="preserve">. </w:t>
      </w:r>
      <w:r w:rsidR="00894D7A">
        <w:t xml:space="preserve">Thus, I can only find empirical evidence </w:t>
      </w:r>
      <w:r w:rsidR="001C4733">
        <w:t xml:space="preserve">that supports the </w:t>
      </w:r>
      <w:r w:rsidR="00894D7A">
        <w:t>first hypothesis, which assume</w:t>
      </w:r>
      <w:r w:rsidR="001C4733">
        <w:t>d</w:t>
      </w:r>
      <w:r w:rsidR="00894D7A">
        <w:t xml:space="preserve"> that EU member states, in which people more frequently discuss EU politics also have higher participation </w:t>
      </w:r>
      <w:r w:rsidR="001C4733">
        <w:t>share</w:t>
      </w:r>
      <w:r w:rsidR="0032411D">
        <w:t>s</w:t>
      </w:r>
      <w:r w:rsidR="001C4733">
        <w:t xml:space="preserve"> in EU public consultations (</w:t>
      </w:r>
      <w:r w:rsidR="0032411D" w:rsidRPr="0032411D">
        <w:t>β</w:t>
      </w:r>
      <w:r w:rsidR="0032411D">
        <w:t>=1.206, p-value=</w:t>
      </w:r>
      <w:r w:rsidR="0032411D" w:rsidRPr="0032411D">
        <w:t xml:space="preserve"> 0.00</w:t>
      </w:r>
      <w:r w:rsidR="0032411D">
        <w:t xml:space="preserve">2). </w:t>
      </w:r>
    </w:p>
    <w:p w14:paraId="0CFB66D2" w14:textId="494991F7" w:rsidR="00947866" w:rsidRDefault="00947866" w:rsidP="00947866">
      <w:pPr>
        <w:pStyle w:val="Haupttext"/>
      </w:pPr>
      <w:r>
        <w:t xml:space="preserve">Regarding the country fixed effects estimators, only seven EU member states don’t have significant fixed effects estimators (Denmark, Ireland, Lithuania, Latvia, Portugal, </w:t>
      </w:r>
      <w:proofErr w:type="gramStart"/>
      <w:r>
        <w:t>Sweden</w:t>
      </w:r>
      <w:proofErr w:type="gramEnd"/>
      <w:r>
        <w:t xml:space="preserve"> and Slovenia) in comparison to the baseline country of Austria. This indicates that there is strong evidence of time-invariant unobserved variables that influence the level of political participation of these countries. The countries with positive and significant positive coefficients include Belgium, Cyprus, Estonia, Finland, Luxembourg and Malta, countries with significant negative coefficients include Bulgaria, Czechia, Germany, Spain, France, Greece, Croatia, Hungary, Italy, Netherlands, Poland, </w:t>
      </w:r>
      <w:proofErr w:type="gramStart"/>
      <w:r>
        <w:t>Romania</w:t>
      </w:r>
      <w:proofErr w:type="gramEnd"/>
      <w:r>
        <w:t xml:space="preserve"> and Slovakia (see table 2 on page 29).</w:t>
      </w:r>
    </w:p>
    <w:p w14:paraId="15248861" w14:textId="56336D07" w:rsidR="00947866" w:rsidRDefault="00947866" w:rsidP="00947866">
      <w:pPr>
        <w:pStyle w:val="Haupttext"/>
      </w:pPr>
      <w:r>
        <w:t xml:space="preserve">Further, I highlighted the countries that have compulsory voting laws, which serves as my control variable. As a fixed effects model already controls time-invariant country characteristics, I can’t include the control variable into my main model. However, as discussed at the beginning of this section, the Hausman provided evidence that a random effects model may also be appropriate for my micro panel. As this allows for the inclusion of a dummy variable for </w:t>
      </w:r>
      <w:r>
        <w:rPr>
          <w:i/>
          <w:iCs/>
        </w:rPr>
        <w:t xml:space="preserve">compulsory voting, </w:t>
      </w:r>
      <w:r>
        <w:t xml:space="preserve">I controlled for this variable with two random effects model specifications seen in table 3 on page 30. </w:t>
      </w:r>
    </w:p>
    <w:p w14:paraId="6F24776D" w14:textId="65067E84" w:rsidR="00947866" w:rsidRDefault="00947866" w:rsidP="00947866">
      <w:pPr>
        <w:pStyle w:val="Haupttext"/>
      </w:pPr>
      <w:r>
        <w:t xml:space="preserve">With less than 1% of explained variance (R² model (3) = 0.003, R² model (4) = 0.004, both random effect models don’t show a great goodness-of-fit. Hence, any conclusions drawn from the estimators must be taken with a grain of salt. However, both model specifications corroborate the robustness of the </w:t>
      </w:r>
      <w:r>
        <w:rPr>
          <w:i/>
          <w:iCs/>
        </w:rPr>
        <w:t xml:space="preserve">frequency of discussing EU politics </w:t>
      </w:r>
      <w:r>
        <w:t>estimator, which is positively correlated with the log-ratio of participation share (p-value = 0.016 in model (3) and p-value = 0.027 in model (4)).</w:t>
      </w:r>
    </w:p>
    <w:p w14:paraId="35B64B9D" w14:textId="23A4465B" w:rsidR="008C6A84" w:rsidRDefault="008C6A84" w:rsidP="008C6A84">
      <w:pPr>
        <w:pStyle w:val="Haupttext"/>
      </w:pPr>
    </w:p>
    <w:p w14:paraId="7264C01D" w14:textId="77777777" w:rsidR="00C60400" w:rsidRDefault="00337673" w:rsidP="00C60400">
      <w:pPr>
        <w:keepNext/>
        <w:jc w:val="center"/>
      </w:pPr>
      <w:r w:rsidRPr="00337673">
        <w:rPr>
          <w:noProof/>
        </w:rPr>
        <w:lastRenderedPageBreak/>
        <w:drawing>
          <wp:inline distT="0" distB="0" distL="0" distR="0" wp14:anchorId="006A1D4A" wp14:editId="0F997D78">
            <wp:extent cx="4676028" cy="8308852"/>
            <wp:effectExtent l="0" t="0" r="0" b="0"/>
            <wp:docPr id="498829065" name="Picture 1" descr="A picture containing text, screenshot, documen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29065" name="Picture 1" descr="A picture containing text, screenshot, document, menu&#10;&#10;Description automatically generated"/>
                    <pic:cNvPicPr/>
                  </pic:nvPicPr>
                  <pic:blipFill>
                    <a:blip r:embed="rId32"/>
                    <a:stretch>
                      <a:fillRect/>
                    </a:stretch>
                  </pic:blipFill>
                  <pic:spPr>
                    <a:xfrm>
                      <a:off x="0" y="0"/>
                      <a:ext cx="4712967" cy="8374489"/>
                    </a:xfrm>
                    <a:prstGeom prst="rect">
                      <a:avLst/>
                    </a:prstGeom>
                  </pic:spPr>
                </pic:pic>
              </a:graphicData>
            </a:graphic>
          </wp:inline>
        </w:drawing>
      </w:r>
    </w:p>
    <w:p w14:paraId="7C279CF8" w14:textId="1CC8B513" w:rsidR="007B68A2" w:rsidRPr="00C60400" w:rsidRDefault="00C60400" w:rsidP="00C60400">
      <w:pPr>
        <w:pStyle w:val="Caption"/>
        <w:rPr>
          <w:sz w:val="18"/>
          <w:szCs w:val="18"/>
        </w:rPr>
      </w:pPr>
      <w:bookmarkStart w:id="46" w:name="_Toc138903092"/>
      <w:r w:rsidRPr="00C60400">
        <w:rPr>
          <w:sz w:val="18"/>
          <w:szCs w:val="18"/>
        </w:rPr>
        <w:t xml:space="preserve">Table </w:t>
      </w:r>
      <w:r w:rsidR="0047084C">
        <w:rPr>
          <w:sz w:val="18"/>
          <w:szCs w:val="18"/>
        </w:rPr>
        <w:fldChar w:fldCharType="begin"/>
      </w:r>
      <w:r w:rsidR="0047084C">
        <w:rPr>
          <w:sz w:val="18"/>
          <w:szCs w:val="18"/>
        </w:rPr>
        <w:instrText xml:space="preserve"> SEQ Table \* ARABIC </w:instrText>
      </w:r>
      <w:r w:rsidR="0047084C">
        <w:rPr>
          <w:sz w:val="18"/>
          <w:szCs w:val="18"/>
        </w:rPr>
        <w:fldChar w:fldCharType="separate"/>
      </w:r>
      <w:r w:rsidR="00BA60B6">
        <w:rPr>
          <w:noProof/>
          <w:sz w:val="18"/>
          <w:szCs w:val="18"/>
        </w:rPr>
        <w:t>2</w:t>
      </w:r>
      <w:r w:rsidR="0047084C">
        <w:rPr>
          <w:sz w:val="18"/>
          <w:szCs w:val="18"/>
        </w:rPr>
        <w:fldChar w:fldCharType="end"/>
      </w:r>
      <w:r w:rsidRPr="00C60400">
        <w:rPr>
          <w:sz w:val="18"/>
          <w:szCs w:val="18"/>
        </w:rPr>
        <w:t>: Country fixed effects panel regression. Two model specifications with different operationalizations of the dependent variable.</w:t>
      </w:r>
      <w:bookmarkEnd w:id="46"/>
    </w:p>
    <w:p w14:paraId="56109509" w14:textId="77777777" w:rsidR="00C60400" w:rsidRDefault="00337673" w:rsidP="00C60400">
      <w:pPr>
        <w:keepNext/>
        <w:jc w:val="center"/>
      </w:pPr>
      <w:r w:rsidRPr="00337673">
        <w:rPr>
          <w:noProof/>
        </w:rPr>
        <w:lastRenderedPageBreak/>
        <w:drawing>
          <wp:inline distT="0" distB="0" distL="0" distR="0" wp14:anchorId="5E840BA3" wp14:editId="12087069">
            <wp:extent cx="3773715" cy="3663854"/>
            <wp:effectExtent l="0" t="0" r="0" b="0"/>
            <wp:docPr id="81221402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4024" name="Picture 1" descr="A picture containing text, screenshot, font, number&#10;&#10;Description automatically generated"/>
                    <pic:cNvPicPr/>
                  </pic:nvPicPr>
                  <pic:blipFill>
                    <a:blip r:embed="rId33"/>
                    <a:stretch>
                      <a:fillRect/>
                    </a:stretch>
                  </pic:blipFill>
                  <pic:spPr>
                    <a:xfrm>
                      <a:off x="0" y="0"/>
                      <a:ext cx="3815086" cy="3704021"/>
                    </a:xfrm>
                    <a:prstGeom prst="rect">
                      <a:avLst/>
                    </a:prstGeom>
                  </pic:spPr>
                </pic:pic>
              </a:graphicData>
            </a:graphic>
          </wp:inline>
        </w:drawing>
      </w:r>
    </w:p>
    <w:p w14:paraId="4CC084D0" w14:textId="37672F0C" w:rsidR="007B68A2" w:rsidRPr="00C60400" w:rsidRDefault="00C60400" w:rsidP="00C60400">
      <w:pPr>
        <w:pStyle w:val="Caption"/>
        <w:rPr>
          <w:sz w:val="18"/>
          <w:szCs w:val="18"/>
        </w:rPr>
      </w:pPr>
      <w:bookmarkStart w:id="47" w:name="_Toc138903093"/>
      <w:r w:rsidRPr="00C60400">
        <w:rPr>
          <w:sz w:val="18"/>
          <w:szCs w:val="18"/>
        </w:rPr>
        <w:t xml:space="preserve">Table </w:t>
      </w:r>
      <w:r w:rsidR="0047084C">
        <w:rPr>
          <w:sz w:val="18"/>
          <w:szCs w:val="18"/>
        </w:rPr>
        <w:fldChar w:fldCharType="begin"/>
      </w:r>
      <w:r w:rsidR="0047084C">
        <w:rPr>
          <w:sz w:val="18"/>
          <w:szCs w:val="18"/>
        </w:rPr>
        <w:instrText xml:space="preserve"> SEQ Table \* ARABIC </w:instrText>
      </w:r>
      <w:r w:rsidR="0047084C">
        <w:rPr>
          <w:sz w:val="18"/>
          <w:szCs w:val="18"/>
        </w:rPr>
        <w:fldChar w:fldCharType="separate"/>
      </w:r>
      <w:r w:rsidR="00BA60B6">
        <w:rPr>
          <w:noProof/>
          <w:sz w:val="18"/>
          <w:szCs w:val="18"/>
        </w:rPr>
        <w:t>3</w:t>
      </w:r>
      <w:r w:rsidR="0047084C">
        <w:rPr>
          <w:sz w:val="18"/>
          <w:szCs w:val="18"/>
        </w:rPr>
        <w:fldChar w:fldCharType="end"/>
      </w:r>
      <w:r w:rsidRPr="00C60400">
        <w:rPr>
          <w:sz w:val="18"/>
          <w:szCs w:val="18"/>
        </w:rPr>
        <w:t xml:space="preserve">: Random effects regression model. Dependent variable calculated without 0 frequency observations. Model (3) with all independent variables from the theoretical model. Model (4) </w:t>
      </w:r>
      <w:proofErr w:type="gramStart"/>
      <w:r w:rsidRPr="00C60400">
        <w:rPr>
          <w:sz w:val="18"/>
          <w:szCs w:val="18"/>
        </w:rPr>
        <w:t>controls for</w:t>
      </w:r>
      <w:proofErr w:type="gramEnd"/>
      <w:r w:rsidRPr="00C60400">
        <w:rPr>
          <w:sz w:val="18"/>
          <w:szCs w:val="18"/>
        </w:rPr>
        <w:t xml:space="preserve"> compulsory voting.</w:t>
      </w:r>
      <w:bookmarkEnd w:id="47"/>
    </w:p>
    <w:p w14:paraId="08B377DE" w14:textId="48289377" w:rsidR="005D5F79" w:rsidRPr="002359FF" w:rsidRDefault="000E7995" w:rsidP="008C6A84">
      <w:pPr>
        <w:pStyle w:val="Haupttext"/>
      </w:pPr>
      <w:r>
        <w:t xml:space="preserve">Although the inclusion of the </w:t>
      </w:r>
      <w:r w:rsidR="00337673">
        <w:t xml:space="preserve">control variable </w:t>
      </w:r>
      <w:r>
        <w:t>doesn’t increase the explained variance in any meaningful way, the control variable shows a significant positive correlation with the dependent variable. As it doesn’t interfere heavily with the significance or the coefficients of the other five independent variables, I conclude that my control variable</w:t>
      </w:r>
      <w:r w:rsidRPr="000E7995">
        <w:t xml:space="preserve"> </w:t>
      </w:r>
      <w:r w:rsidR="00947866">
        <w:t xml:space="preserve">– although significant – </w:t>
      </w:r>
      <w:r>
        <w:t xml:space="preserve">doesn’t </w:t>
      </w:r>
      <w:r w:rsidRPr="000E7995">
        <w:t xml:space="preserve">have a substantial impact on the relationship between </w:t>
      </w:r>
      <w:r>
        <w:t xml:space="preserve">my </w:t>
      </w:r>
      <w:r w:rsidRPr="000E7995">
        <w:t>independent variables and the dependent variable.</w:t>
      </w:r>
      <w:bookmarkEnd w:id="1"/>
    </w:p>
    <w:p w14:paraId="0C6F7799" w14:textId="626BA82D" w:rsidR="00B7475B" w:rsidRPr="00C60400" w:rsidRDefault="00B7475B" w:rsidP="00C60400">
      <w:pPr>
        <w:pStyle w:val="Heading1"/>
      </w:pPr>
      <w:bookmarkStart w:id="48" w:name="_Toc138903140"/>
      <w:r w:rsidRPr="00C60400">
        <w:t>Discussion</w:t>
      </w:r>
      <w:bookmarkEnd w:id="48"/>
    </w:p>
    <w:p w14:paraId="47EFA1C8" w14:textId="6D6D9F70" w:rsidR="008C6A84" w:rsidRDefault="009B4AEC" w:rsidP="008C6A84">
      <w:pPr>
        <w:pStyle w:val="Haupttext"/>
      </w:pPr>
      <w:r>
        <w:t xml:space="preserve">The results of the fixed effects regression analysis provide valuable insights into the factors influencing political participation in EU public consultations. The analysis reveals that only two of the five independent variables </w:t>
      </w:r>
      <w:r w:rsidR="00947866">
        <w:t xml:space="preserve">– </w:t>
      </w:r>
      <w:r>
        <w:t xml:space="preserve">frequency of discussing EU politics and years of formal education </w:t>
      </w:r>
      <w:r w:rsidR="00947866">
        <w:t>–</w:t>
      </w:r>
      <w:r>
        <w:t xml:space="preserve"> are significant predictors of the observed cross-country variation of participation share in EU public consultations. These findings challenge some of the assumptions made in the theoretical model, leading to the rejection of </w:t>
      </w:r>
      <w:r w:rsidR="00947866">
        <w:t>four</w:t>
      </w:r>
      <w:r>
        <w:t xml:space="preserve"> hypotheses.</w:t>
      </w:r>
    </w:p>
    <w:p w14:paraId="15D597A1" w14:textId="73992548" w:rsidR="008C6A84" w:rsidRDefault="009B4AEC" w:rsidP="008C6A84">
      <w:pPr>
        <w:pStyle w:val="Haupttext"/>
      </w:pPr>
      <w:r>
        <w:t xml:space="preserve">The first hypothesis, which proposed that EU member states in which people more frequently discuss EU politics have higher participation shares in EU public consultations, is strongly supported by the </w:t>
      </w:r>
      <w:r w:rsidRPr="007C4B2D">
        <w:t>empirical evidence. Positive and significant coefficients were found across all model specifications. This finding aligns with the literature suggesting that political discussion is a key driver of political engagement</w:t>
      </w:r>
      <w:r w:rsidR="00B9361E">
        <w:t xml:space="preserve">. </w:t>
      </w:r>
      <w:r w:rsidRPr="007C4B2D">
        <w:t xml:space="preserve">It suggests that fostering a culture of political discussion could be a viable </w:t>
      </w:r>
      <w:r w:rsidRPr="007C4B2D">
        <w:lastRenderedPageBreak/>
        <w:t xml:space="preserve">strategy for increasing </w:t>
      </w:r>
      <w:r w:rsidR="007C4B2D">
        <w:t xml:space="preserve">the level of </w:t>
      </w:r>
      <w:r w:rsidRPr="007C4B2D">
        <w:t xml:space="preserve">political participation in </w:t>
      </w:r>
      <w:r w:rsidR="007C4B2D">
        <w:t>EU countries that currently have lower participation shares</w:t>
      </w:r>
      <w:r w:rsidRPr="007C4B2D">
        <w:t>.</w:t>
      </w:r>
      <w:r w:rsidR="007C4B2D">
        <w:t xml:space="preserve"> As discussed at the beginning of this master thesis, public consultations may only be considered a remedy for the democratic deficit, if all countries contribute a comparatively equal share to </w:t>
      </w:r>
      <w:r w:rsidR="00B9361E">
        <w:t xml:space="preserve">the </w:t>
      </w:r>
      <w:r w:rsidR="007C4B2D">
        <w:t xml:space="preserve">deliberations in the EU public consultations. </w:t>
      </w:r>
      <w:r w:rsidR="00B9361E">
        <w:t>However, as</w:t>
      </w:r>
      <w:r w:rsidR="007C4B2D">
        <w:t xml:space="preserve"> shown in the descriptive statistics of my dependent variable, many countries from Southern and Eastern Europe exhibit comparatively low participation shares. </w:t>
      </w:r>
    </w:p>
    <w:p w14:paraId="0A01B3EF" w14:textId="13E15271" w:rsidR="008C6A84" w:rsidRDefault="009B4AEC" w:rsidP="008C6A84">
      <w:pPr>
        <w:pStyle w:val="Haupttext"/>
      </w:pPr>
      <w:r w:rsidRPr="007C4B2D">
        <w:t>Interestingly, the fourth hypothesis, which expected a positive relationship between years of formal education and institutional political participation, was rejected</w:t>
      </w:r>
      <w:r w:rsidR="007C4B2D" w:rsidRPr="007C4B2D">
        <w:t xml:space="preserve"> on the grounds of having the wrong direction of the found relationship</w:t>
      </w:r>
      <w:r w:rsidRPr="007C4B2D">
        <w:t xml:space="preserve">. The analysis shows that for every additional year of formal education, the </w:t>
      </w:r>
      <w:proofErr w:type="gramStart"/>
      <w:r w:rsidRPr="007C4B2D">
        <w:t>log</w:t>
      </w:r>
      <w:proofErr w:type="gramEnd"/>
      <w:r w:rsidRPr="007C4B2D">
        <w:t xml:space="preserve">-ratio value of participation share decreases. This counterintuitive finding contradicts previous research suggesting that higher levels of education are associated with increased political participation (Verba et al., 1995). One possible explanation would be that those with more formal education </w:t>
      </w:r>
      <w:r w:rsidR="00CC3DA9">
        <w:t>have the resources to be</w:t>
      </w:r>
      <w:r w:rsidRPr="007C4B2D">
        <w:t xml:space="preserve"> </w:t>
      </w:r>
      <w:r w:rsidR="00CC3DA9" w:rsidRPr="007C4B2D">
        <w:t>engaged</w:t>
      </w:r>
      <w:r w:rsidRPr="007C4B2D">
        <w:t xml:space="preserve"> in other forms of political activity, such as campaigning, rather than in public consultations. </w:t>
      </w:r>
      <w:r w:rsidR="007C4B2D">
        <w:t>This</w:t>
      </w:r>
      <w:r>
        <w:t xml:space="preserve"> </w:t>
      </w:r>
      <w:r w:rsidR="007C4B2D">
        <w:t>finding</w:t>
      </w:r>
      <w:r>
        <w:t xml:space="preserve"> may also be the result of how I operationalized education</w:t>
      </w:r>
      <w:r w:rsidR="007C4B2D">
        <w:t>:</w:t>
      </w:r>
      <w:r>
        <w:t xml:space="preserve"> In hindsight, the use of the Eurobarometer questionnaire item "How old were you when you stopped full-time education?" as a</w:t>
      </w:r>
      <w:r w:rsidR="00A37B45">
        <w:t xml:space="preserve">n operationalization </w:t>
      </w:r>
      <w:r>
        <w:t>for years of formal education is problematic, as it assumes that all individuals start their education at the same age and that education continues without gaps.</w:t>
      </w:r>
      <w:r w:rsidR="00A37B45">
        <w:t xml:space="preserve"> </w:t>
      </w:r>
      <w:r>
        <w:t xml:space="preserve">This assumption must be challenged, as the descriptive statistics of this variable show a Scandinavian country cluster which has rather high values. </w:t>
      </w:r>
      <w:r w:rsidR="00530111">
        <w:t>This</w:t>
      </w:r>
      <w:r>
        <w:t xml:space="preserve"> might not be the result of </w:t>
      </w:r>
      <w:r w:rsidR="00530111">
        <w:t xml:space="preserve">the </w:t>
      </w:r>
      <w:r>
        <w:t xml:space="preserve">average </w:t>
      </w:r>
      <w:r w:rsidR="00530111">
        <w:t xml:space="preserve">Scandinavian having had </w:t>
      </w:r>
      <w:r>
        <w:t xml:space="preserve">more years of formal education, but </w:t>
      </w:r>
      <w:r w:rsidR="00530111">
        <w:t xml:space="preserve">rather indicate that </w:t>
      </w:r>
      <w:r w:rsidR="00A37B45">
        <w:t xml:space="preserve">many Scandinavians take up </w:t>
      </w:r>
      <w:r>
        <w:t xml:space="preserve">formal education </w:t>
      </w:r>
      <w:r w:rsidR="00A37B45">
        <w:t xml:space="preserve">again </w:t>
      </w:r>
      <w:r>
        <w:t xml:space="preserve">at later stages of their life. </w:t>
      </w:r>
      <w:r w:rsidR="00530111">
        <w:t>As this wouldn’t</w:t>
      </w:r>
      <w:r>
        <w:t xml:space="preserve"> accurately reflect the concept that I envisioned to measure</w:t>
      </w:r>
      <w:r w:rsidR="00530111">
        <w:t xml:space="preserve"> with this operationalization</w:t>
      </w:r>
      <w:r>
        <w:t xml:space="preserve">, </w:t>
      </w:r>
      <w:r w:rsidR="00530111">
        <w:t xml:space="preserve">this might have led to a measurement error and puts into question </w:t>
      </w:r>
      <w:r>
        <w:t xml:space="preserve">the internal validity </w:t>
      </w:r>
      <w:r w:rsidR="00530111">
        <w:t>of the research design</w:t>
      </w:r>
      <w:r>
        <w:t>.</w:t>
      </w:r>
    </w:p>
    <w:p w14:paraId="43896CFD" w14:textId="06A2AD87" w:rsidR="008C6A84" w:rsidRDefault="00530111" w:rsidP="008C6A84">
      <w:pPr>
        <w:pStyle w:val="Haupttext"/>
      </w:pPr>
      <w:r w:rsidRPr="00530111">
        <w:t>The rejection of the second, third, and fifth hypothes</w:t>
      </w:r>
      <w:r w:rsidR="00342F73">
        <w:t>i</w:t>
      </w:r>
      <w:r w:rsidRPr="00530111">
        <w:t>s, which proposed that higher levels of political trust, sense of citizenship, and economic output per capita are associated with higher levels of political participation, is also surprising. These findings challenge widely held assumptions about the drivers of political participation. However, it is</w:t>
      </w:r>
      <w:r w:rsidR="00A37B45">
        <w:t xml:space="preserve"> also</w:t>
      </w:r>
      <w:r w:rsidRPr="00530111">
        <w:t xml:space="preserve"> possible that these variables are not as influential in the specific context of</w:t>
      </w:r>
      <w:r>
        <w:t xml:space="preserve"> political participation in</w:t>
      </w:r>
      <w:r w:rsidRPr="00530111">
        <w:t xml:space="preserve"> EU public consultations. Further research is needed </w:t>
      </w:r>
      <w:r>
        <w:t>to determine whether this relationship holds true for regression analysis with a similar theoretical model but</w:t>
      </w:r>
      <w:r w:rsidR="00A37B45">
        <w:t xml:space="preserve">, </w:t>
      </w:r>
      <w:r>
        <w:t xml:space="preserve">instead of </w:t>
      </w:r>
      <w:r w:rsidR="00A37B45">
        <w:t xml:space="preserve">using </w:t>
      </w:r>
      <w:r>
        <w:t>aggregate data</w:t>
      </w:r>
      <w:r w:rsidR="00A37B45">
        <w:t xml:space="preserve">, </w:t>
      </w:r>
      <w:r>
        <w:t xml:space="preserve">with </w:t>
      </w:r>
      <w:r w:rsidR="00A37B45">
        <w:t xml:space="preserve">using </w:t>
      </w:r>
      <w:r w:rsidR="00342F73">
        <w:t>individual-level</w:t>
      </w:r>
      <w:r>
        <w:t xml:space="preserve"> data</w:t>
      </w:r>
      <w:r w:rsidRPr="00530111">
        <w:t>.</w:t>
      </w:r>
      <w:r w:rsidR="0024363E">
        <w:t xml:space="preserve"> </w:t>
      </w:r>
    </w:p>
    <w:p w14:paraId="5E72A2BD" w14:textId="76C388E2" w:rsidR="008C6A84" w:rsidRDefault="0024363E" w:rsidP="008C6A84">
      <w:pPr>
        <w:pStyle w:val="Haupttext"/>
      </w:pPr>
      <w:r>
        <w:t xml:space="preserve">Another limitation of the study is that my research design didn’t investigate non-linear and/or moderated relationships between the set of variables in my theoretical model. For example, building on the idea </w:t>
      </w:r>
      <w:r w:rsidRPr="0024363E">
        <w:t xml:space="preserve">of </w:t>
      </w:r>
      <w:r w:rsidRPr="0024363E">
        <w:rPr>
          <w:i/>
          <w:iCs/>
        </w:rPr>
        <w:t>critical citizens</w:t>
      </w:r>
      <w:r>
        <w:t xml:space="preserve">, </w:t>
      </w:r>
      <w:r w:rsidRPr="0024363E">
        <w:t>Norris</w:t>
      </w:r>
      <w:r>
        <w:t xml:space="preserve"> </w:t>
      </w:r>
      <w:r w:rsidRPr="0024363E">
        <w:t>(2011)</w:t>
      </w:r>
      <w:r>
        <w:t xml:space="preserve"> discussed </w:t>
      </w:r>
      <w:r w:rsidR="00A37B45">
        <w:t>a</w:t>
      </w:r>
      <w:r>
        <w:t xml:space="preserve"> phenomenon of political cultures that may result in </w:t>
      </w:r>
      <w:r w:rsidR="00100C0D">
        <w:t>(</w:t>
      </w:r>
      <w:r>
        <w:t>non-linear</w:t>
      </w:r>
      <w:r w:rsidR="00100C0D">
        <w:t>)</w:t>
      </w:r>
      <w:r>
        <w:t xml:space="preserve"> moderation effects: increasing levels of education and higher average </w:t>
      </w:r>
      <w:r w:rsidRPr="0024363E">
        <w:t>knowledg</w:t>
      </w:r>
      <w:r>
        <w:t>e</w:t>
      </w:r>
      <w:r w:rsidRPr="0024363E">
        <w:t xml:space="preserve"> about politics</w:t>
      </w:r>
      <w:r>
        <w:t xml:space="preserve"> may increase </w:t>
      </w:r>
      <w:r w:rsidRPr="0024363E">
        <w:t>distrust</w:t>
      </w:r>
      <w:r>
        <w:t xml:space="preserve"> </w:t>
      </w:r>
      <w:r w:rsidRPr="0024363E">
        <w:t>of political institutions</w:t>
      </w:r>
      <w:r>
        <w:t xml:space="preserve"> and – as I </w:t>
      </w:r>
      <w:r w:rsidR="00A37B45">
        <w:t xml:space="preserve">would conclude </w:t>
      </w:r>
      <w:r>
        <w:t xml:space="preserve">– </w:t>
      </w:r>
      <w:r w:rsidR="00A37B45">
        <w:t>may contra intuitively</w:t>
      </w:r>
      <w:r>
        <w:t xml:space="preserve"> lead to lower participation levels</w:t>
      </w:r>
      <w:r w:rsidRPr="0024363E">
        <w:t>.</w:t>
      </w:r>
    </w:p>
    <w:p w14:paraId="6682EB05" w14:textId="13AABD23" w:rsidR="008C6A84" w:rsidRDefault="00A37B45" w:rsidP="008C6A84">
      <w:pPr>
        <w:pStyle w:val="Haupttext"/>
      </w:pPr>
      <w:r>
        <w:lastRenderedPageBreak/>
        <w:t>A</w:t>
      </w:r>
      <w:r w:rsidR="00357CA6">
        <w:t xml:space="preserve"> </w:t>
      </w:r>
      <w:r w:rsidR="00100C0D">
        <w:t xml:space="preserve">main </w:t>
      </w:r>
      <w:r w:rsidR="00357CA6">
        <w:t xml:space="preserve">finding </w:t>
      </w:r>
      <w:r w:rsidR="00100C0D">
        <w:t>of my thesis is that t</w:t>
      </w:r>
      <w:r w:rsidR="00530111" w:rsidRPr="00530111">
        <w:t xml:space="preserve">he country fixed effects estimators </w:t>
      </w:r>
      <w:r w:rsidR="00100C0D">
        <w:t xml:space="preserve">indicate the presence of </w:t>
      </w:r>
      <w:r w:rsidR="00530111" w:rsidRPr="00530111">
        <w:t>significant unobserved country-specific factors influencing political participation. However</w:t>
      </w:r>
      <w:r w:rsidR="00530111">
        <w:t xml:space="preserve"> – apart from </w:t>
      </w:r>
      <w:proofErr w:type="gramStart"/>
      <w:r w:rsidR="000A6131">
        <w:t>controlling</w:t>
      </w:r>
      <w:r w:rsidR="00530111">
        <w:t xml:space="preserve"> </w:t>
      </w:r>
      <w:r w:rsidR="000A6131">
        <w:t>for</w:t>
      </w:r>
      <w:proofErr w:type="gramEnd"/>
      <w:r w:rsidR="000A6131">
        <w:t xml:space="preserve"> </w:t>
      </w:r>
      <w:r w:rsidR="00530111">
        <w:t xml:space="preserve">compulsory voting – </w:t>
      </w:r>
      <w:r w:rsidR="00530111" w:rsidRPr="00530111">
        <w:t xml:space="preserve">the analysis </w:t>
      </w:r>
      <w:r w:rsidR="00100C0D">
        <w:t>was not designed to provide</w:t>
      </w:r>
      <w:r w:rsidR="00530111" w:rsidRPr="00530111">
        <w:t xml:space="preserve"> </w:t>
      </w:r>
      <w:r w:rsidR="00100C0D">
        <w:t xml:space="preserve">further </w:t>
      </w:r>
      <w:r w:rsidR="00530111" w:rsidRPr="00530111">
        <w:t xml:space="preserve">insights into what these factors might be. </w:t>
      </w:r>
      <w:r w:rsidR="00C41859">
        <w:t>The</w:t>
      </w:r>
      <w:r w:rsidR="00C41859" w:rsidRPr="00C41859">
        <w:t xml:space="preserve"> finding that compulsory voting is associated with higher political participation in the random effects model</w:t>
      </w:r>
      <w:r w:rsidR="00100C0D">
        <w:t xml:space="preserve"> is to be taken with a grain of salt: Because of the </w:t>
      </w:r>
      <w:r w:rsidR="00C41859" w:rsidRPr="00C41859">
        <w:t>low explained variance</w:t>
      </w:r>
      <w:r w:rsidR="00100C0D">
        <w:t xml:space="preserve"> of the dependent variable</w:t>
      </w:r>
      <w:r w:rsidR="00C41859" w:rsidRPr="00C41859">
        <w:t xml:space="preserve">, the </w:t>
      </w:r>
      <w:r w:rsidR="00100C0D">
        <w:t xml:space="preserve">goodness-of-fit </w:t>
      </w:r>
      <w:r w:rsidR="00C41859" w:rsidRPr="00C41859">
        <w:t xml:space="preserve">of </w:t>
      </w:r>
      <w:r w:rsidR="00C41859">
        <w:t xml:space="preserve">the random effects </w:t>
      </w:r>
      <w:r w:rsidR="00C41859" w:rsidRPr="00C41859">
        <w:t>model</w:t>
      </w:r>
      <w:r w:rsidR="00100C0D">
        <w:t xml:space="preserve"> is questionable and</w:t>
      </w:r>
      <w:r w:rsidR="00C41859" w:rsidRPr="00C41859">
        <w:t xml:space="preserve"> casts doubt on the reliability of </w:t>
      </w:r>
      <w:r>
        <w:t>any</w:t>
      </w:r>
      <w:r w:rsidR="00C41859" w:rsidRPr="00C41859">
        <w:t xml:space="preserve"> findings from</w:t>
      </w:r>
      <w:r w:rsidR="00100C0D">
        <w:t xml:space="preserve"> the random effects </w:t>
      </w:r>
      <w:r w:rsidR="00C41859" w:rsidRPr="00C41859">
        <w:t>model.</w:t>
      </w:r>
      <w:r w:rsidR="00C41859">
        <w:t xml:space="preserve"> </w:t>
      </w:r>
      <w:r w:rsidR="00530111" w:rsidRPr="00530111">
        <w:t xml:space="preserve">Future </w:t>
      </w:r>
      <w:r w:rsidR="00100C0D">
        <w:t>studies</w:t>
      </w:r>
      <w:r w:rsidR="00530111" w:rsidRPr="00530111">
        <w:t xml:space="preserve"> should aim to </w:t>
      </w:r>
      <w:r w:rsidR="00100C0D">
        <w:t xml:space="preserve">build a research design that includes </w:t>
      </w:r>
      <w:r w:rsidR="00530111" w:rsidRPr="00530111">
        <w:t xml:space="preserve">country-specific </w:t>
      </w:r>
      <w:r w:rsidR="00100C0D">
        <w:t>control variables</w:t>
      </w:r>
      <w:r w:rsidR="00530111" w:rsidRPr="00530111">
        <w:t xml:space="preserve"> </w:t>
      </w:r>
      <w:r w:rsidR="00100C0D">
        <w:t>in the baseline model and choose the appropriate variables or regression models to do so</w:t>
      </w:r>
      <w:r w:rsidR="00530111" w:rsidRPr="0024363E">
        <w:t xml:space="preserve">. </w:t>
      </w:r>
    </w:p>
    <w:p w14:paraId="28AB1E42" w14:textId="3E61EE05" w:rsidR="008C6A84" w:rsidRDefault="00357CA6" w:rsidP="008C6A84">
      <w:pPr>
        <w:pStyle w:val="Haupttext"/>
      </w:pPr>
      <w:r>
        <w:t xml:space="preserve">I further suggest three </w:t>
      </w:r>
      <w:r w:rsidR="00156A3B">
        <w:t>methodological improvement</w:t>
      </w:r>
      <w:r>
        <w:t xml:space="preserve">s: (1) </w:t>
      </w:r>
      <w:r w:rsidR="00156A3B">
        <w:t xml:space="preserve">to add further model specifications that make use </w:t>
      </w:r>
      <w:r w:rsidR="00A37B45">
        <w:t xml:space="preserve">of </w:t>
      </w:r>
      <w:r w:rsidR="00156A3B">
        <w:t xml:space="preserve">population size weights or post-stratification weights included in the Eurobarometer data, thereby correcting for biases that might be detrimental to the representativeness of the data. </w:t>
      </w:r>
      <w:r>
        <w:t>(2)</w:t>
      </w:r>
      <w:r w:rsidR="00156A3B">
        <w:t xml:space="preserve"> </w:t>
      </w:r>
      <w:r>
        <w:t>A</w:t>
      </w:r>
      <w:r w:rsidR="00156A3B">
        <w:t xml:space="preserve">s King et al. suggested, </w:t>
      </w:r>
      <w:r>
        <w:t xml:space="preserve">it would </w:t>
      </w:r>
      <w:r w:rsidR="00A37B45">
        <w:t xml:space="preserve">improve the validity </w:t>
      </w:r>
      <w:r>
        <w:t xml:space="preserve">to use </w:t>
      </w:r>
      <w:r w:rsidR="00156A3B">
        <w:t xml:space="preserve">weighted averages when aggregating </w:t>
      </w:r>
      <w:r w:rsidR="00342F73">
        <w:t>individual-level</w:t>
      </w:r>
      <w:r w:rsidR="00156A3B">
        <w:t xml:space="preserve"> data to country-level averages </w:t>
      </w:r>
      <w:r w:rsidR="0024363E">
        <w:t>(</w:t>
      </w:r>
      <w:r w:rsidR="0024363E" w:rsidRPr="0024363E">
        <w:rPr>
          <w:i/>
          <w:iCs/>
        </w:rPr>
        <w:t>Method of Bounds</w:t>
      </w:r>
      <w:r w:rsidR="0024363E">
        <w:t>)</w:t>
      </w:r>
      <w:r w:rsidR="00A37B45">
        <w:t xml:space="preserve">. This also comes with the benefit of </w:t>
      </w:r>
      <w:r w:rsidR="00156A3B">
        <w:t>carry</w:t>
      </w:r>
      <w:r w:rsidR="00A37B45">
        <w:t xml:space="preserve">ing </w:t>
      </w:r>
      <w:r w:rsidR="00156A3B">
        <w:t xml:space="preserve">more information from the micro to the macro level </w:t>
      </w:r>
      <w:r w:rsidR="00156A3B" w:rsidRPr="001F2781">
        <w:t>(King et al., 2004, p. 3)</w:t>
      </w:r>
      <w:r w:rsidR="0024363E">
        <w:t xml:space="preserve">. </w:t>
      </w:r>
      <w:r>
        <w:t xml:space="preserve">And (3), it seems that the chosen baseline operationalization of my dependent variable in model (1) indeed introduced a bias towards overrepresenting the participation share of small countries, as seen in </w:t>
      </w:r>
      <w:r w:rsidR="00A37B45">
        <w:t xml:space="preserve">the </w:t>
      </w:r>
      <w:r>
        <w:t>table</w:t>
      </w:r>
      <w:r w:rsidR="00A37B45" w:rsidRPr="00A37B45">
        <w:t xml:space="preserve"> </w:t>
      </w:r>
      <w:r w:rsidR="00A37B45">
        <w:t>below</w:t>
      </w:r>
      <w:r>
        <w:t xml:space="preserve">. </w:t>
      </w:r>
      <w:r w:rsidR="00A37B45">
        <w:t>And a</w:t>
      </w:r>
      <w:r>
        <w:t xml:space="preserve">lthough there seems to be no bias in the operationalization of model (2), this operationalization came with other previously discussed pitfalls. </w:t>
      </w:r>
    </w:p>
    <w:p w14:paraId="156AD2BC" w14:textId="1D2469DF" w:rsidR="0047084C" w:rsidRDefault="0047084C" w:rsidP="0047084C">
      <w:pPr>
        <w:pStyle w:val="Haupttext"/>
        <w:keepNext/>
        <w:jc w:val="center"/>
      </w:pPr>
      <w:r w:rsidRPr="0047084C">
        <w:rPr>
          <w:noProof/>
        </w:rPr>
        <w:drawing>
          <wp:inline distT="0" distB="0" distL="0" distR="0" wp14:anchorId="680C6BC6" wp14:editId="6B09D15D">
            <wp:extent cx="4074795" cy="1181593"/>
            <wp:effectExtent l="0" t="0" r="0" b="0"/>
            <wp:docPr id="80291897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8974" name="Picture 1" descr="A picture containing text, screenshot, font, line&#10;&#10;Description automatically generated"/>
                    <pic:cNvPicPr/>
                  </pic:nvPicPr>
                  <pic:blipFill rotWithShape="1">
                    <a:blip r:embed="rId34"/>
                    <a:srcRect l="-1" r="-14140"/>
                    <a:stretch/>
                  </pic:blipFill>
                  <pic:spPr bwMode="auto">
                    <a:xfrm>
                      <a:off x="0" y="0"/>
                      <a:ext cx="4123782" cy="1195798"/>
                    </a:xfrm>
                    <a:prstGeom prst="rect">
                      <a:avLst/>
                    </a:prstGeom>
                    <a:ln>
                      <a:noFill/>
                    </a:ln>
                    <a:extLst>
                      <a:ext uri="{53640926-AAD7-44D8-BBD7-CCE9431645EC}">
                        <a14:shadowObscured xmlns:a14="http://schemas.microsoft.com/office/drawing/2010/main"/>
                      </a:ext>
                    </a:extLst>
                  </pic:spPr>
                </pic:pic>
              </a:graphicData>
            </a:graphic>
          </wp:inline>
        </w:drawing>
      </w:r>
      <w:r w:rsidRPr="0047084C">
        <w:t xml:space="preserve"> </w:t>
      </w:r>
    </w:p>
    <w:p w14:paraId="14A9EDC1" w14:textId="516E5512" w:rsidR="00357CA6" w:rsidRPr="0047084C" w:rsidRDefault="0047084C" w:rsidP="0047084C">
      <w:pPr>
        <w:pStyle w:val="Caption"/>
        <w:rPr>
          <w:sz w:val="18"/>
          <w:szCs w:val="18"/>
        </w:rPr>
      </w:pPr>
      <w:bookmarkStart w:id="49" w:name="_Toc138903094"/>
      <w:r w:rsidRPr="0047084C">
        <w:rPr>
          <w:sz w:val="18"/>
          <w:szCs w:val="18"/>
        </w:rPr>
        <w:t xml:space="preserve">Table </w:t>
      </w:r>
      <w:r w:rsidRPr="0047084C">
        <w:rPr>
          <w:sz w:val="18"/>
          <w:szCs w:val="18"/>
        </w:rPr>
        <w:fldChar w:fldCharType="begin"/>
      </w:r>
      <w:r w:rsidRPr="0047084C">
        <w:rPr>
          <w:sz w:val="18"/>
          <w:szCs w:val="18"/>
        </w:rPr>
        <w:instrText xml:space="preserve"> SEQ Table \* ARABIC </w:instrText>
      </w:r>
      <w:r w:rsidRPr="0047084C">
        <w:rPr>
          <w:sz w:val="18"/>
          <w:szCs w:val="18"/>
        </w:rPr>
        <w:fldChar w:fldCharType="separate"/>
      </w:r>
      <w:r w:rsidR="00BA60B6">
        <w:rPr>
          <w:noProof/>
          <w:sz w:val="18"/>
          <w:szCs w:val="18"/>
        </w:rPr>
        <w:t>4</w:t>
      </w:r>
      <w:r w:rsidRPr="0047084C">
        <w:rPr>
          <w:sz w:val="18"/>
          <w:szCs w:val="18"/>
        </w:rPr>
        <w:fldChar w:fldCharType="end"/>
      </w:r>
      <w:r w:rsidRPr="0047084C">
        <w:rPr>
          <w:sz w:val="18"/>
          <w:szCs w:val="18"/>
        </w:rPr>
        <w:t>: Correlation of fixed effect estimators with</w:t>
      </w:r>
      <w:r w:rsidRPr="0047084C">
        <w:rPr>
          <w:noProof/>
          <w:sz w:val="18"/>
          <w:szCs w:val="18"/>
        </w:rPr>
        <w:t xml:space="preserve"> population share</w:t>
      </w:r>
      <w:bookmarkEnd w:id="49"/>
    </w:p>
    <w:p w14:paraId="75F719FE" w14:textId="343D25FF" w:rsidR="009B4AEC" w:rsidRDefault="00C41859" w:rsidP="008C6A84">
      <w:pPr>
        <w:pStyle w:val="Haupttext"/>
      </w:pPr>
      <w:r w:rsidRPr="00C41859">
        <w:t xml:space="preserve">In </w:t>
      </w:r>
      <w:r>
        <w:t>summary</w:t>
      </w:r>
      <w:r w:rsidRPr="00C41859">
        <w:t xml:space="preserve">, while </w:t>
      </w:r>
      <w:r>
        <w:t xml:space="preserve">my </w:t>
      </w:r>
      <w:r w:rsidRPr="00C41859">
        <w:t xml:space="preserve">analysis </w:t>
      </w:r>
      <w:r>
        <w:t xml:space="preserve">did provide </w:t>
      </w:r>
      <w:r w:rsidRPr="00C41859">
        <w:t xml:space="preserve">some interesting insights, the findings should be interpreted with caution. The </w:t>
      </w:r>
      <w:r w:rsidR="007E49E1">
        <w:t xml:space="preserve">research design of my thesis </w:t>
      </w:r>
      <w:r w:rsidRPr="00C41859">
        <w:t xml:space="preserve">raises several methodological concerns </w:t>
      </w:r>
      <w:r>
        <w:t>–</w:t>
      </w:r>
      <w:r w:rsidR="00A37B45">
        <w:t xml:space="preserve"> </w:t>
      </w:r>
      <w:r>
        <w:t xml:space="preserve">as </w:t>
      </w:r>
      <w:r w:rsidR="007E49E1">
        <w:t xml:space="preserve">discussed for example </w:t>
      </w:r>
      <w:r>
        <w:t>with the different choices of how to operationalize the dependent variable</w:t>
      </w:r>
      <w:r w:rsidR="007E49E1">
        <w:t xml:space="preserve">, the micro-macro </w:t>
      </w:r>
      <w:proofErr w:type="gramStart"/>
      <w:r w:rsidR="00112A9F">
        <w:t>problem</w:t>
      </w:r>
      <w:proofErr w:type="gramEnd"/>
      <w:r w:rsidR="00A37B45">
        <w:t xml:space="preserve"> and some far-reaching assumptions I make</w:t>
      </w:r>
      <w:r w:rsidR="007E49E1">
        <w:t xml:space="preserve"> </w:t>
      </w:r>
      <w:r>
        <w:t xml:space="preserve">– </w:t>
      </w:r>
      <w:r w:rsidR="00112A9F">
        <w:t xml:space="preserve">which I </w:t>
      </w:r>
      <w:r w:rsidR="00100C0D">
        <w:t>couldn’t resolve satisfactorily.</w:t>
      </w:r>
      <w:r w:rsidRPr="00C41859">
        <w:t xml:space="preserve"> Further research </w:t>
      </w:r>
      <w:r w:rsidR="00100C0D">
        <w:t xml:space="preserve">would need </w:t>
      </w:r>
      <w:r w:rsidRPr="00C41859">
        <w:t xml:space="preserve">to address these issues </w:t>
      </w:r>
      <w:proofErr w:type="gramStart"/>
      <w:r w:rsidR="000D0928">
        <w:t>in order to</w:t>
      </w:r>
      <w:proofErr w:type="gramEnd"/>
      <w:r w:rsidRPr="00C41859">
        <w:t xml:space="preserve"> deepen </w:t>
      </w:r>
      <w:r>
        <w:t>the</w:t>
      </w:r>
      <w:r w:rsidRPr="00C41859">
        <w:t xml:space="preserve"> understanding of </w:t>
      </w:r>
      <w:r>
        <w:t xml:space="preserve">country-level </w:t>
      </w:r>
      <w:r w:rsidRPr="00C41859">
        <w:t xml:space="preserve">factors </w:t>
      </w:r>
      <w:r w:rsidR="000D0928">
        <w:t xml:space="preserve">that </w:t>
      </w:r>
      <w:r w:rsidRPr="00C41859">
        <w:t>influenc</w:t>
      </w:r>
      <w:r w:rsidR="000D0928">
        <w:t xml:space="preserve">e </w:t>
      </w:r>
      <w:r w:rsidRPr="00C41859">
        <w:t>political participation in EU public consultations.</w:t>
      </w:r>
    </w:p>
    <w:p w14:paraId="421E1755" w14:textId="43D807C6" w:rsidR="00B7475B" w:rsidRPr="00C60400" w:rsidRDefault="00B7475B" w:rsidP="00C60400">
      <w:pPr>
        <w:pStyle w:val="Heading1"/>
      </w:pPr>
      <w:bookmarkStart w:id="50" w:name="_Toc138903141"/>
      <w:r w:rsidRPr="00C60400">
        <w:t>Conclusions</w:t>
      </w:r>
      <w:r w:rsidR="005A4699" w:rsidRPr="00C60400">
        <w:t xml:space="preserve"> </w:t>
      </w:r>
      <w:r w:rsidR="00100C0D" w:rsidRPr="00C60400">
        <w:t>and Recommendations</w:t>
      </w:r>
      <w:bookmarkEnd w:id="50"/>
    </w:p>
    <w:p w14:paraId="168D14D9" w14:textId="3036D1FC" w:rsidR="008C6A84" w:rsidRDefault="001A3E62" w:rsidP="008C6A84">
      <w:pPr>
        <w:pStyle w:val="Haupttext"/>
      </w:pPr>
      <w:r>
        <w:t xml:space="preserve">The findings of this study contribute to answering the research question regarding the factors influencing political participation in EU public consultations. Through a comprehensive fixed effects </w:t>
      </w:r>
      <w:r>
        <w:lastRenderedPageBreak/>
        <w:t xml:space="preserve">regression analysis, it was revealed that the frequency of discussing EU politics and years of formal education are significant predictors of the observed cross-country variation in participation share. These results provide valuable insights into the determinants of political participation in the </w:t>
      </w:r>
      <w:r w:rsidR="00132B01">
        <w:t xml:space="preserve">EU </w:t>
      </w:r>
      <w:r>
        <w:t>context.</w:t>
      </w:r>
    </w:p>
    <w:p w14:paraId="58E6F66A" w14:textId="47CFEFBD" w:rsidR="008C6A84" w:rsidRDefault="001A3E62" w:rsidP="008C6A84">
      <w:pPr>
        <w:pStyle w:val="Haupttext"/>
      </w:pPr>
      <w:r>
        <w:t xml:space="preserve">The research findings also have implications for addressing the issue of the democratic deficit and improving the input legitimacy of democratic decision-making in Europe. The strong support for the hypothesis, which stipulated that an increased frequency of discussing EU politics is associated with higher participation shares </w:t>
      </w:r>
      <w:proofErr w:type="gramStart"/>
      <w:r>
        <w:t xml:space="preserve">in </w:t>
      </w:r>
      <w:r w:rsidR="00132B01">
        <w:t>a</w:t>
      </w:r>
      <w:r>
        <w:t xml:space="preserve"> given</w:t>
      </w:r>
      <w:proofErr w:type="gramEnd"/>
      <w:r>
        <w:t xml:space="preserve"> country suggests that fostering a culture of political discussion can be a viable strategy to enhance political participation. Encouraging citizens to engage in discussions about EU politics can help bridge the gap between citizens and EU institutions, promoting a sense of ownership and empowerment among European citizens. This, in turn, can contribute to a more </w:t>
      </w:r>
      <w:r w:rsidR="00132B01">
        <w:t>equitable</w:t>
      </w:r>
      <w:r>
        <w:t xml:space="preserve"> and participatory decision-making process at the European level.</w:t>
      </w:r>
    </w:p>
    <w:p w14:paraId="23A8DF14" w14:textId="0D90A48D" w:rsidR="008C6A84" w:rsidRDefault="001A3E62" w:rsidP="008C6A84">
      <w:pPr>
        <w:pStyle w:val="Haupttext"/>
      </w:pPr>
      <w:r>
        <w:t xml:space="preserve">Additionally, the unexpected finding that years of formal education have a negative correlation with participation share at the country level challenges existing assumptions about the relationship between education and political engagement at the </w:t>
      </w:r>
      <w:r w:rsidR="00342F73">
        <w:t>individual level</w:t>
      </w:r>
      <w:r>
        <w:t xml:space="preserve">. Further research is needed to explore the underlying mechanisms and possible omitted variables that might contribute to this counterintuitive finding. For example, </w:t>
      </w:r>
      <w:r w:rsidR="00132B01">
        <w:t xml:space="preserve">a classist argument would be that </w:t>
      </w:r>
      <w:r>
        <w:t xml:space="preserve">higher education might be correlated with the lack of spare time, which in turn decreases political participation. Nevertheless, policymakers should consider the potential implications of this result when designing initiatives to promote political participation in deliberative political venues. </w:t>
      </w:r>
    </w:p>
    <w:p w14:paraId="54AB7A92" w14:textId="54BE7086" w:rsidR="008C6A84" w:rsidRDefault="001A3E62" w:rsidP="008C6A84">
      <w:pPr>
        <w:pStyle w:val="Haupttext"/>
      </w:pPr>
      <w:r>
        <w:t xml:space="preserve">Based on these findings, I would give two policy recommendations: Firstly, policymakers should </w:t>
      </w:r>
      <w:r w:rsidR="00132B01">
        <w:t>promote</w:t>
      </w:r>
      <w:r>
        <w:t xml:space="preserve"> initiatives that encourage and facilitate discussions on EU politics at various levels, including educational institutions (for adults), community organizations, and on online platforms. By </w:t>
      </w:r>
      <w:r w:rsidR="00132B01">
        <w:t>stimulating</w:t>
      </w:r>
      <w:r>
        <w:t xml:space="preserve"> open and inclusive dialogue, citizens can develop a better understanding of EU issues and feel empowered to participate in EU public consultations, thereby enhancing the input legitimacy of democratic decision-making at the EU level. This could be achieved through allocating resources for educational campaigns, public forums, and online platforms that foster engagement and provide accurate and accessible information on EU policies and decision-making processes.</w:t>
      </w:r>
    </w:p>
    <w:p w14:paraId="515A7511" w14:textId="5CAC011E" w:rsidR="008C6A84" w:rsidRDefault="001A3E62" w:rsidP="008C6A84">
      <w:pPr>
        <w:pStyle w:val="Haupttext"/>
      </w:pPr>
      <w:r>
        <w:t xml:space="preserve">Secondly, EU policymakers should consider adopting targeted strategies to reach and engage citizens in countries with lower participation rates. This can be achieved through tailored outreach programs that provide accessible information about EU public consultations in the respective country language, emphasizing the relevance and impact of citizens' participation. Such programs can include workshops, training sessions, and informational materials specifically designed to cater to </w:t>
      </w:r>
      <w:r w:rsidR="006473F0">
        <w:t>the specific political culture in that country</w:t>
      </w:r>
      <w:r>
        <w:t xml:space="preserve">. By addressing the potential barriers faced by </w:t>
      </w:r>
      <w:r w:rsidR="006473F0">
        <w:t>the populace of these countries</w:t>
      </w:r>
      <w:r>
        <w:t xml:space="preserve">, policymakers </w:t>
      </w:r>
      <w:r w:rsidR="006473F0">
        <w:t xml:space="preserve">could </w:t>
      </w:r>
      <w:r w:rsidR="00132B01">
        <w:t>contribute to</w:t>
      </w:r>
      <w:r>
        <w:t xml:space="preserve"> a more representative participation </w:t>
      </w:r>
      <w:r w:rsidR="006473F0">
        <w:t xml:space="preserve">of EU countries </w:t>
      </w:r>
      <w:r>
        <w:t xml:space="preserve">in </w:t>
      </w:r>
      <w:r w:rsidR="006473F0">
        <w:t xml:space="preserve">these </w:t>
      </w:r>
      <w:r>
        <w:t>consultations.</w:t>
      </w:r>
    </w:p>
    <w:p w14:paraId="41862EA1" w14:textId="1B1E09B2" w:rsidR="008C6A84" w:rsidRDefault="001A3E62" w:rsidP="008C6A84">
      <w:pPr>
        <w:pStyle w:val="Haupttext"/>
      </w:pPr>
      <w:r>
        <w:t xml:space="preserve">However, it is important to acknowledge the limitations of </w:t>
      </w:r>
      <w:r w:rsidR="00FD621A">
        <w:t>my thesis</w:t>
      </w:r>
      <w:r>
        <w:t xml:space="preserve">. The research design employed in this thesis raises methodological concerns, including the use of country-level aggregates of </w:t>
      </w:r>
      <w:r>
        <w:lastRenderedPageBreak/>
        <w:t xml:space="preserve">individual-level variables and the lack of control for country-specific factors beyond compulsory voting. Further research is needed to overcome these limitations and provide a more comprehensive understanding of the </w:t>
      </w:r>
      <w:r w:rsidR="006473F0">
        <w:t>determinant</w:t>
      </w:r>
      <w:r w:rsidR="00EE2E2E">
        <w:t>s</w:t>
      </w:r>
      <w:r w:rsidR="006473F0">
        <w:t xml:space="preserve"> of </w:t>
      </w:r>
      <w:r>
        <w:t xml:space="preserve">political participation in EU public consultations. </w:t>
      </w:r>
      <w:r w:rsidR="00EE2E2E">
        <w:t>They</w:t>
      </w:r>
      <w:r>
        <w:t xml:space="preserve"> should consider incorporating country-specific control variables, weighted averages, and more robust research designs to capture the complexities of </w:t>
      </w:r>
      <w:r w:rsidR="006473F0">
        <w:t xml:space="preserve">patterns of </w:t>
      </w:r>
      <w:r>
        <w:t>political participation dynamics in Europe.</w:t>
      </w:r>
    </w:p>
    <w:p w14:paraId="33642AE4" w14:textId="1DBA2726" w:rsidR="00B7475B" w:rsidRPr="00D63B00" w:rsidRDefault="0047084C" w:rsidP="008C6A84">
      <w:pPr>
        <w:pStyle w:val="Haupttext"/>
      </w:pPr>
      <w:r>
        <w:t xml:space="preserve">This </w:t>
      </w:r>
      <w:r w:rsidR="006473F0">
        <w:t>thesis</w:t>
      </w:r>
      <w:r w:rsidR="001A3E62">
        <w:t xml:space="preserve"> contributes to the understanding of political participation in EU public consultations by identifying key factors that influence cross-country variation. The results highlight the importance of fostering a culture of political discussion</w:t>
      </w:r>
      <w:r w:rsidR="00EE2E2E">
        <w:t>s</w:t>
      </w:r>
      <w:r w:rsidR="006473F0">
        <w:t>, especially in countries with lower participation rates</w:t>
      </w:r>
      <w:r w:rsidR="001A3E62">
        <w:t xml:space="preserve">. However, further research is necessary to refine </w:t>
      </w:r>
      <w:r w:rsidR="006473F0">
        <w:t>the</w:t>
      </w:r>
      <w:r w:rsidR="001A3E62">
        <w:t xml:space="preserve"> understanding of the underlying mechanisms</w:t>
      </w:r>
      <w:r w:rsidR="006473F0">
        <w:t xml:space="preserve">, especially at the country level, </w:t>
      </w:r>
      <w:r w:rsidR="001A3E62">
        <w:t>and to address the limitations identified in this study. This will ultimately contribute to the development of more effective strategies for enhancing political participation and addressing the democratic deficit in the European Union.</w:t>
      </w:r>
    </w:p>
    <w:p w14:paraId="6AC89C95" w14:textId="77777777" w:rsidR="00B7475B" w:rsidRPr="00D63B00" w:rsidRDefault="00B7475B" w:rsidP="00C414E9"/>
    <w:p w14:paraId="5157ED22" w14:textId="7CA7188E" w:rsidR="00B7475B" w:rsidRPr="00D63B00" w:rsidRDefault="0095298C" w:rsidP="00C414E9">
      <w:r>
        <w:t xml:space="preserve"> </w:t>
      </w:r>
      <w:r>
        <w:br/>
      </w:r>
    </w:p>
    <w:p w14:paraId="2FEAC89F" w14:textId="77777777" w:rsidR="00B7475B" w:rsidRPr="00D63B00" w:rsidRDefault="00B7475B" w:rsidP="00C414E9"/>
    <w:p w14:paraId="736534F9" w14:textId="77777777" w:rsidR="00B7475B" w:rsidRPr="00D63B00" w:rsidRDefault="00B7475B" w:rsidP="00C414E9">
      <w:r w:rsidRPr="00D63B00">
        <w:br w:type="page"/>
      </w:r>
    </w:p>
    <w:p w14:paraId="0069D4F0" w14:textId="21A9350F" w:rsidR="00A00C21" w:rsidRPr="00D63B00" w:rsidRDefault="00A00C21" w:rsidP="00C60400">
      <w:pPr>
        <w:pStyle w:val="Heading1"/>
      </w:pPr>
      <w:bookmarkStart w:id="51" w:name="_Toc138903142"/>
      <w:r w:rsidRPr="00D63B00">
        <w:lastRenderedPageBreak/>
        <w:t>References</w:t>
      </w:r>
      <w:bookmarkEnd w:id="51"/>
      <w:r w:rsidRPr="00D63B00">
        <w:t xml:space="preserve"> </w:t>
      </w:r>
    </w:p>
    <w:p w14:paraId="23CC81B0" w14:textId="77777777" w:rsidR="00EB7D4A" w:rsidRPr="006C55C2" w:rsidRDefault="00EB7D4A" w:rsidP="000A6131">
      <w:pPr>
        <w:pStyle w:val="NoSpacing"/>
        <w:spacing w:before="240"/>
        <w:rPr>
          <w:rStyle w:val="SubtleReference"/>
        </w:rPr>
      </w:pPr>
      <w:r w:rsidRPr="006C55C2">
        <w:rPr>
          <w:rStyle w:val="SubtleReference"/>
        </w:rPr>
        <w:t xml:space="preserve">Allmendinger, J. (1989). Educational systems and labor market outcomes. </w:t>
      </w:r>
      <w:r w:rsidRPr="006C55C2">
        <w:rPr>
          <w:rStyle w:val="SubtleReference"/>
          <w:i/>
          <w:iCs/>
        </w:rPr>
        <w:t>European Sociological Review, 5</w:t>
      </w:r>
      <w:r w:rsidRPr="006C55C2">
        <w:rPr>
          <w:rStyle w:val="SubtleReference"/>
        </w:rPr>
        <w:t>(3), 231–250. https://doi.org/10.1093/oxfordjournals.esr.a036524</w:t>
      </w:r>
    </w:p>
    <w:p w14:paraId="2C34BE1B" w14:textId="29D7FA01" w:rsidR="00EB7D4A" w:rsidRPr="006C55C2" w:rsidRDefault="00EB7D4A" w:rsidP="006C55C2">
      <w:pPr>
        <w:pStyle w:val="NoSpacing"/>
        <w:rPr>
          <w:rStyle w:val="SubtleReference"/>
        </w:rPr>
      </w:pPr>
      <w:r w:rsidRPr="006C55C2">
        <w:rPr>
          <w:rStyle w:val="SubtleReference"/>
        </w:rPr>
        <w:t xml:space="preserve">Almond, G. A., &amp; Verba, S. (1963). </w:t>
      </w:r>
      <w:r w:rsidRPr="006C55C2">
        <w:rPr>
          <w:rStyle w:val="SubtleReference"/>
          <w:i/>
          <w:iCs/>
        </w:rPr>
        <w:t>The Civic Culture: Political Attitudes and Democracy in Five Nations</w:t>
      </w:r>
      <w:r w:rsidRPr="006C55C2">
        <w:rPr>
          <w:rStyle w:val="SubtleReference"/>
        </w:rPr>
        <w:t xml:space="preserve">. Princeton, </w:t>
      </w:r>
      <w:proofErr w:type="gramStart"/>
      <w:r w:rsidRPr="006C55C2">
        <w:rPr>
          <w:rStyle w:val="SubtleReference"/>
        </w:rPr>
        <w:t>N.J</w:t>
      </w:r>
      <w:r w:rsidR="005249C9" w:rsidRPr="006C55C2">
        <w:rPr>
          <w:rStyle w:val="SubtleReference"/>
        </w:rPr>
        <w:t>.</w:t>
      </w:r>
      <w:r w:rsidRPr="006C55C2">
        <w:rPr>
          <w:rStyle w:val="SubtleReference"/>
        </w:rPr>
        <w:t> :</w:t>
      </w:r>
      <w:proofErr w:type="gramEnd"/>
      <w:r w:rsidRPr="006C55C2">
        <w:rPr>
          <w:rStyle w:val="SubtleReference"/>
        </w:rPr>
        <w:t xml:space="preserve"> Princeton University Press.</w:t>
      </w:r>
    </w:p>
    <w:p w14:paraId="070057A1" w14:textId="2257853F" w:rsidR="00462F31" w:rsidRDefault="00462F31" w:rsidP="006C55C2">
      <w:pPr>
        <w:pStyle w:val="NoSpacing"/>
      </w:pPr>
      <w:proofErr w:type="spellStart"/>
      <w:r>
        <w:t>Amnå</w:t>
      </w:r>
      <w:proofErr w:type="spellEnd"/>
      <w:r>
        <w:t xml:space="preserve">, E., &amp; Ekman, J. (2014). Standby citizens: diverse faces of political passivity. </w:t>
      </w:r>
      <w:r>
        <w:rPr>
          <w:i/>
          <w:iCs/>
        </w:rPr>
        <w:t>European Political Science Review</w:t>
      </w:r>
      <w:r>
        <w:t xml:space="preserve">, </w:t>
      </w:r>
      <w:r>
        <w:rPr>
          <w:i/>
          <w:iCs/>
        </w:rPr>
        <w:t>6</w:t>
      </w:r>
      <w:r>
        <w:t>(2), 261–281. https://doi.org/10.1017/s175577391300009x</w:t>
      </w:r>
    </w:p>
    <w:p w14:paraId="74767D22" w14:textId="5F7BF145" w:rsidR="00462F31" w:rsidRPr="00462F31" w:rsidRDefault="00462F31" w:rsidP="006C55C2">
      <w:pPr>
        <w:pStyle w:val="NoSpacing"/>
        <w:rPr>
          <w:lang w:val="de-DE"/>
        </w:rPr>
      </w:pPr>
      <w:proofErr w:type="spellStart"/>
      <w:r>
        <w:t>Baltagi</w:t>
      </w:r>
      <w:proofErr w:type="spellEnd"/>
      <w:r>
        <w:t xml:space="preserve">, B. H. (2021). </w:t>
      </w:r>
      <w:r>
        <w:rPr>
          <w:i/>
          <w:iCs/>
        </w:rPr>
        <w:t>Econometric Analysis of Panel Data</w:t>
      </w:r>
      <w:r>
        <w:t xml:space="preserve">. </w:t>
      </w:r>
      <w:r w:rsidRPr="00462F31">
        <w:rPr>
          <w:lang w:val="de-DE"/>
        </w:rPr>
        <w:t>Berlin</w:t>
      </w:r>
      <w:r>
        <w:rPr>
          <w:lang w:val="de-DE"/>
        </w:rPr>
        <w:t xml:space="preserve"> </w:t>
      </w:r>
      <w:r w:rsidRPr="00462F31">
        <w:rPr>
          <w:lang w:val="de-DE"/>
        </w:rPr>
        <w:t>: Springer Nature.</w:t>
      </w:r>
    </w:p>
    <w:p w14:paraId="21B876ED" w14:textId="3EA1C7D4" w:rsidR="00462F31" w:rsidRDefault="00462F31" w:rsidP="006C55C2">
      <w:pPr>
        <w:pStyle w:val="NoSpacing"/>
      </w:pPr>
      <w:r>
        <w:t xml:space="preserve">Barnes, S. H., &amp; </w:t>
      </w:r>
      <w:proofErr w:type="spellStart"/>
      <w:r>
        <w:t>Kaase</w:t>
      </w:r>
      <w:proofErr w:type="spellEnd"/>
      <w:r>
        <w:t xml:space="preserve">, M. (1979). </w:t>
      </w:r>
      <w:r>
        <w:rPr>
          <w:i/>
          <w:iCs/>
        </w:rPr>
        <w:t>Political Action: Mass Participation in Five Western Democracies</w:t>
      </w:r>
      <w:r>
        <w:t xml:space="preserve">. Beverly Hills, </w:t>
      </w:r>
      <w:proofErr w:type="gramStart"/>
      <w:r>
        <w:t>Calif. :</w:t>
      </w:r>
      <w:proofErr w:type="gramEnd"/>
      <w:r>
        <w:t xml:space="preserve"> Sage Publications.</w:t>
      </w:r>
    </w:p>
    <w:p w14:paraId="46597D24" w14:textId="763678E2" w:rsidR="00462F31" w:rsidRDefault="00462F31" w:rsidP="006C55C2">
      <w:pPr>
        <w:pStyle w:val="NoSpacing"/>
      </w:pPr>
      <w:proofErr w:type="spellStart"/>
      <w:r>
        <w:t>Bauböck</w:t>
      </w:r>
      <w:proofErr w:type="spellEnd"/>
      <w:r>
        <w:t xml:space="preserve">, R. (2006). </w:t>
      </w:r>
      <w:r w:rsidRPr="006C55C2">
        <w:rPr>
          <w:i/>
          <w:iCs/>
        </w:rPr>
        <w:t>Migration and Citizenship: Legal Status, Rights and Political Participation.</w:t>
      </w:r>
      <w:r>
        <w:t xml:space="preserve"> </w:t>
      </w:r>
      <w:proofErr w:type="gramStart"/>
      <w:r>
        <w:t>Leiden :</w:t>
      </w:r>
      <w:proofErr w:type="gramEnd"/>
      <w:r>
        <w:t xml:space="preserve"> Leiden University Press.</w:t>
      </w:r>
    </w:p>
    <w:p w14:paraId="0C66D709" w14:textId="033D545D" w:rsidR="00CC3DA9" w:rsidRDefault="00CC3DA9" w:rsidP="006C55C2">
      <w:pPr>
        <w:pStyle w:val="NoSpacing"/>
      </w:pPr>
      <w:r>
        <w:t xml:space="preserve">Biondi, L., Dumay, J., &amp; </w:t>
      </w:r>
      <w:proofErr w:type="spellStart"/>
      <w:r>
        <w:t>Monciardini</w:t>
      </w:r>
      <w:proofErr w:type="spellEnd"/>
      <w:r>
        <w:t xml:space="preserve">, D. (2020). Using the international integrated reporting framework to comply with EU directive 2014/95/EU: can we afford another reporting façade? </w:t>
      </w:r>
      <w:proofErr w:type="spellStart"/>
      <w:r>
        <w:rPr>
          <w:i/>
          <w:iCs/>
        </w:rPr>
        <w:t>Meditari</w:t>
      </w:r>
      <w:proofErr w:type="spellEnd"/>
      <w:r>
        <w:rPr>
          <w:i/>
          <w:iCs/>
        </w:rPr>
        <w:t xml:space="preserve"> Accountancy Research</w:t>
      </w:r>
      <w:r>
        <w:t xml:space="preserve">, </w:t>
      </w:r>
      <w:r>
        <w:rPr>
          <w:i/>
          <w:iCs/>
        </w:rPr>
        <w:t>28</w:t>
      </w:r>
      <w:r>
        <w:t>(5), 889–914.</w:t>
      </w:r>
      <w:r w:rsidR="00462F31">
        <w:t xml:space="preserve"> </w:t>
      </w:r>
      <w:r w:rsidR="00462F31" w:rsidRPr="00462F31">
        <w:t>https://doi.org/10.1108/MEDAR-01-2020-0695</w:t>
      </w:r>
    </w:p>
    <w:p w14:paraId="60542259" w14:textId="77777777" w:rsidR="00CC3DA9" w:rsidRDefault="00CC3DA9" w:rsidP="006C55C2">
      <w:pPr>
        <w:pStyle w:val="NoSpacing"/>
      </w:pPr>
      <w:r>
        <w:t xml:space="preserve">Bostrom, A.-K. (2017). Lifelong learning in policy and practice: The case of Sweden. </w:t>
      </w:r>
      <w:r>
        <w:rPr>
          <w:i/>
          <w:iCs/>
        </w:rPr>
        <w:t>Australian Journal of Adult Learning</w:t>
      </w:r>
      <w:r>
        <w:t xml:space="preserve">, </w:t>
      </w:r>
      <w:r>
        <w:rPr>
          <w:i/>
          <w:iCs/>
        </w:rPr>
        <w:t>57</w:t>
      </w:r>
      <w:r>
        <w:t>(3), 334–350.</w:t>
      </w:r>
    </w:p>
    <w:p w14:paraId="53672E71" w14:textId="241844D4" w:rsidR="009C3ABC" w:rsidRDefault="009C3ABC" w:rsidP="006C55C2">
      <w:pPr>
        <w:pStyle w:val="NoSpacing"/>
      </w:pPr>
      <w:r>
        <w:t xml:space="preserve">Chalmers, A. W. (2018). Unity and conflict: Explaining financial industry lobbying success in European Union public consultations. </w:t>
      </w:r>
      <w:r>
        <w:rPr>
          <w:i/>
          <w:iCs/>
        </w:rPr>
        <w:t>Regulation &amp; Governance</w:t>
      </w:r>
      <w:r>
        <w:t xml:space="preserve">, </w:t>
      </w:r>
      <w:r>
        <w:rPr>
          <w:i/>
          <w:iCs/>
        </w:rPr>
        <w:t>14</w:t>
      </w:r>
      <w:r>
        <w:t xml:space="preserve">(3), 391–408. </w:t>
      </w:r>
      <w:r w:rsidR="006C55C2" w:rsidRPr="006C55C2">
        <w:t>https://doi.org/10.1111/rego.12231</w:t>
      </w:r>
    </w:p>
    <w:p w14:paraId="79A3CC84" w14:textId="77777777" w:rsidR="006C55C2" w:rsidRDefault="006C55C2" w:rsidP="006C55C2">
      <w:pPr>
        <w:pStyle w:val="NoSpacing"/>
      </w:pPr>
      <w:r>
        <w:t xml:space="preserve">Dahl, R. A. (1989). </w:t>
      </w:r>
      <w:r>
        <w:rPr>
          <w:i/>
          <w:iCs/>
        </w:rPr>
        <w:t>Democracy and its Critics</w:t>
      </w:r>
      <w:r>
        <w:t xml:space="preserve">. New </w:t>
      </w:r>
      <w:proofErr w:type="gramStart"/>
      <w:r>
        <w:t>Haven :</w:t>
      </w:r>
      <w:proofErr w:type="gramEnd"/>
      <w:r>
        <w:t xml:space="preserve"> Yale University Press.</w:t>
      </w:r>
    </w:p>
    <w:p w14:paraId="11AFBA72" w14:textId="63BA3396" w:rsidR="009C3ABC" w:rsidRDefault="009C3ABC" w:rsidP="006C55C2">
      <w:pPr>
        <w:pStyle w:val="NoSpacing"/>
      </w:pPr>
      <w:r>
        <w:t>Dahl, R</w:t>
      </w:r>
      <w:r w:rsidR="006C55C2">
        <w:t xml:space="preserve">. </w:t>
      </w:r>
      <w:r>
        <w:t xml:space="preserve">A. (1994). A Democratic Dilemma: System Effectiveness versus Citizen Participation. </w:t>
      </w:r>
      <w:r>
        <w:rPr>
          <w:i/>
          <w:iCs/>
        </w:rPr>
        <w:t>Political Science Quarterly</w:t>
      </w:r>
      <w:r>
        <w:t xml:space="preserve">, </w:t>
      </w:r>
      <w:r>
        <w:rPr>
          <w:i/>
          <w:iCs/>
        </w:rPr>
        <w:t>109</w:t>
      </w:r>
      <w:r>
        <w:t>(1), 23. https://doi.org/10.2307/2151659</w:t>
      </w:r>
    </w:p>
    <w:p w14:paraId="120EF190" w14:textId="77777777" w:rsidR="009C3123" w:rsidRDefault="009C3123" w:rsidP="006C55C2">
      <w:pPr>
        <w:pStyle w:val="NoSpacing"/>
      </w:pPr>
      <w:r>
        <w:t xml:space="preserve">Dalton, R. J. (2008). Citizenship Norms and the Expansion of Political Participation. </w:t>
      </w:r>
      <w:r>
        <w:rPr>
          <w:i/>
          <w:iCs/>
        </w:rPr>
        <w:t>Political Studies</w:t>
      </w:r>
      <w:r>
        <w:t xml:space="preserve">, </w:t>
      </w:r>
      <w:r>
        <w:rPr>
          <w:i/>
          <w:iCs/>
        </w:rPr>
        <w:t>56</w:t>
      </w:r>
      <w:r>
        <w:t>(1), 76–98. https://doi.org/10.1111/j.1467-9248.2007.00718.x</w:t>
      </w:r>
    </w:p>
    <w:p w14:paraId="16DCC18F" w14:textId="03A90C74" w:rsidR="009C3123" w:rsidRDefault="009C3123" w:rsidP="006C55C2">
      <w:pPr>
        <w:pStyle w:val="NoSpacing"/>
      </w:pPr>
      <w:proofErr w:type="spellStart"/>
      <w:r>
        <w:t>Delanty</w:t>
      </w:r>
      <w:proofErr w:type="spellEnd"/>
      <w:r>
        <w:t xml:space="preserve">, G. (1997). Models of citizenship: Defining European identity and citizenship. </w:t>
      </w:r>
      <w:r>
        <w:rPr>
          <w:i/>
          <w:iCs/>
        </w:rPr>
        <w:t>Citizenship Studies</w:t>
      </w:r>
      <w:r>
        <w:t xml:space="preserve">, </w:t>
      </w:r>
      <w:r>
        <w:rPr>
          <w:i/>
          <w:iCs/>
        </w:rPr>
        <w:t>1</w:t>
      </w:r>
      <w:r>
        <w:t xml:space="preserve">(3), 285–303. </w:t>
      </w:r>
      <w:r w:rsidR="00D32D77" w:rsidRPr="006C55C2">
        <w:t>https://doi.org/10.1080/13621029708420660</w:t>
      </w:r>
    </w:p>
    <w:p w14:paraId="16183D7C" w14:textId="48A16A85" w:rsidR="00D32D77" w:rsidRDefault="00D32D77" w:rsidP="006C55C2">
      <w:pPr>
        <w:pStyle w:val="NoSpacing"/>
      </w:pPr>
      <w:r w:rsidRPr="00D32D77">
        <w:lastRenderedPageBreak/>
        <w:t>European Commission (</w:t>
      </w:r>
      <w:r>
        <w:t>2020, September</w:t>
      </w:r>
      <w:r w:rsidRPr="00D32D77">
        <w:t xml:space="preserve">). </w:t>
      </w:r>
      <w:r w:rsidRPr="006C55C2">
        <w:rPr>
          <w:i/>
          <w:iCs/>
        </w:rPr>
        <w:t>Have Your Say: Deforestation and forest degradation – reducing the impact of products placed on the EU market.</w:t>
      </w:r>
      <w:r w:rsidRPr="00D32D77">
        <w:t xml:space="preserve"> https://ec.europa.eu/info/law/better-regulation/have-your-say/initiatives/12137-Deforestation-and-forest-degradation-reducing-the-impact-of-products-placed-on-the-EU-market/public-consultation_en</w:t>
      </w:r>
    </w:p>
    <w:p w14:paraId="04E8A34F" w14:textId="5C719ED5" w:rsidR="0071612B" w:rsidRDefault="0071612B" w:rsidP="006C55C2">
      <w:pPr>
        <w:pStyle w:val="NoSpacing"/>
      </w:pPr>
      <w:r>
        <w:t xml:space="preserve">Franklin, M. N. (2001). How Structural Factors Cause Turnout Variations at European Parliament Elections. </w:t>
      </w:r>
      <w:r>
        <w:rPr>
          <w:i/>
          <w:iCs/>
        </w:rPr>
        <w:t>European Union Politics</w:t>
      </w:r>
      <w:r>
        <w:t xml:space="preserve">, </w:t>
      </w:r>
      <w:r>
        <w:rPr>
          <w:i/>
          <w:iCs/>
        </w:rPr>
        <w:t>2</w:t>
      </w:r>
      <w:r>
        <w:t>(3), 309–328. https://doi.org/10.1177/1465116501002003003</w:t>
      </w:r>
    </w:p>
    <w:p w14:paraId="797B3664" w14:textId="77777777" w:rsidR="00CC3DA9" w:rsidRDefault="00CC3DA9" w:rsidP="006C55C2">
      <w:pPr>
        <w:pStyle w:val="NoSpacing"/>
      </w:pPr>
      <w:r w:rsidRPr="0071612B">
        <w:t xml:space="preserve">Franklin, M. N., &amp; </w:t>
      </w:r>
      <w:proofErr w:type="spellStart"/>
      <w:r w:rsidRPr="0071612B">
        <w:t>Hobolt</w:t>
      </w:r>
      <w:proofErr w:type="spellEnd"/>
      <w:r w:rsidRPr="0071612B">
        <w:t xml:space="preserve">, S. B. (2011). </w:t>
      </w:r>
      <w:r>
        <w:t xml:space="preserve">The legacy of lethargy: How elections to the European Parliament depress turnout. </w:t>
      </w:r>
      <w:r>
        <w:rPr>
          <w:i/>
          <w:iCs/>
        </w:rPr>
        <w:t>Special Symposium: Electoral Democracy in the European Union</w:t>
      </w:r>
      <w:r>
        <w:t xml:space="preserve">, </w:t>
      </w:r>
      <w:r>
        <w:rPr>
          <w:i/>
          <w:iCs/>
        </w:rPr>
        <w:t>30</w:t>
      </w:r>
      <w:r>
        <w:t>(1), 67–76. https://doi.org/10.1016/j.electstud.2010.09.019</w:t>
      </w:r>
    </w:p>
    <w:p w14:paraId="06E29A29" w14:textId="09A10D06" w:rsidR="00CC3DA9" w:rsidRDefault="00CC3DA9" w:rsidP="006C55C2">
      <w:pPr>
        <w:pStyle w:val="NoSpacing"/>
      </w:pPr>
      <w:r>
        <w:t xml:space="preserve">Freedman, D. A. (1999). Ecological inference and </w:t>
      </w:r>
      <w:proofErr w:type="gramStart"/>
      <w:r>
        <w:t>the ecological</w:t>
      </w:r>
      <w:proofErr w:type="gramEnd"/>
      <w:r>
        <w:t xml:space="preserve"> fallacy. </w:t>
      </w:r>
      <w:r>
        <w:rPr>
          <w:i/>
          <w:iCs/>
        </w:rPr>
        <w:t>Social &amp; Behavioral Sciences</w:t>
      </w:r>
      <w:r>
        <w:t xml:space="preserve">, </w:t>
      </w:r>
      <w:r>
        <w:rPr>
          <w:i/>
          <w:iCs/>
        </w:rPr>
        <w:t>6</w:t>
      </w:r>
      <w:r>
        <w:t>(4027–4030), 1–7.</w:t>
      </w:r>
    </w:p>
    <w:p w14:paraId="2E1D0327" w14:textId="77777777" w:rsidR="001C64B8" w:rsidRPr="001C64B8" w:rsidRDefault="001C64B8" w:rsidP="006C55C2">
      <w:pPr>
        <w:pStyle w:val="NoSpacing"/>
        <w:rPr>
          <w:lang w:val="de-DE"/>
        </w:rPr>
      </w:pPr>
      <w:r>
        <w:t xml:space="preserve">Gallagher, A., Evans-Reeves, K., Joshi, A., Hatchard, J., &amp; Gilmore, A. (2020). Analysis of submissions to the EU’s public consultation on tobacco traceability and security features. </w:t>
      </w:r>
      <w:r w:rsidRPr="001C64B8">
        <w:rPr>
          <w:i/>
          <w:iCs/>
          <w:lang w:val="de-DE"/>
        </w:rPr>
        <w:t>Tobacco Control</w:t>
      </w:r>
      <w:r w:rsidRPr="001C64B8">
        <w:rPr>
          <w:lang w:val="de-DE"/>
        </w:rPr>
        <w:t xml:space="preserve">, </w:t>
      </w:r>
      <w:r w:rsidRPr="001C64B8">
        <w:rPr>
          <w:i/>
          <w:iCs/>
          <w:lang w:val="de-DE"/>
        </w:rPr>
        <w:t>30</w:t>
      </w:r>
      <w:r w:rsidRPr="001C64B8">
        <w:rPr>
          <w:lang w:val="de-DE"/>
        </w:rPr>
        <w:t>(e1), e4–e9. https://doi.org/10.1136/tobaccocontrol-2020-043875</w:t>
      </w:r>
    </w:p>
    <w:p w14:paraId="245AD46B" w14:textId="77777777" w:rsidR="001C64B8" w:rsidRDefault="001C64B8" w:rsidP="006C55C2">
      <w:pPr>
        <w:pStyle w:val="NoSpacing"/>
      </w:pPr>
      <w:proofErr w:type="spellStart"/>
      <w:r w:rsidRPr="006C55C2">
        <w:rPr>
          <w:lang w:val="de-DE"/>
        </w:rPr>
        <w:t>Gastil</w:t>
      </w:r>
      <w:proofErr w:type="spellEnd"/>
      <w:r w:rsidRPr="006C55C2">
        <w:rPr>
          <w:lang w:val="de-DE"/>
        </w:rPr>
        <w:t xml:space="preserve">, J. (2021). </w:t>
      </w:r>
      <w:r>
        <w:t xml:space="preserve">A Theoretical Model of How Digital Platforms for Public Consultation Can Leverage Deliberation to Boost Democratic Legitimacy. </w:t>
      </w:r>
      <w:r>
        <w:rPr>
          <w:i/>
          <w:iCs/>
        </w:rPr>
        <w:t>Journal of Deliberative Democracy</w:t>
      </w:r>
      <w:r>
        <w:t xml:space="preserve">, </w:t>
      </w:r>
      <w:r>
        <w:rPr>
          <w:i/>
          <w:iCs/>
        </w:rPr>
        <w:t>17</w:t>
      </w:r>
      <w:r>
        <w:t>(1). https://doi.org/10.16997/10.16997/jdd.963</w:t>
      </w:r>
    </w:p>
    <w:p w14:paraId="0F0B8D7E" w14:textId="77777777" w:rsidR="001C64B8" w:rsidRDefault="001C64B8" w:rsidP="006C55C2">
      <w:pPr>
        <w:pStyle w:val="NoSpacing"/>
      </w:pPr>
      <w:r>
        <w:t xml:space="preserve">Hadri, K., &amp; Larsson, R. (2005). Testing for stationarity in heterogeneous panel data where the time dimension is finite. </w:t>
      </w:r>
      <w:r>
        <w:rPr>
          <w:i/>
          <w:iCs/>
        </w:rPr>
        <w:t>Econometrics Journal</w:t>
      </w:r>
      <w:r>
        <w:t xml:space="preserve">, </w:t>
      </w:r>
      <w:r>
        <w:rPr>
          <w:i/>
          <w:iCs/>
        </w:rPr>
        <w:t>8</w:t>
      </w:r>
      <w:r>
        <w:t>(1), 55–69. https://doi.org/10.1111/j.1368-423x.2005.00151.x</w:t>
      </w:r>
    </w:p>
    <w:p w14:paraId="5FA8B83E" w14:textId="77777777" w:rsidR="001C64B8" w:rsidRDefault="001C64B8" w:rsidP="006C55C2">
      <w:pPr>
        <w:pStyle w:val="NoSpacing"/>
      </w:pPr>
      <w:proofErr w:type="spellStart"/>
      <w:r>
        <w:t>Hirczy</w:t>
      </w:r>
      <w:proofErr w:type="spellEnd"/>
      <w:r>
        <w:t xml:space="preserve">, W. (1994). The impact of mandatory voting laws on turnout: A quasi-experimental approach. </w:t>
      </w:r>
      <w:r>
        <w:rPr>
          <w:i/>
          <w:iCs/>
        </w:rPr>
        <w:t>Electoral Studies</w:t>
      </w:r>
      <w:r>
        <w:t xml:space="preserve">, </w:t>
      </w:r>
      <w:r>
        <w:rPr>
          <w:i/>
          <w:iCs/>
        </w:rPr>
        <w:t>13</w:t>
      </w:r>
      <w:r>
        <w:t>(1), 64–76. https://doi.org/10.1016/0261-3794(94)90009-4</w:t>
      </w:r>
    </w:p>
    <w:p w14:paraId="478F6491" w14:textId="1E93DED3" w:rsidR="00CC3DA9" w:rsidRDefault="00CC3DA9" w:rsidP="006C55C2">
      <w:pPr>
        <w:pStyle w:val="NoSpacing"/>
      </w:pPr>
      <w:r>
        <w:t xml:space="preserve">Hix, S. (2013). </w:t>
      </w:r>
      <w:r>
        <w:rPr>
          <w:i/>
          <w:iCs/>
        </w:rPr>
        <w:t>What’s Wrong with the Europe Union and How to Fix it</w:t>
      </w:r>
      <w:r>
        <w:t xml:space="preserve">. </w:t>
      </w:r>
      <w:r w:rsidR="001C64B8">
        <w:t xml:space="preserve">Hoboken, </w:t>
      </w:r>
      <w:proofErr w:type="gramStart"/>
      <w:r w:rsidR="001C64B8">
        <w:t>N</w:t>
      </w:r>
      <w:r w:rsidR="005249C9">
        <w:t>.J. :</w:t>
      </w:r>
      <w:proofErr w:type="gramEnd"/>
      <w:r w:rsidR="005249C9">
        <w:t xml:space="preserve"> </w:t>
      </w:r>
      <w:r>
        <w:t>John Wiley &amp; Sons.</w:t>
      </w:r>
    </w:p>
    <w:p w14:paraId="3EEF9E68" w14:textId="119019BE" w:rsidR="00536B9A" w:rsidRPr="008B72C9" w:rsidRDefault="00536B9A" w:rsidP="006C55C2">
      <w:pPr>
        <w:pStyle w:val="NoSpacing"/>
        <w:rPr>
          <w:rStyle w:val="Hyperlink"/>
        </w:rPr>
      </w:pPr>
      <w:proofErr w:type="spellStart"/>
      <w:r w:rsidRPr="00B45E69">
        <w:t>Hlavac</w:t>
      </w:r>
      <w:proofErr w:type="spellEnd"/>
      <w:r w:rsidRPr="00B45E69">
        <w:t xml:space="preserve">, Marek (2022). </w:t>
      </w:r>
      <w:r w:rsidRPr="006C55C2">
        <w:rPr>
          <w:i/>
          <w:iCs/>
        </w:rPr>
        <w:t>stargazer: Well-Formatted Regression and Summary Statistics Tables</w:t>
      </w:r>
      <w:r w:rsidRPr="00B45E69">
        <w:t xml:space="preserve">. </w:t>
      </w:r>
      <w:r w:rsidRPr="008B72C9">
        <w:t>R package version 5.2.3. https://CRAN.R-project.org/package=stargazer</w:t>
      </w:r>
    </w:p>
    <w:p w14:paraId="7A31BD15" w14:textId="2C9C971F" w:rsidR="006C55C2" w:rsidRPr="006C55C2" w:rsidRDefault="006C55C2" w:rsidP="006C55C2">
      <w:pPr>
        <w:pStyle w:val="NoSpacing"/>
      </w:pPr>
      <w:proofErr w:type="spellStart"/>
      <w:r>
        <w:t>Hobolt</w:t>
      </w:r>
      <w:proofErr w:type="spellEnd"/>
      <w:r>
        <w:t xml:space="preserve">, S. B., &amp; </w:t>
      </w:r>
      <w:proofErr w:type="spellStart"/>
      <w:r>
        <w:t>Brouard</w:t>
      </w:r>
      <w:proofErr w:type="spellEnd"/>
      <w:r>
        <w:t xml:space="preserve">, S. (2010). Contesting the European Union? Why the Dutch and the French Rejected the European Constitution. </w:t>
      </w:r>
      <w:r>
        <w:rPr>
          <w:i/>
          <w:iCs/>
        </w:rPr>
        <w:t>Political Research Quarterly</w:t>
      </w:r>
      <w:r>
        <w:t xml:space="preserve">, </w:t>
      </w:r>
      <w:r>
        <w:rPr>
          <w:i/>
          <w:iCs/>
        </w:rPr>
        <w:t>64</w:t>
      </w:r>
      <w:r>
        <w:t>(2), 309–322. https://doi.org/10.1177/1065912909355713</w:t>
      </w:r>
    </w:p>
    <w:p w14:paraId="4EE89BEA" w14:textId="064AC6F6" w:rsidR="005249C9" w:rsidRDefault="005249C9" w:rsidP="006C55C2">
      <w:pPr>
        <w:pStyle w:val="NoSpacing"/>
      </w:pPr>
      <w:proofErr w:type="spellStart"/>
      <w:r w:rsidRPr="008B72C9">
        <w:lastRenderedPageBreak/>
        <w:t>Hooghe</w:t>
      </w:r>
      <w:proofErr w:type="spellEnd"/>
      <w:r w:rsidRPr="008B72C9">
        <w:t xml:space="preserve">, M., &amp; </w:t>
      </w:r>
      <w:proofErr w:type="spellStart"/>
      <w:r w:rsidRPr="008B72C9">
        <w:t>Marien</w:t>
      </w:r>
      <w:proofErr w:type="spellEnd"/>
      <w:r w:rsidRPr="008B72C9">
        <w:t xml:space="preserve">, S. (2013). </w:t>
      </w:r>
      <w:r>
        <w:t xml:space="preserve">A Comparative Analysis of the Relation Between Political Trust and Forms of Political Participation in Europe. </w:t>
      </w:r>
      <w:r>
        <w:rPr>
          <w:i/>
          <w:iCs/>
        </w:rPr>
        <w:t>European Societies</w:t>
      </w:r>
      <w:r>
        <w:t xml:space="preserve">, </w:t>
      </w:r>
      <w:r>
        <w:rPr>
          <w:i/>
          <w:iCs/>
        </w:rPr>
        <w:t>15</w:t>
      </w:r>
      <w:r>
        <w:t>(1), 131–152. https://doi.org/10.1080/14616696.2012.692807</w:t>
      </w:r>
    </w:p>
    <w:p w14:paraId="439B4FAA" w14:textId="77777777" w:rsidR="005249C9" w:rsidRDefault="005249C9" w:rsidP="006C55C2">
      <w:pPr>
        <w:pStyle w:val="NoSpacing"/>
      </w:pPr>
      <w:proofErr w:type="spellStart"/>
      <w:r>
        <w:t>Hooghe</w:t>
      </w:r>
      <w:proofErr w:type="spellEnd"/>
      <w:r>
        <w:t xml:space="preserve">, M., &amp; </w:t>
      </w:r>
      <w:proofErr w:type="spellStart"/>
      <w:r>
        <w:t>Quintelier</w:t>
      </w:r>
      <w:proofErr w:type="spellEnd"/>
      <w:r>
        <w:t xml:space="preserve">, E. (2013). Political participation in European countries: The effect of authoritarian rule, corruption, lack of good governance and economic downturn. </w:t>
      </w:r>
      <w:r>
        <w:rPr>
          <w:i/>
          <w:iCs/>
        </w:rPr>
        <w:t>Comparative European Politics</w:t>
      </w:r>
      <w:r>
        <w:t xml:space="preserve">, </w:t>
      </w:r>
      <w:r>
        <w:rPr>
          <w:i/>
          <w:iCs/>
        </w:rPr>
        <w:t>12</w:t>
      </w:r>
      <w:r>
        <w:t>(2), 209–232. https://doi.org/10.1057/cep.2013.3</w:t>
      </w:r>
    </w:p>
    <w:p w14:paraId="1817B888" w14:textId="77777777" w:rsidR="005249C9" w:rsidRDefault="005249C9" w:rsidP="006C55C2">
      <w:pPr>
        <w:pStyle w:val="NoSpacing"/>
      </w:pPr>
      <w:r>
        <w:t xml:space="preserve">Huntington, S. P., &amp; Nelson, J. M. (1976). </w:t>
      </w:r>
      <w:r>
        <w:rPr>
          <w:i/>
          <w:iCs/>
        </w:rPr>
        <w:t>No Easy Choice: Political Participation in Developing Countries</w:t>
      </w:r>
      <w:r>
        <w:t xml:space="preserve">. Cambridge, </w:t>
      </w:r>
      <w:proofErr w:type="gramStart"/>
      <w:r>
        <w:t>Mass. :</w:t>
      </w:r>
      <w:proofErr w:type="gramEnd"/>
      <w:r>
        <w:t xml:space="preserve"> Harvard University Press.</w:t>
      </w:r>
    </w:p>
    <w:p w14:paraId="1AF653D6" w14:textId="77777777" w:rsidR="005249C9" w:rsidRDefault="005249C9" w:rsidP="006C55C2">
      <w:pPr>
        <w:pStyle w:val="NoSpacing"/>
      </w:pPr>
      <w:r>
        <w:t xml:space="preserve">Inglehart, R. (1988). The Renaissance of Political Culture. </w:t>
      </w:r>
      <w:r>
        <w:rPr>
          <w:i/>
          <w:iCs/>
        </w:rPr>
        <w:t>American Political Science Review</w:t>
      </w:r>
      <w:r>
        <w:t xml:space="preserve">, </w:t>
      </w:r>
      <w:r>
        <w:rPr>
          <w:i/>
          <w:iCs/>
        </w:rPr>
        <w:t>82</w:t>
      </w:r>
      <w:r>
        <w:t>(4), 1203–1230. https://doi.org/10.2307/1961756</w:t>
      </w:r>
    </w:p>
    <w:p w14:paraId="15D7DC57" w14:textId="77777777" w:rsidR="005249C9" w:rsidRDefault="005249C9" w:rsidP="006C55C2">
      <w:pPr>
        <w:pStyle w:val="NoSpacing"/>
      </w:pPr>
      <w:r>
        <w:t xml:space="preserve">Inglehart, R., &amp; </w:t>
      </w:r>
      <w:proofErr w:type="spellStart"/>
      <w:r>
        <w:t>Welzel</w:t>
      </w:r>
      <w:proofErr w:type="spellEnd"/>
      <w:r>
        <w:t xml:space="preserve">, C. (2003). Political Culture and Democracy: Analyzing Cross-Level Linkages. </w:t>
      </w:r>
      <w:r>
        <w:rPr>
          <w:i/>
          <w:iCs/>
        </w:rPr>
        <w:t>Comparative Politics</w:t>
      </w:r>
      <w:r>
        <w:t xml:space="preserve">, </w:t>
      </w:r>
      <w:r>
        <w:rPr>
          <w:i/>
          <w:iCs/>
        </w:rPr>
        <w:t>36</w:t>
      </w:r>
      <w:r>
        <w:t>(1), 61. https://doi.org/10.2307/4150160</w:t>
      </w:r>
    </w:p>
    <w:p w14:paraId="221A191E" w14:textId="77777777" w:rsidR="005249C9" w:rsidRDefault="005249C9" w:rsidP="006C55C2">
      <w:pPr>
        <w:pStyle w:val="NoSpacing"/>
      </w:pPr>
      <w:r>
        <w:t xml:space="preserve">Jessop, B. (2016). The Organic Crisis of the British State: Putting Brexit in its Place. </w:t>
      </w:r>
      <w:r>
        <w:rPr>
          <w:i/>
          <w:iCs/>
        </w:rPr>
        <w:t>Globalizations</w:t>
      </w:r>
      <w:r>
        <w:t xml:space="preserve">, </w:t>
      </w:r>
      <w:r>
        <w:rPr>
          <w:i/>
          <w:iCs/>
        </w:rPr>
        <w:t>14</w:t>
      </w:r>
      <w:r>
        <w:t>(1), 133–141. https://doi.org/10.1080/14747731.2016.1228783</w:t>
      </w:r>
    </w:p>
    <w:p w14:paraId="1555CA15" w14:textId="091F79A9" w:rsidR="005249C9" w:rsidRDefault="005249C9" w:rsidP="006C55C2">
      <w:pPr>
        <w:pStyle w:val="NoSpacing"/>
      </w:pPr>
      <w:r>
        <w:t xml:space="preserve">Kikuchi, M., Yoshida, M., Okabe, M., &amp; Umemura, K. (2015). </w:t>
      </w:r>
      <w:r w:rsidRPr="005249C9">
        <w:t>Confidence interval of probability estimator of Laplace smoothing.</w:t>
      </w:r>
      <w:r>
        <w:t xml:space="preserve"> </w:t>
      </w:r>
      <w:r w:rsidRPr="005249C9">
        <w:rPr>
          <w:i/>
          <w:iCs/>
        </w:rPr>
        <w:t>Proceedings of the 2015 International Conference on Advanced Informatics.</w:t>
      </w:r>
      <w:r>
        <w:rPr>
          <w:rFonts w:ascii="Helvetica" w:hAnsi="Helvetica"/>
          <w:color w:val="000000"/>
          <w:sz w:val="18"/>
          <w:szCs w:val="18"/>
          <w:shd w:val="clear" w:color="auto" w:fill="FFFFFF"/>
        </w:rPr>
        <w:t xml:space="preserve"> </w:t>
      </w:r>
      <w:r>
        <w:t>https://doi.org/10.1109/icaicta.2015.7335387</w:t>
      </w:r>
    </w:p>
    <w:p w14:paraId="051ECC3E" w14:textId="4D0D3940" w:rsidR="00CC3DA9" w:rsidRDefault="00CC3DA9" w:rsidP="006C55C2">
      <w:pPr>
        <w:pStyle w:val="NoSpacing"/>
      </w:pPr>
      <w:r>
        <w:t xml:space="preserve">King, G., Tanner, M. A., &amp; Rosen, O. (2004). </w:t>
      </w:r>
      <w:r>
        <w:rPr>
          <w:i/>
          <w:iCs/>
        </w:rPr>
        <w:t>Ecological inference: New methodological strategies</w:t>
      </w:r>
      <w:r>
        <w:t xml:space="preserve">. </w:t>
      </w:r>
      <w:proofErr w:type="gramStart"/>
      <w:r w:rsidR="005249C9">
        <w:t>Cambridge :</w:t>
      </w:r>
      <w:proofErr w:type="gramEnd"/>
      <w:r w:rsidR="005249C9">
        <w:t xml:space="preserve"> </w:t>
      </w:r>
      <w:r>
        <w:t>Cambridge University Press.</w:t>
      </w:r>
    </w:p>
    <w:p w14:paraId="098E1129" w14:textId="22321B7C" w:rsidR="00CC3DA9" w:rsidRDefault="00CC3DA9" w:rsidP="006C55C2">
      <w:pPr>
        <w:pStyle w:val="NoSpacing"/>
      </w:pPr>
      <w:proofErr w:type="spellStart"/>
      <w:r>
        <w:t>Klofstad</w:t>
      </w:r>
      <w:proofErr w:type="spellEnd"/>
      <w:r>
        <w:t xml:space="preserve">, C. A. (2007). Talk leads to recruitment: How discussions about politics and current events increase civic participation. </w:t>
      </w:r>
      <w:r>
        <w:rPr>
          <w:i/>
          <w:iCs/>
        </w:rPr>
        <w:t>Political Research Quarterly</w:t>
      </w:r>
      <w:r>
        <w:t xml:space="preserve">, </w:t>
      </w:r>
      <w:r>
        <w:rPr>
          <w:i/>
          <w:iCs/>
        </w:rPr>
        <w:t>60</w:t>
      </w:r>
      <w:r>
        <w:t>(2), 180–191.</w:t>
      </w:r>
      <w:r w:rsidR="005249C9">
        <w:t xml:space="preserve"> https://doi.org/</w:t>
      </w:r>
      <w:r w:rsidR="005249C9" w:rsidRPr="005249C9">
        <w:t>10.1177/1065912907301708</w:t>
      </w:r>
    </w:p>
    <w:p w14:paraId="2CE146E5" w14:textId="77777777" w:rsidR="005249C9" w:rsidRDefault="005249C9" w:rsidP="006C55C2">
      <w:pPr>
        <w:pStyle w:val="NoSpacing"/>
      </w:pPr>
      <w:proofErr w:type="spellStart"/>
      <w:r>
        <w:t>Kochenov</w:t>
      </w:r>
      <w:proofErr w:type="spellEnd"/>
      <w:r>
        <w:t xml:space="preserve">, D. (2014). EU Citizenship without Duties. </w:t>
      </w:r>
      <w:r>
        <w:rPr>
          <w:i/>
          <w:iCs/>
        </w:rPr>
        <w:t>European Law Journal</w:t>
      </w:r>
      <w:r>
        <w:t xml:space="preserve">, </w:t>
      </w:r>
      <w:r>
        <w:rPr>
          <w:i/>
          <w:iCs/>
        </w:rPr>
        <w:t>20</w:t>
      </w:r>
      <w:r>
        <w:t>(4), 482–498. https://doi.org/10.1111/eulj.12095</w:t>
      </w:r>
    </w:p>
    <w:p w14:paraId="0380A266" w14:textId="77777777" w:rsidR="005249C9" w:rsidRDefault="005249C9" w:rsidP="006C55C2">
      <w:pPr>
        <w:pStyle w:val="NoSpacing"/>
      </w:pPr>
      <w:proofErr w:type="spellStart"/>
      <w:r>
        <w:t>Kratochvíl</w:t>
      </w:r>
      <w:proofErr w:type="spellEnd"/>
      <w:r>
        <w:t xml:space="preserve">, P., &amp; </w:t>
      </w:r>
      <w:proofErr w:type="spellStart"/>
      <w:r>
        <w:t>Sychra</w:t>
      </w:r>
      <w:proofErr w:type="spellEnd"/>
      <w:r>
        <w:t xml:space="preserve">, Z. (2019). The end of democracy in the EU? The Eurozone crisis and the EU’s democratic deficit. </w:t>
      </w:r>
      <w:r>
        <w:rPr>
          <w:i/>
          <w:iCs/>
        </w:rPr>
        <w:t>Journal of European Integration</w:t>
      </w:r>
      <w:r>
        <w:t xml:space="preserve">, </w:t>
      </w:r>
      <w:r>
        <w:rPr>
          <w:i/>
          <w:iCs/>
        </w:rPr>
        <w:t>41</w:t>
      </w:r>
      <w:r>
        <w:t>(2), 169–185. https://doi.org/10.1080/07036337.2019.1569001</w:t>
      </w:r>
    </w:p>
    <w:p w14:paraId="7B70A479" w14:textId="77777777" w:rsidR="00752EC8" w:rsidRDefault="00752EC8" w:rsidP="006C55C2">
      <w:pPr>
        <w:pStyle w:val="NoSpacing"/>
        <w:keepLines/>
      </w:pPr>
      <w:proofErr w:type="spellStart"/>
      <w:r>
        <w:lastRenderedPageBreak/>
        <w:t>Kuusipalo</w:t>
      </w:r>
      <w:proofErr w:type="spellEnd"/>
      <w:r>
        <w:t xml:space="preserve">, P., </w:t>
      </w:r>
      <w:proofErr w:type="spellStart"/>
      <w:r>
        <w:t>Toiviainen</w:t>
      </w:r>
      <w:proofErr w:type="spellEnd"/>
      <w:r>
        <w:t xml:space="preserve">, H., &amp; </w:t>
      </w:r>
      <w:proofErr w:type="spellStart"/>
      <w:r>
        <w:t>Pitkänen</w:t>
      </w:r>
      <w:proofErr w:type="spellEnd"/>
      <w:r>
        <w:t xml:space="preserve">, P. (2021). Adult Education </w:t>
      </w:r>
      <w:proofErr w:type="gramStart"/>
      <w:r>
        <w:t>as a Means to</w:t>
      </w:r>
      <w:proofErr w:type="gramEnd"/>
      <w:r>
        <w:t xml:space="preserve"> Social Inclusion in Nordic Welfare States: Denmark, Finland and Sweden. In </w:t>
      </w:r>
      <w:r>
        <w:rPr>
          <w:i/>
          <w:iCs/>
        </w:rPr>
        <w:t>Lifelong learning book series</w:t>
      </w:r>
      <w:r>
        <w:t xml:space="preserve"> (pp. 103–120). Springer International Publishing. https://doi.org/10.1007/978-3-030-65002-5_6</w:t>
      </w:r>
    </w:p>
    <w:p w14:paraId="4BAA4328" w14:textId="3A177A8D" w:rsidR="00CC3DA9" w:rsidRDefault="00CC3DA9" w:rsidP="006C55C2">
      <w:pPr>
        <w:pStyle w:val="NoSpacing"/>
      </w:pPr>
      <w:proofErr w:type="spellStart"/>
      <w:r>
        <w:t>Majone</w:t>
      </w:r>
      <w:proofErr w:type="spellEnd"/>
      <w:r>
        <w:t>, G. (1998). Europe’s ‘</w:t>
      </w:r>
      <w:r w:rsidR="00752EC8">
        <w:t>D</w:t>
      </w:r>
      <w:r>
        <w:t xml:space="preserve">emocratic </w:t>
      </w:r>
      <w:r w:rsidR="00752EC8">
        <w:t>D</w:t>
      </w:r>
      <w:r>
        <w:t xml:space="preserve">eficit’: The </w:t>
      </w:r>
      <w:r w:rsidR="00752EC8">
        <w:t>Q</w:t>
      </w:r>
      <w:r>
        <w:t xml:space="preserve">uestion of </w:t>
      </w:r>
      <w:r w:rsidR="00752EC8">
        <w:t>S</w:t>
      </w:r>
      <w:r>
        <w:t xml:space="preserve">tandards. </w:t>
      </w:r>
      <w:r>
        <w:rPr>
          <w:i/>
          <w:iCs/>
        </w:rPr>
        <w:t>European Law Journal</w:t>
      </w:r>
      <w:r>
        <w:t xml:space="preserve">, </w:t>
      </w:r>
      <w:r>
        <w:rPr>
          <w:i/>
          <w:iCs/>
        </w:rPr>
        <w:t>4</w:t>
      </w:r>
      <w:r>
        <w:t>(1), 5–28.</w:t>
      </w:r>
      <w:r w:rsidR="00752EC8">
        <w:t xml:space="preserve"> </w:t>
      </w:r>
      <w:r w:rsidR="00752EC8" w:rsidRPr="00752EC8">
        <w:t>https://doi.org/10.1111/1468-0386.00040</w:t>
      </w:r>
    </w:p>
    <w:p w14:paraId="0DA34A8B" w14:textId="4C6B96D1" w:rsidR="00752EC8" w:rsidRDefault="00752EC8" w:rsidP="006C55C2">
      <w:pPr>
        <w:pStyle w:val="NoSpacing"/>
      </w:pPr>
      <w:proofErr w:type="spellStart"/>
      <w:r>
        <w:t>Majone</w:t>
      </w:r>
      <w:proofErr w:type="spellEnd"/>
      <w:r>
        <w:t xml:space="preserve">, G. (2005). Dilemmas of European Integration: The Ambiguities and Pitfalls of Integration by Stealth. </w:t>
      </w:r>
      <w:proofErr w:type="gramStart"/>
      <w:r>
        <w:t>Oxford :</w:t>
      </w:r>
      <w:proofErr w:type="gramEnd"/>
      <w:r>
        <w:t xml:space="preserve"> Oxford</w:t>
      </w:r>
      <w:r w:rsidR="00FD17AB">
        <w:t xml:space="preserve"> University Press</w:t>
      </w:r>
      <w:r>
        <w:t>.</w:t>
      </w:r>
    </w:p>
    <w:p w14:paraId="5645DFE4" w14:textId="78D88060" w:rsidR="00CC3DA9" w:rsidRDefault="00CC3DA9" w:rsidP="006C55C2">
      <w:pPr>
        <w:pStyle w:val="NoSpacing"/>
      </w:pPr>
      <w:proofErr w:type="spellStart"/>
      <w:r>
        <w:t>Malkopoulou</w:t>
      </w:r>
      <w:proofErr w:type="spellEnd"/>
      <w:r>
        <w:t>, A. (2021). More Representation, Less Radicalism: How Compulsory Voting Was Defended in Europe.</w:t>
      </w:r>
      <w:r w:rsidR="00752EC8">
        <w:t xml:space="preserve"> In M. </w:t>
      </w:r>
      <w:proofErr w:type="spellStart"/>
      <w:r w:rsidR="00752EC8" w:rsidRPr="00752EC8">
        <w:t>Bonotti</w:t>
      </w:r>
      <w:proofErr w:type="spellEnd"/>
      <w:r w:rsidR="00752EC8">
        <w:t xml:space="preserve"> &amp;</w:t>
      </w:r>
      <w:r w:rsidR="00752EC8" w:rsidRPr="00752EC8">
        <w:t xml:space="preserve"> </w:t>
      </w:r>
      <w:r w:rsidR="00752EC8">
        <w:t xml:space="preserve">P. </w:t>
      </w:r>
      <w:proofErr w:type="spellStart"/>
      <w:r w:rsidR="00752EC8" w:rsidRPr="00752EC8">
        <w:t>Strangio</w:t>
      </w:r>
      <w:proofErr w:type="spellEnd"/>
      <w:r w:rsidR="00752EC8">
        <w:t xml:space="preserve"> (Eds.), </w:t>
      </w:r>
      <w:r>
        <w:rPr>
          <w:i/>
          <w:iCs/>
        </w:rPr>
        <w:t>A Century of Compulsory Voting in Australia: Genesis, Impact and Future</w:t>
      </w:r>
      <w:r w:rsidR="00752EC8">
        <w:t xml:space="preserve"> (pp. </w:t>
      </w:r>
      <w:r>
        <w:t>213–233</w:t>
      </w:r>
      <w:r w:rsidR="00752EC8">
        <w:t>)</w:t>
      </w:r>
      <w:r>
        <w:t>.</w:t>
      </w:r>
      <w:r w:rsidR="00752EC8">
        <w:t xml:space="preserve"> Singapore: Palgrave Macmillan. </w:t>
      </w:r>
      <w:r w:rsidR="00752EC8" w:rsidRPr="00752EC8">
        <w:t>https://doi.org/10.1007/978-981-33-4025-1</w:t>
      </w:r>
    </w:p>
    <w:p w14:paraId="51AB045F" w14:textId="32D0C0CE" w:rsidR="00CC3DA9" w:rsidRDefault="00CC3DA9" w:rsidP="006C55C2">
      <w:pPr>
        <w:pStyle w:val="NoSpacing"/>
      </w:pPr>
      <w:r>
        <w:t xml:space="preserve">Marquand, D. (1979). </w:t>
      </w:r>
      <w:r>
        <w:rPr>
          <w:i/>
          <w:iCs/>
        </w:rPr>
        <w:t>Parliament for Europe</w:t>
      </w:r>
      <w:r>
        <w:t xml:space="preserve">. </w:t>
      </w:r>
      <w:proofErr w:type="gramStart"/>
      <w:r w:rsidR="00752EC8">
        <w:t>London :</w:t>
      </w:r>
      <w:proofErr w:type="gramEnd"/>
      <w:r w:rsidR="00752EC8">
        <w:t xml:space="preserve"> </w:t>
      </w:r>
      <w:r>
        <w:t>Jonathan Cape</w:t>
      </w:r>
      <w:r w:rsidR="00752EC8">
        <w:t xml:space="preserve"> Publishing</w:t>
      </w:r>
      <w:r>
        <w:t>.</w:t>
      </w:r>
    </w:p>
    <w:p w14:paraId="28D3827C" w14:textId="4C950EA7" w:rsidR="00CC3DA9" w:rsidRDefault="00CC3DA9" w:rsidP="006C55C2">
      <w:pPr>
        <w:pStyle w:val="NoSpacing"/>
      </w:pPr>
      <w:r>
        <w:t xml:space="preserve">Marshall, T. H., &amp; </w:t>
      </w:r>
      <w:proofErr w:type="spellStart"/>
      <w:r>
        <w:t>Bottomore</w:t>
      </w:r>
      <w:proofErr w:type="spellEnd"/>
      <w:r>
        <w:t xml:space="preserve">, T. B. (1992). </w:t>
      </w:r>
      <w:r>
        <w:rPr>
          <w:i/>
          <w:iCs/>
        </w:rPr>
        <w:t>Citizenship and social class</w:t>
      </w:r>
      <w:r>
        <w:t xml:space="preserve">. </w:t>
      </w:r>
      <w:proofErr w:type="gramStart"/>
      <w:r w:rsidR="0083152C">
        <w:t>London :</w:t>
      </w:r>
      <w:proofErr w:type="gramEnd"/>
      <w:r w:rsidR="0083152C">
        <w:t xml:space="preserve"> </w:t>
      </w:r>
      <w:r>
        <w:t>Pluto Press.</w:t>
      </w:r>
    </w:p>
    <w:p w14:paraId="55419DF2" w14:textId="77777777" w:rsidR="00CC3DA9" w:rsidRDefault="00CC3DA9" w:rsidP="006C55C2">
      <w:pPr>
        <w:pStyle w:val="NoSpacing"/>
      </w:pPr>
      <w:r>
        <w:t xml:space="preserve">Mattila, M. (2003). Why bother? Determinants of turnout in the European elections. </w:t>
      </w:r>
      <w:r>
        <w:rPr>
          <w:i/>
          <w:iCs/>
        </w:rPr>
        <w:t>Electoral Studies</w:t>
      </w:r>
      <w:r>
        <w:t xml:space="preserve">, </w:t>
      </w:r>
      <w:r>
        <w:rPr>
          <w:i/>
          <w:iCs/>
        </w:rPr>
        <w:t>22</w:t>
      </w:r>
      <w:r>
        <w:t>(3), 449–468. https://doi.org/10.1016/S0261-3794(01)00054-3</w:t>
      </w:r>
    </w:p>
    <w:p w14:paraId="51553104" w14:textId="0A7F28B4" w:rsidR="00CC3DA9" w:rsidRDefault="00CC3DA9" w:rsidP="006C55C2">
      <w:pPr>
        <w:pStyle w:val="NoSpacing"/>
      </w:pPr>
      <w:r>
        <w:t xml:space="preserve">McLeod, J. M., </w:t>
      </w:r>
      <w:proofErr w:type="spellStart"/>
      <w:r>
        <w:t>Scheufele</w:t>
      </w:r>
      <w:proofErr w:type="spellEnd"/>
      <w:r>
        <w:t xml:space="preserve">, D. A., Moy, P., Horowitz, E. M., Holbert, R. L., Zhang, W., </w:t>
      </w:r>
      <w:proofErr w:type="spellStart"/>
      <w:r>
        <w:t>Zubric</w:t>
      </w:r>
      <w:proofErr w:type="spellEnd"/>
      <w:r>
        <w:t xml:space="preserve">, S., &amp; </w:t>
      </w:r>
      <w:proofErr w:type="spellStart"/>
      <w:r>
        <w:t>Zubric</w:t>
      </w:r>
      <w:proofErr w:type="spellEnd"/>
      <w:r>
        <w:t xml:space="preserve">, J. (1999). Understanding deliberation: The effects of discussion networks on participation in a public forum. </w:t>
      </w:r>
      <w:r>
        <w:rPr>
          <w:i/>
          <w:iCs/>
        </w:rPr>
        <w:t>Communication Research</w:t>
      </w:r>
      <w:r>
        <w:t xml:space="preserve">, </w:t>
      </w:r>
      <w:r>
        <w:rPr>
          <w:i/>
          <w:iCs/>
        </w:rPr>
        <w:t>26</w:t>
      </w:r>
      <w:r>
        <w:t>(6), 743–774.</w:t>
      </w:r>
      <w:r w:rsidR="0083152C">
        <w:t xml:space="preserve"> </w:t>
      </w:r>
      <w:r w:rsidR="0083152C" w:rsidRPr="0083152C">
        <w:t>https://doi.org/10.1177/009365099026006005</w:t>
      </w:r>
    </w:p>
    <w:p w14:paraId="4C465A11" w14:textId="1413F156" w:rsidR="00CC3DA9" w:rsidRDefault="00CC3DA9" w:rsidP="006C55C2">
      <w:pPr>
        <w:pStyle w:val="NoSpacing"/>
      </w:pPr>
      <w:r>
        <w:t xml:space="preserve">Milbrath, L. W. (1971). </w:t>
      </w:r>
      <w:r>
        <w:rPr>
          <w:i/>
          <w:iCs/>
        </w:rPr>
        <w:t>Political participation: How and why do people get involved in politics?</w:t>
      </w:r>
      <w:r>
        <w:t xml:space="preserve"> (5th ed.). </w:t>
      </w:r>
      <w:r w:rsidR="0083152C">
        <w:t xml:space="preserve">Skokie, </w:t>
      </w:r>
      <w:proofErr w:type="gramStart"/>
      <w:r w:rsidR="0083152C">
        <w:t>IL :</w:t>
      </w:r>
      <w:proofErr w:type="gramEnd"/>
      <w:r w:rsidR="0083152C">
        <w:t xml:space="preserve"> </w:t>
      </w:r>
      <w:r>
        <w:t xml:space="preserve">Rand </w:t>
      </w:r>
      <w:r w:rsidR="0083152C">
        <w:t xml:space="preserve">&amp; </w:t>
      </w:r>
      <w:r>
        <w:t>McNally Publishing.</w:t>
      </w:r>
    </w:p>
    <w:p w14:paraId="096EE381" w14:textId="77777777" w:rsidR="0083152C" w:rsidRDefault="0083152C" w:rsidP="006C55C2">
      <w:pPr>
        <w:pStyle w:val="NoSpacing"/>
      </w:pPr>
      <w:proofErr w:type="spellStart"/>
      <w:r>
        <w:t>Moravcsik</w:t>
      </w:r>
      <w:proofErr w:type="spellEnd"/>
      <w:r>
        <w:t xml:space="preserve">, A. (2002). Reassessing Legitimacy in the European Union. </w:t>
      </w:r>
      <w:r>
        <w:rPr>
          <w:i/>
          <w:iCs/>
        </w:rPr>
        <w:t>Journal of Common Market Studies</w:t>
      </w:r>
      <w:r>
        <w:t xml:space="preserve">, </w:t>
      </w:r>
      <w:r>
        <w:rPr>
          <w:i/>
          <w:iCs/>
        </w:rPr>
        <w:t>40</w:t>
      </w:r>
      <w:r>
        <w:t>(4), 603–624. https://doi.org/10.1111/1468-5965.00390</w:t>
      </w:r>
    </w:p>
    <w:p w14:paraId="3407B126" w14:textId="2A4335A9" w:rsidR="00CC3DA9" w:rsidRPr="0095177F" w:rsidRDefault="00CC3DA9" w:rsidP="006C55C2">
      <w:pPr>
        <w:pStyle w:val="NoSpacing"/>
      </w:pPr>
      <w:proofErr w:type="spellStart"/>
      <w:r>
        <w:t>Moravcsik</w:t>
      </w:r>
      <w:proofErr w:type="spellEnd"/>
      <w:r>
        <w:t xml:space="preserve">, A. (2008). The myth of Europe’s’ democratic deficit’. </w:t>
      </w:r>
      <w:proofErr w:type="spellStart"/>
      <w:r w:rsidRPr="0095177F">
        <w:rPr>
          <w:i/>
          <w:iCs/>
        </w:rPr>
        <w:t>Intereconomics</w:t>
      </w:r>
      <w:proofErr w:type="spellEnd"/>
      <w:r w:rsidRPr="0095177F">
        <w:t xml:space="preserve">, </w:t>
      </w:r>
      <w:r w:rsidRPr="0095177F">
        <w:rPr>
          <w:i/>
          <w:iCs/>
        </w:rPr>
        <w:t>43</w:t>
      </w:r>
      <w:r w:rsidRPr="0095177F">
        <w:t>(6), 331–340.</w:t>
      </w:r>
      <w:r w:rsidR="0083152C">
        <w:t xml:space="preserve"> </w:t>
      </w:r>
      <w:r w:rsidR="0083152C" w:rsidRPr="0083152C">
        <w:t>https://doi.org/10.1007/s10272-008-0266-7</w:t>
      </w:r>
    </w:p>
    <w:p w14:paraId="1EAD29BA" w14:textId="77777777" w:rsidR="0083152C" w:rsidRDefault="0083152C" w:rsidP="006C55C2">
      <w:pPr>
        <w:pStyle w:val="NoSpacing"/>
      </w:pPr>
      <w:r>
        <w:t xml:space="preserve">Mutz, D. C. (2002). The Consequences of Cross-Cutting Networks for Political Participation. </w:t>
      </w:r>
      <w:r>
        <w:rPr>
          <w:i/>
          <w:iCs/>
        </w:rPr>
        <w:t>American Journal of Political Science</w:t>
      </w:r>
      <w:r>
        <w:t xml:space="preserve">, </w:t>
      </w:r>
      <w:r>
        <w:rPr>
          <w:i/>
          <w:iCs/>
        </w:rPr>
        <w:t>46</w:t>
      </w:r>
      <w:r>
        <w:t>(4), 838. https://doi.org/10.2307/3088437</w:t>
      </w:r>
    </w:p>
    <w:p w14:paraId="0284D365" w14:textId="6B41B786" w:rsidR="0083152C" w:rsidRPr="0083152C" w:rsidRDefault="00CC3DA9" w:rsidP="006C55C2">
      <w:pPr>
        <w:pStyle w:val="NoSpacing"/>
      </w:pPr>
      <w:r>
        <w:lastRenderedPageBreak/>
        <w:t xml:space="preserve">Nissen, S. (2014). The Eurobarometer and the </w:t>
      </w:r>
      <w:r w:rsidR="00FD17AB">
        <w:t>P</w:t>
      </w:r>
      <w:r>
        <w:t xml:space="preserve">rocess of European </w:t>
      </w:r>
      <w:r w:rsidR="00FD17AB">
        <w:t>I</w:t>
      </w:r>
      <w:r>
        <w:t xml:space="preserve">ntegration: Methodological </w:t>
      </w:r>
      <w:r w:rsidR="00FD17AB">
        <w:t>F</w:t>
      </w:r>
      <w:r>
        <w:t xml:space="preserve">oundations and </w:t>
      </w:r>
      <w:r w:rsidR="00FD17AB">
        <w:t>W</w:t>
      </w:r>
      <w:r>
        <w:t xml:space="preserve">eaknesses of the </w:t>
      </w:r>
      <w:r w:rsidR="00FD17AB">
        <w:t>l</w:t>
      </w:r>
      <w:r>
        <w:t xml:space="preserve">argest European </w:t>
      </w:r>
      <w:r w:rsidR="00FD17AB">
        <w:t>S</w:t>
      </w:r>
      <w:r>
        <w:t xml:space="preserve">urvey. </w:t>
      </w:r>
      <w:r>
        <w:rPr>
          <w:i/>
          <w:iCs/>
        </w:rPr>
        <w:t>Quality &amp; Quantity</w:t>
      </w:r>
      <w:r>
        <w:t xml:space="preserve">, </w:t>
      </w:r>
      <w:r>
        <w:rPr>
          <w:i/>
          <w:iCs/>
        </w:rPr>
        <w:t>48</w:t>
      </w:r>
      <w:r>
        <w:t>, 713–727.</w:t>
      </w:r>
      <w:r w:rsidR="0083152C">
        <w:t xml:space="preserve"> </w:t>
      </w:r>
      <w:r w:rsidR="0083152C" w:rsidRPr="0083152C">
        <w:t>https://doi.org/10.1007/s11135-012-9797-x</w:t>
      </w:r>
      <w:r w:rsidR="0083152C">
        <w:t xml:space="preserve"> </w:t>
      </w:r>
    </w:p>
    <w:p w14:paraId="41C574B4" w14:textId="33BE09F1" w:rsidR="00CC3DA9" w:rsidRDefault="00CC3DA9" w:rsidP="006C55C2">
      <w:pPr>
        <w:pStyle w:val="NoSpacing"/>
      </w:pPr>
      <w:r>
        <w:t xml:space="preserve">Norris, P. (1999). Introduction: The </w:t>
      </w:r>
      <w:r w:rsidR="00FD17AB">
        <w:t>G</w:t>
      </w:r>
      <w:r>
        <w:t xml:space="preserve">rowth of </w:t>
      </w:r>
      <w:r w:rsidR="00FD17AB">
        <w:t>C</w:t>
      </w:r>
      <w:r>
        <w:t xml:space="preserve">ritical </w:t>
      </w:r>
      <w:r w:rsidR="00FD17AB">
        <w:t>C</w:t>
      </w:r>
      <w:r>
        <w:t xml:space="preserve">itizens? </w:t>
      </w:r>
      <w:r w:rsidR="0083152C">
        <w:t xml:space="preserve">In P. Norris, (Ed.), </w:t>
      </w:r>
      <w:r>
        <w:rPr>
          <w:i/>
          <w:iCs/>
        </w:rPr>
        <w:t>Critical Citizens: Global Support for Democratic Governance</w:t>
      </w:r>
      <w:r w:rsidR="0083152C">
        <w:t xml:space="preserve"> (pp. </w:t>
      </w:r>
      <w:r>
        <w:t>1–27</w:t>
      </w:r>
      <w:r w:rsidR="0083152C">
        <w:t>)</w:t>
      </w:r>
      <w:r>
        <w:t>.</w:t>
      </w:r>
      <w:r w:rsidR="0083152C">
        <w:t xml:space="preserve"> </w:t>
      </w:r>
      <w:proofErr w:type="gramStart"/>
      <w:r w:rsidR="0083152C">
        <w:t>Oxford :</w:t>
      </w:r>
      <w:proofErr w:type="gramEnd"/>
      <w:r w:rsidR="0083152C">
        <w:t xml:space="preserve"> Oxford</w:t>
      </w:r>
      <w:r w:rsidR="00FD17AB">
        <w:t xml:space="preserve"> University Press</w:t>
      </w:r>
      <w:r w:rsidR="0083152C">
        <w:t xml:space="preserve">. </w:t>
      </w:r>
    </w:p>
    <w:p w14:paraId="4F1AF61B" w14:textId="026AC2A0" w:rsidR="00CC3DA9" w:rsidRDefault="00CC3DA9" w:rsidP="006C55C2">
      <w:pPr>
        <w:pStyle w:val="NoSpacing"/>
      </w:pPr>
      <w:r>
        <w:t xml:space="preserve">Piantadosi, S., </w:t>
      </w:r>
      <w:proofErr w:type="spellStart"/>
      <w:r>
        <w:t>Byar</w:t>
      </w:r>
      <w:proofErr w:type="spellEnd"/>
      <w:r>
        <w:t xml:space="preserve">, D. P., &amp; Green, S. B. (1988). The </w:t>
      </w:r>
      <w:r w:rsidR="00FD17AB">
        <w:t>E</w:t>
      </w:r>
      <w:r>
        <w:t xml:space="preserve">cological </w:t>
      </w:r>
      <w:r w:rsidR="00FD17AB">
        <w:t>F</w:t>
      </w:r>
      <w:r>
        <w:t xml:space="preserve">allacy. </w:t>
      </w:r>
      <w:r>
        <w:rPr>
          <w:i/>
          <w:iCs/>
        </w:rPr>
        <w:t>American Journal of Epidemiology</w:t>
      </w:r>
      <w:r>
        <w:t xml:space="preserve">, </w:t>
      </w:r>
      <w:r>
        <w:rPr>
          <w:i/>
          <w:iCs/>
        </w:rPr>
        <w:t>127</w:t>
      </w:r>
      <w:r>
        <w:t>(5), 893–904.</w:t>
      </w:r>
      <w:r w:rsidR="00FD17AB">
        <w:t xml:space="preserve"> </w:t>
      </w:r>
      <w:r w:rsidR="00FD17AB" w:rsidRPr="00FD17AB">
        <w:t>https://doi.org/10.1093/oxfordjournals.aje.a114892</w:t>
      </w:r>
    </w:p>
    <w:p w14:paraId="5860460B" w14:textId="232900BB" w:rsidR="00CC3DA9" w:rsidRDefault="00CC3DA9" w:rsidP="006C55C2">
      <w:pPr>
        <w:pStyle w:val="NoSpacing"/>
      </w:pPr>
      <w:proofErr w:type="spellStart"/>
      <w:r>
        <w:t>Quittkat</w:t>
      </w:r>
      <w:proofErr w:type="spellEnd"/>
      <w:r>
        <w:t xml:space="preserve">, C. (2011). The European Commission’s online consultations: A success story? </w:t>
      </w:r>
      <w:r>
        <w:rPr>
          <w:i/>
          <w:iCs/>
        </w:rPr>
        <w:t>JCMS: Journal of Common Market Studies</w:t>
      </w:r>
      <w:r>
        <w:t xml:space="preserve">, </w:t>
      </w:r>
      <w:r>
        <w:rPr>
          <w:i/>
          <w:iCs/>
        </w:rPr>
        <w:t>49</w:t>
      </w:r>
      <w:r>
        <w:t>(3), 653–674.</w:t>
      </w:r>
      <w:r w:rsidR="00FD17AB">
        <w:t xml:space="preserve"> </w:t>
      </w:r>
      <w:r w:rsidR="00FD17AB" w:rsidRPr="00FD17AB">
        <w:t>https://doi.org/10.1111/j.1468-5965.2010.02147.x</w:t>
      </w:r>
    </w:p>
    <w:p w14:paraId="006C04D8" w14:textId="2891B8B1" w:rsidR="00CC3DA9" w:rsidRDefault="00CC3DA9" w:rsidP="006C55C2">
      <w:pPr>
        <w:pStyle w:val="NoSpacing"/>
      </w:pPr>
      <w:r>
        <w:t xml:space="preserve">Robinson, W. S. (2009). Ecological </w:t>
      </w:r>
      <w:r w:rsidR="00FD17AB">
        <w:t>C</w:t>
      </w:r>
      <w:r>
        <w:t>orrelations and the</w:t>
      </w:r>
      <w:r w:rsidR="00FD17AB">
        <w:t xml:space="preserve"> B</w:t>
      </w:r>
      <w:r>
        <w:t xml:space="preserve">ehavior of </w:t>
      </w:r>
      <w:r w:rsidR="00FD17AB">
        <w:t>I</w:t>
      </w:r>
      <w:r>
        <w:t xml:space="preserve">ndividuals. </w:t>
      </w:r>
      <w:r>
        <w:rPr>
          <w:i/>
          <w:iCs/>
        </w:rPr>
        <w:t>International Journal of Epidemiology</w:t>
      </w:r>
      <w:r>
        <w:t xml:space="preserve">, </w:t>
      </w:r>
      <w:r>
        <w:rPr>
          <w:i/>
          <w:iCs/>
        </w:rPr>
        <w:t>38</w:t>
      </w:r>
      <w:r>
        <w:t>(2), 337–341.</w:t>
      </w:r>
      <w:r w:rsidR="00FD17AB">
        <w:t xml:space="preserve"> </w:t>
      </w:r>
      <w:r w:rsidR="00FD17AB" w:rsidRPr="00FD17AB">
        <w:t>https://doi.org/10.1093/ije/dyn357</w:t>
      </w:r>
    </w:p>
    <w:p w14:paraId="323ACF59" w14:textId="6B8F501A" w:rsidR="00FD17AB" w:rsidRDefault="00FD17AB" w:rsidP="006C55C2">
      <w:pPr>
        <w:pStyle w:val="NoSpacing"/>
      </w:pPr>
      <w:proofErr w:type="spellStart"/>
      <w:r>
        <w:t>Rosanvallon</w:t>
      </w:r>
      <w:proofErr w:type="spellEnd"/>
      <w:r>
        <w:t xml:space="preserve">, P., &amp; </w:t>
      </w:r>
      <w:proofErr w:type="spellStart"/>
      <w:r>
        <w:t>Goldhammer</w:t>
      </w:r>
      <w:proofErr w:type="spellEnd"/>
      <w:r>
        <w:t xml:space="preserve">, A. (2008). </w:t>
      </w:r>
      <w:r>
        <w:rPr>
          <w:i/>
          <w:iCs/>
        </w:rPr>
        <w:t>Counter-Democracy: Politics in an Age of Distrust</w:t>
      </w:r>
      <w:r>
        <w:t xml:space="preserve">. </w:t>
      </w:r>
      <w:proofErr w:type="gramStart"/>
      <w:r>
        <w:t>Cambridge :</w:t>
      </w:r>
      <w:proofErr w:type="gramEnd"/>
      <w:r>
        <w:t xml:space="preserve"> Cambridge University Press.</w:t>
      </w:r>
    </w:p>
    <w:p w14:paraId="38444455" w14:textId="06F9DE58" w:rsidR="00CC3DA9" w:rsidRDefault="00CC3DA9" w:rsidP="006C55C2">
      <w:pPr>
        <w:pStyle w:val="NoSpacing"/>
      </w:pPr>
      <w:proofErr w:type="spellStart"/>
      <w:r>
        <w:t>Ruffert</w:t>
      </w:r>
      <w:proofErr w:type="spellEnd"/>
      <w:r>
        <w:t xml:space="preserve">, M. (2011). The European </w:t>
      </w:r>
      <w:r w:rsidR="00FD17AB">
        <w:t>D</w:t>
      </w:r>
      <w:r>
        <w:t xml:space="preserve">ebt </w:t>
      </w:r>
      <w:r w:rsidR="00FD17AB">
        <w:t>C</w:t>
      </w:r>
      <w:r>
        <w:t xml:space="preserve">risis and European Union </w:t>
      </w:r>
      <w:r w:rsidR="00FD17AB">
        <w:t>L</w:t>
      </w:r>
      <w:r>
        <w:t xml:space="preserve">aw. </w:t>
      </w:r>
      <w:r>
        <w:rPr>
          <w:i/>
          <w:iCs/>
        </w:rPr>
        <w:t>Common Market Law Review</w:t>
      </w:r>
      <w:r>
        <w:t xml:space="preserve">, </w:t>
      </w:r>
      <w:r>
        <w:rPr>
          <w:i/>
          <w:iCs/>
        </w:rPr>
        <w:t>48</w:t>
      </w:r>
      <w:r>
        <w:t>(6).</w:t>
      </w:r>
      <w:r w:rsidR="00FD17AB">
        <w:t xml:space="preserve"> </w:t>
      </w:r>
      <w:r w:rsidR="00FD17AB" w:rsidRPr="00FD17AB">
        <w:t>https://doi.org/10.54648/cola2011070</w:t>
      </w:r>
    </w:p>
    <w:p w14:paraId="7B64A155" w14:textId="77777777" w:rsidR="00FD17AB" w:rsidRDefault="00FD17AB" w:rsidP="006C55C2">
      <w:pPr>
        <w:pStyle w:val="NoSpacing"/>
      </w:pPr>
      <w:proofErr w:type="spellStart"/>
      <w:r>
        <w:t>Sabucedo</w:t>
      </w:r>
      <w:proofErr w:type="spellEnd"/>
      <w:r>
        <w:t xml:space="preserve">, J. M., &amp; Arce, C. (1991). Types of political participation: A multidimensional analysis. </w:t>
      </w:r>
      <w:r>
        <w:rPr>
          <w:i/>
          <w:iCs/>
        </w:rPr>
        <w:t>European Journal of Political Research</w:t>
      </w:r>
      <w:r>
        <w:t xml:space="preserve">, </w:t>
      </w:r>
      <w:r>
        <w:rPr>
          <w:i/>
          <w:iCs/>
        </w:rPr>
        <w:t>20</w:t>
      </w:r>
      <w:r>
        <w:t>(1), 93–102. https://doi.org/10.1111/j.1475-6765.1991.tb00257.x</w:t>
      </w:r>
    </w:p>
    <w:p w14:paraId="0F7CA6E8" w14:textId="493778F8" w:rsidR="00CC3DA9" w:rsidRPr="00FD17AB" w:rsidRDefault="00CC3DA9" w:rsidP="006C55C2">
      <w:pPr>
        <w:pStyle w:val="NoSpacing"/>
      </w:pPr>
      <w:proofErr w:type="spellStart"/>
      <w:r>
        <w:t>Scharpf</w:t>
      </w:r>
      <w:proofErr w:type="spellEnd"/>
      <w:r>
        <w:t xml:space="preserve">, F. (1999). </w:t>
      </w:r>
      <w:r>
        <w:rPr>
          <w:i/>
          <w:iCs/>
        </w:rPr>
        <w:t xml:space="preserve">Governing in Europe: Effective and </w:t>
      </w:r>
      <w:r w:rsidR="000444A0">
        <w:rPr>
          <w:i/>
          <w:iCs/>
        </w:rPr>
        <w:t>D</w:t>
      </w:r>
      <w:r>
        <w:rPr>
          <w:i/>
          <w:iCs/>
        </w:rPr>
        <w:t>emocratic?</w:t>
      </w:r>
      <w:r w:rsidR="00FD17AB">
        <w:t xml:space="preserve"> </w:t>
      </w:r>
      <w:proofErr w:type="gramStart"/>
      <w:r w:rsidR="00FD17AB">
        <w:t>Oxford :</w:t>
      </w:r>
      <w:proofErr w:type="gramEnd"/>
      <w:r w:rsidR="00FD17AB">
        <w:t xml:space="preserve"> Oxford University Press. </w:t>
      </w:r>
    </w:p>
    <w:p w14:paraId="3C1BD1AC" w14:textId="77A9C799" w:rsidR="00CC3DA9" w:rsidRDefault="00CC3DA9" w:rsidP="006C55C2">
      <w:pPr>
        <w:pStyle w:val="NoSpacing"/>
      </w:pPr>
      <w:r>
        <w:t xml:space="preserve">Schmidt, V. A. (2006). </w:t>
      </w:r>
      <w:r>
        <w:rPr>
          <w:i/>
          <w:iCs/>
        </w:rPr>
        <w:t xml:space="preserve">Democracy in Europe: The EU and </w:t>
      </w:r>
      <w:r w:rsidR="000444A0">
        <w:rPr>
          <w:i/>
          <w:iCs/>
        </w:rPr>
        <w:t>N</w:t>
      </w:r>
      <w:r>
        <w:rPr>
          <w:i/>
          <w:iCs/>
        </w:rPr>
        <w:t xml:space="preserve">ational </w:t>
      </w:r>
      <w:r w:rsidR="000444A0">
        <w:rPr>
          <w:i/>
          <w:iCs/>
        </w:rPr>
        <w:t>P</w:t>
      </w:r>
      <w:r>
        <w:rPr>
          <w:i/>
          <w:iCs/>
        </w:rPr>
        <w:t>olities</w:t>
      </w:r>
      <w:r>
        <w:t xml:space="preserve">. </w:t>
      </w:r>
      <w:proofErr w:type="gramStart"/>
      <w:r w:rsidR="000444A0">
        <w:t>Oxford :</w:t>
      </w:r>
      <w:proofErr w:type="gramEnd"/>
      <w:r w:rsidR="000444A0">
        <w:t xml:space="preserve"> </w:t>
      </w:r>
      <w:r>
        <w:t>Oxford University Press.</w:t>
      </w:r>
    </w:p>
    <w:p w14:paraId="2B93D733" w14:textId="77777777" w:rsidR="000444A0" w:rsidRDefault="000444A0" w:rsidP="006C55C2">
      <w:pPr>
        <w:pStyle w:val="NoSpacing"/>
      </w:pPr>
      <w:r>
        <w:t xml:space="preserve">Schmidt, V. A. (2012). Democracy and Legitimacy in the European Union Revisited: Input, Output </w:t>
      </w:r>
      <w:r>
        <w:rPr>
          <w:i/>
          <w:iCs/>
        </w:rPr>
        <w:t>and</w:t>
      </w:r>
      <w:r>
        <w:t xml:space="preserve"> ‘Throughput.’ </w:t>
      </w:r>
      <w:r>
        <w:rPr>
          <w:i/>
          <w:iCs/>
        </w:rPr>
        <w:t>Political Studies</w:t>
      </w:r>
      <w:r>
        <w:t xml:space="preserve">, </w:t>
      </w:r>
      <w:r>
        <w:rPr>
          <w:i/>
          <w:iCs/>
        </w:rPr>
        <w:t>61</w:t>
      </w:r>
      <w:r>
        <w:t>(1), 2–22. https://doi.org/10.1111/j.1467-9248.2012.00962.x</w:t>
      </w:r>
    </w:p>
    <w:p w14:paraId="55B250FC" w14:textId="45C2743E" w:rsidR="00536B9A" w:rsidRPr="00EB7D4A" w:rsidRDefault="00536B9A" w:rsidP="006C55C2">
      <w:pPr>
        <w:pStyle w:val="NoSpacing"/>
      </w:pPr>
      <w:r w:rsidRPr="00536B9A">
        <w:t xml:space="preserve">Schmitt-Beck, R. (2008). </w:t>
      </w:r>
      <w:r w:rsidRPr="00B05887">
        <w:t xml:space="preserve">Interpersonal </w:t>
      </w:r>
      <w:r w:rsidR="000444A0">
        <w:t>C</w:t>
      </w:r>
      <w:r w:rsidRPr="00B05887">
        <w:t xml:space="preserve">ommunication. In L. L. </w:t>
      </w:r>
      <w:proofErr w:type="spellStart"/>
      <w:r w:rsidRPr="00B05887">
        <w:t>Kaid</w:t>
      </w:r>
      <w:proofErr w:type="spellEnd"/>
      <w:r w:rsidRPr="00B05887">
        <w:t xml:space="preserve"> &amp; C. Holtz-Bacha</w:t>
      </w:r>
      <w:r w:rsidRPr="00B05887">
        <w:cr/>
        <w:t xml:space="preserve">(Eds.), </w:t>
      </w:r>
      <w:r w:rsidRPr="000444A0">
        <w:rPr>
          <w:i/>
          <w:iCs/>
        </w:rPr>
        <w:t>Encyclopedia of political communication</w:t>
      </w:r>
      <w:r w:rsidRPr="00B05887">
        <w:t xml:space="preserve"> (pp. 341–350)</w:t>
      </w:r>
      <w:r w:rsidR="000444A0">
        <w:t>,</w:t>
      </w:r>
      <w:r w:rsidRPr="00B05887">
        <w:t xml:space="preserve"> </w:t>
      </w:r>
      <w:r w:rsidRPr="00EB7D4A">
        <w:t>Los Angeles:</w:t>
      </w:r>
      <w:r w:rsidRPr="00EB7D4A">
        <w:cr/>
        <w:t>Sage</w:t>
      </w:r>
      <w:r w:rsidR="000444A0">
        <w:t xml:space="preserve"> Publishing</w:t>
      </w:r>
      <w:r w:rsidRPr="00EB7D4A">
        <w:t xml:space="preserve">. </w:t>
      </w:r>
    </w:p>
    <w:p w14:paraId="4DA5336A" w14:textId="55F81942" w:rsidR="00536B9A" w:rsidRPr="001C64B8" w:rsidRDefault="001C64B8" w:rsidP="00C7106B">
      <w:pPr>
        <w:pStyle w:val="NoSpacing"/>
      </w:pPr>
      <w:r>
        <w:lastRenderedPageBreak/>
        <w:t xml:space="preserve">Schneider, S. L. (2013). The International Standard Classification of Education 2011. In </w:t>
      </w:r>
      <w:r>
        <w:rPr>
          <w:i/>
          <w:iCs/>
        </w:rPr>
        <w:t>Comparative social research</w:t>
      </w:r>
      <w:r>
        <w:t xml:space="preserve"> (pp. 365–379). Emerald Publishing Limited. https://doi.org/10.1108/s0195-6310(2013)0000030017</w:t>
      </w:r>
    </w:p>
    <w:p w14:paraId="5C1CD0CF" w14:textId="470F0C9F" w:rsidR="00CC3DA9" w:rsidRDefault="00CC3DA9" w:rsidP="00C7106B">
      <w:pPr>
        <w:pStyle w:val="NoSpacing"/>
      </w:pPr>
      <w:proofErr w:type="spellStart"/>
      <w:r>
        <w:t>Seligson</w:t>
      </w:r>
      <w:proofErr w:type="spellEnd"/>
      <w:r>
        <w:t xml:space="preserve">, M. A. (2002). The </w:t>
      </w:r>
      <w:r w:rsidR="000444A0">
        <w:t>R</w:t>
      </w:r>
      <w:r>
        <w:t xml:space="preserve">enaissance of </w:t>
      </w:r>
      <w:r w:rsidR="000444A0">
        <w:t>P</w:t>
      </w:r>
      <w:r>
        <w:t xml:space="preserve">olitical </w:t>
      </w:r>
      <w:r w:rsidR="000444A0">
        <w:t>C</w:t>
      </w:r>
      <w:r>
        <w:t xml:space="preserve">ulture or the </w:t>
      </w:r>
      <w:r w:rsidR="000444A0">
        <w:t>R</w:t>
      </w:r>
      <w:r>
        <w:t xml:space="preserve">enaissance of the </w:t>
      </w:r>
      <w:r w:rsidR="000444A0">
        <w:t>E</w:t>
      </w:r>
      <w:r>
        <w:t xml:space="preserve">cological </w:t>
      </w:r>
      <w:r w:rsidR="000444A0">
        <w:t>F</w:t>
      </w:r>
      <w:r>
        <w:t xml:space="preserve">allacy? </w:t>
      </w:r>
      <w:r>
        <w:rPr>
          <w:i/>
          <w:iCs/>
        </w:rPr>
        <w:t>Comparative Politics</w:t>
      </w:r>
      <w:r>
        <w:t>, 273–292.</w:t>
      </w:r>
      <w:r w:rsidR="000444A0">
        <w:t xml:space="preserve"> </w:t>
      </w:r>
      <w:r w:rsidR="000444A0" w:rsidRPr="000444A0">
        <w:t>https://doi.org/10.2307/4146954</w:t>
      </w:r>
    </w:p>
    <w:p w14:paraId="4B9680A9" w14:textId="77777777" w:rsidR="000444A0" w:rsidRDefault="000444A0" w:rsidP="00C7106B">
      <w:pPr>
        <w:pStyle w:val="NoSpacing"/>
      </w:pPr>
      <w:proofErr w:type="spellStart"/>
      <w:r>
        <w:t>Silwal</w:t>
      </w:r>
      <w:proofErr w:type="spellEnd"/>
      <w:r>
        <w:t xml:space="preserve">, A. R., &amp; McKay, A. (2015). The Impact of Cooking with Firewood on Respiratory Health: Evidence from Indonesia. </w:t>
      </w:r>
      <w:r>
        <w:rPr>
          <w:i/>
          <w:iCs/>
        </w:rPr>
        <w:t>Journal of Development Studies</w:t>
      </w:r>
      <w:r>
        <w:t xml:space="preserve">, </w:t>
      </w:r>
      <w:r>
        <w:rPr>
          <w:i/>
          <w:iCs/>
        </w:rPr>
        <w:t>51</w:t>
      </w:r>
      <w:r>
        <w:t>(12), 1619–1633. https://doi.org/10.1080/00220388.2015.1056784</w:t>
      </w:r>
    </w:p>
    <w:p w14:paraId="46B793C0" w14:textId="1142AEB0" w:rsidR="00CC3DA9" w:rsidRDefault="00CC3DA9" w:rsidP="00C7106B">
      <w:pPr>
        <w:pStyle w:val="NoSpacing"/>
      </w:pPr>
      <w:r>
        <w:t xml:space="preserve">Smith, J. (1999). </w:t>
      </w:r>
      <w:r>
        <w:rPr>
          <w:i/>
          <w:iCs/>
        </w:rPr>
        <w:t>Europe’s</w:t>
      </w:r>
      <w:r w:rsidR="000444A0">
        <w:rPr>
          <w:i/>
          <w:iCs/>
        </w:rPr>
        <w:t xml:space="preserve"> </w:t>
      </w:r>
      <w:proofErr w:type="spellStart"/>
      <w:r w:rsidR="000444A0">
        <w:rPr>
          <w:i/>
          <w:iCs/>
        </w:rPr>
        <w:t>E</w:t>
      </w:r>
      <w:r>
        <w:rPr>
          <w:i/>
          <w:iCs/>
        </w:rPr>
        <w:t>elected</w:t>
      </w:r>
      <w:proofErr w:type="spellEnd"/>
      <w:r>
        <w:rPr>
          <w:i/>
          <w:iCs/>
        </w:rPr>
        <w:t xml:space="preserve"> </w:t>
      </w:r>
      <w:r w:rsidR="000444A0">
        <w:rPr>
          <w:i/>
          <w:iCs/>
        </w:rPr>
        <w:t>P</w:t>
      </w:r>
      <w:r>
        <w:rPr>
          <w:i/>
          <w:iCs/>
        </w:rPr>
        <w:t>arliament</w:t>
      </w:r>
      <w:r>
        <w:t xml:space="preserve">. </w:t>
      </w:r>
      <w:proofErr w:type="gramStart"/>
      <w:r w:rsidR="000444A0">
        <w:t>London :</w:t>
      </w:r>
      <w:proofErr w:type="gramEnd"/>
      <w:r w:rsidR="000444A0">
        <w:t xml:space="preserve"> </w:t>
      </w:r>
      <w:r>
        <w:t>A</w:t>
      </w:r>
      <w:r w:rsidR="000444A0">
        <w:t xml:space="preserve"> </w:t>
      </w:r>
      <w:r>
        <w:t>&amp;</w:t>
      </w:r>
      <w:r w:rsidR="000444A0">
        <w:t xml:space="preserve"> </w:t>
      </w:r>
      <w:r>
        <w:t>C Black.</w:t>
      </w:r>
    </w:p>
    <w:p w14:paraId="3679B56C" w14:textId="77777777" w:rsidR="000444A0" w:rsidRDefault="000444A0" w:rsidP="00C7106B">
      <w:pPr>
        <w:pStyle w:val="NoSpacing"/>
      </w:pPr>
      <w:proofErr w:type="spellStart"/>
      <w:r>
        <w:t>Torgler</w:t>
      </w:r>
      <w:proofErr w:type="spellEnd"/>
      <w:r>
        <w:t xml:space="preserve">, B., &amp; Schneider, F. (2007). What Shapes Attitudes Toward Paying Taxes? Evidence from Multicultural European Countries. </w:t>
      </w:r>
      <w:r>
        <w:rPr>
          <w:i/>
          <w:iCs/>
        </w:rPr>
        <w:t>Social Science Quarterly</w:t>
      </w:r>
      <w:r>
        <w:t xml:space="preserve">, </w:t>
      </w:r>
      <w:r>
        <w:rPr>
          <w:i/>
          <w:iCs/>
        </w:rPr>
        <w:t>88</w:t>
      </w:r>
      <w:r>
        <w:t>(2), 443–470. https://doi.org/10.1111/j.1540-6237.2007.00466.x</w:t>
      </w:r>
    </w:p>
    <w:p w14:paraId="6BFAAB17" w14:textId="1FE5F073" w:rsidR="00CC3DA9" w:rsidRDefault="00CC3DA9" w:rsidP="00C7106B">
      <w:pPr>
        <w:pStyle w:val="NoSpacing"/>
      </w:pPr>
      <w:r>
        <w:t xml:space="preserve">van </w:t>
      </w:r>
      <w:proofErr w:type="spellStart"/>
      <w:r>
        <w:t>Deth</w:t>
      </w:r>
      <w:proofErr w:type="spellEnd"/>
      <w:r>
        <w:t xml:space="preserve">, J. W. (2014). A </w:t>
      </w:r>
      <w:r w:rsidR="000444A0">
        <w:t>C</w:t>
      </w:r>
      <w:r>
        <w:t xml:space="preserve">onceptual </w:t>
      </w:r>
      <w:r w:rsidR="000444A0">
        <w:t>M</w:t>
      </w:r>
      <w:r>
        <w:t xml:space="preserve">ap of </w:t>
      </w:r>
      <w:r w:rsidR="000444A0">
        <w:t>P</w:t>
      </w:r>
      <w:r>
        <w:t xml:space="preserve">olitical </w:t>
      </w:r>
      <w:r w:rsidR="000444A0">
        <w:t>P</w:t>
      </w:r>
      <w:r>
        <w:t xml:space="preserve">articipation. </w:t>
      </w:r>
      <w:r>
        <w:rPr>
          <w:i/>
          <w:iCs/>
        </w:rPr>
        <w:t xml:space="preserve">Acta </w:t>
      </w:r>
      <w:proofErr w:type="spellStart"/>
      <w:r>
        <w:rPr>
          <w:i/>
          <w:iCs/>
        </w:rPr>
        <w:t>Politica</w:t>
      </w:r>
      <w:proofErr w:type="spellEnd"/>
      <w:r>
        <w:t xml:space="preserve">, </w:t>
      </w:r>
      <w:r>
        <w:rPr>
          <w:i/>
          <w:iCs/>
        </w:rPr>
        <w:t>49</w:t>
      </w:r>
      <w:r>
        <w:t>(3), 349–367. https://doi.org/10.1057/ap.2014.6</w:t>
      </w:r>
    </w:p>
    <w:p w14:paraId="0A828D4A" w14:textId="7F050B3A" w:rsidR="00CC3DA9" w:rsidRDefault="00CC3DA9" w:rsidP="00C7106B">
      <w:pPr>
        <w:pStyle w:val="NoSpacing"/>
      </w:pPr>
      <w:r w:rsidRPr="006C55C2">
        <w:rPr>
          <w:lang w:val="de-DE"/>
        </w:rPr>
        <w:t xml:space="preserve">Verba, S., &amp; Nie, N. H. (1972). </w:t>
      </w:r>
      <w:r>
        <w:rPr>
          <w:i/>
          <w:iCs/>
        </w:rPr>
        <w:t xml:space="preserve">Participation in America: Political </w:t>
      </w:r>
      <w:r w:rsidR="000444A0">
        <w:rPr>
          <w:i/>
          <w:iCs/>
        </w:rPr>
        <w:t>D</w:t>
      </w:r>
      <w:r>
        <w:rPr>
          <w:i/>
          <w:iCs/>
        </w:rPr>
        <w:t xml:space="preserve">emocracy and </w:t>
      </w:r>
      <w:r w:rsidR="000444A0">
        <w:rPr>
          <w:i/>
          <w:iCs/>
        </w:rPr>
        <w:t>S</w:t>
      </w:r>
      <w:r>
        <w:rPr>
          <w:i/>
          <w:iCs/>
        </w:rPr>
        <w:t xml:space="preserve">ocial </w:t>
      </w:r>
      <w:r w:rsidR="000444A0">
        <w:rPr>
          <w:i/>
          <w:iCs/>
        </w:rPr>
        <w:t>E</w:t>
      </w:r>
      <w:r>
        <w:rPr>
          <w:i/>
          <w:iCs/>
        </w:rPr>
        <w:t>quality</w:t>
      </w:r>
      <w:r>
        <w:t xml:space="preserve">. </w:t>
      </w:r>
      <w:proofErr w:type="gramStart"/>
      <w:r w:rsidR="00D12F91">
        <w:t>Chicago :</w:t>
      </w:r>
      <w:proofErr w:type="gramEnd"/>
      <w:r w:rsidR="00D12F91">
        <w:t xml:space="preserve"> </w:t>
      </w:r>
      <w:r>
        <w:t>University of Chicago Press.</w:t>
      </w:r>
    </w:p>
    <w:p w14:paraId="4D731424" w14:textId="7F07F71A" w:rsidR="00CC3DA9" w:rsidRDefault="00CC3DA9" w:rsidP="00C7106B">
      <w:pPr>
        <w:pStyle w:val="NoSpacing"/>
      </w:pPr>
      <w:r>
        <w:t xml:space="preserve">Wang, Z. (2005). Before the emergence of critical citizens: Economic development and political trust in China. </w:t>
      </w:r>
      <w:r>
        <w:rPr>
          <w:i/>
          <w:iCs/>
        </w:rPr>
        <w:t>International Review of Sociology</w:t>
      </w:r>
      <w:r>
        <w:t xml:space="preserve">, </w:t>
      </w:r>
      <w:r>
        <w:rPr>
          <w:i/>
          <w:iCs/>
        </w:rPr>
        <w:t>15</w:t>
      </w:r>
      <w:r>
        <w:t>(1), 155–171.</w:t>
      </w:r>
      <w:r w:rsidR="00D12F91">
        <w:t xml:space="preserve"> </w:t>
      </w:r>
      <w:r w:rsidR="00D12F91" w:rsidRPr="00D12F91">
        <w:t>https://doi.org/10.1080/03906700500038876</w:t>
      </w:r>
    </w:p>
    <w:p w14:paraId="0BEB4818" w14:textId="47275021" w:rsidR="00B45E69" w:rsidRDefault="00B45E69" w:rsidP="00C414E9"/>
    <w:p w14:paraId="2D65A7B2" w14:textId="77777777" w:rsidR="00B45E69" w:rsidRPr="00D63B00" w:rsidRDefault="00B45E69" w:rsidP="00C414E9"/>
    <w:p w14:paraId="25358FCD" w14:textId="77777777" w:rsidR="00B05887" w:rsidRPr="009D0E52" w:rsidRDefault="00B05887" w:rsidP="00B05887">
      <w:pPr>
        <w:pStyle w:val="Bibliography"/>
        <w:ind w:left="0" w:firstLine="0"/>
        <w:rPr>
          <w:lang w:val="de-DE"/>
        </w:rPr>
      </w:pPr>
    </w:p>
    <w:p w14:paraId="16C837CC" w14:textId="6A4F7E4C" w:rsidR="003D4191" w:rsidRPr="00536B9A" w:rsidRDefault="00B45E69" w:rsidP="008C6A84">
      <w:pPr>
        <w:pStyle w:val="Bibliography"/>
        <w:ind w:left="0" w:firstLine="0"/>
      </w:pPr>
      <w:r w:rsidRPr="00536B9A">
        <w:br w:type="page"/>
      </w:r>
    </w:p>
    <w:p w14:paraId="6959C778" w14:textId="69182B03" w:rsidR="00466846" w:rsidRDefault="00466846" w:rsidP="00C60400">
      <w:pPr>
        <w:pStyle w:val="Heading1"/>
      </w:pPr>
      <w:bookmarkStart w:id="52" w:name="_Toc138903143"/>
      <w:r>
        <w:lastRenderedPageBreak/>
        <w:t>Appendix</w:t>
      </w:r>
      <w:bookmarkEnd w:id="52"/>
    </w:p>
    <w:p w14:paraId="71E5EB8A" w14:textId="0CE31B03" w:rsidR="00466846" w:rsidRDefault="00466846" w:rsidP="00466846">
      <w:r>
        <w:t>I: Mapping of Eurobarometer Variables</w:t>
      </w:r>
    </w:p>
    <w:tbl>
      <w:tblPr>
        <w:tblStyle w:val="TableGrid"/>
        <w:tblW w:w="0" w:type="auto"/>
        <w:tblLayout w:type="fixed"/>
        <w:tblLook w:val="04A0" w:firstRow="1" w:lastRow="0" w:firstColumn="1" w:lastColumn="0" w:noHBand="0" w:noVBand="1"/>
      </w:tblPr>
      <w:tblGrid>
        <w:gridCol w:w="4390"/>
        <w:gridCol w:w="1167"/>
        <w:gridCol w:w="1168"/>
        <w:gridCol w:w="1167"/>
        <w:gridCol w:w="1168"/>
      </w:tblGrid>
      <w:tr w:rsidR="00466846" w14:paraId="161FF121" w14:textId="77777777" w:rsidTr="00417A1E">
        <w:tc>
          <w:tcPr>
            <w:tcW w:w="4390" w:type="dxa"/>
          </w:tcPr>
          <w:p w14:paraId="5D2F7484" w14:textId="77777777" w:rsidR="00466846" w:rsidRDefault="00466846" w:rsidP="00466846"/>
        </w:tc>
        <w:tc>
          <w:tcPr>
            <w:tcW w:w="1167" w:type="dxa"/>
            <w:vAlign w:val="center"/>
          </w:tcPr>
          <w:p w14:paraId="0095E45E" w14:textId="766AFD54" w:rsidR="00466846" w:rsidRDefault="00466846" w:rsidP="00417A1E">
            <w:pPr>
              <w:spacing w:before="100" w:after="100" w:line="240" w:lineRule="auto"/>
            </w:pPr>
            <w:r>
              <w:t>2019</w:t>
            </w:r>
            <w:r w:rsidR="000B31C9">
              <w:br/>
              <w:t>(EB 91.5)</w:t>
            </w:r>
          </w:p>
        </w:tc>
        <w:tc>
          <w:tcPr>
            <w:tcW w:w="1168" w:type="dxa"/>
            <w:vAlign w:val="center"/>
          </w:tcPr>
          <w:p w14:paraId="116699A8" w14:textId="0187250A" w:rsidR="000B31C9" w:rsidRDefault="00466846" w:rsidP="00417A1E">
            <w:pPr>
              <w:spacing w:before="100" w:after="100" w:line="240" w:lineRule="auto"/>
            </w:pPr>
            <w:r>
              <w:t>2020</w:t>
            </w:r>
            <w:r w:rsidR="000B31C9">
              <w:br/>
              <w:t>(EB 93.1)</w:t>
            </w:r>
          </w:p>
        </w:tc>
        <w:tc>
          <w:tcPr>
            <w:tcW w:w="1167" w:type="dxa"/>
            <w:vAlign w:val="center"/>
          </w:tcPr>
          <w:p w14:paraId="28217BA7" w14:textId="3CBC6092" w:rsidR="00466846" w:rsidRDefault="00466846" w:rsidP="00417A1E">
            <w:pPr>
              <w:spacing w:before="100" w:after="100" w:line="240" w:lineRule="auto"/>
            </w:pPr>
            <w:r>
              <w:t>2021</w:t>
            </w:r>
            <w:r w:rsidR="000B31C9">
              <w:br/>
              <w:t>(EB 95.3)</w:t>
            </w:r>
          </w:p>
        </w:tc>
        <w:tc>
          <w:tcPr>
            <w:tcW w:w="1168" w:type="dxa"/>
            <w:vAlign w:val="center"/>
          </w:tcPr>
          <w:p w14:paraId="27918ECC" w14:textId="6773DF50" w:rsidR="00466846" w:rsidRDefault="00466846" w:rsidP="00417A1E">
            <w:pPr>
              <w:spacing w:before="100" w:after="100" w:line="240" w:lineRule="auto"/>
            </w:pPr>
            <w:r>
              <w:t>2022</w:t>
            </w:r>
            <w:r w:rsidR="000B31C9">
              <w:br/>
              <w:t>(EB 97.5)</w:t>
            </w:r>
          </w:p>
        </w:tc>
      </w:tr>
      <w:tr w:rsidR="00466846" w14:paraId="4FBB4E67" w14:textId="77777777" w:rsidTr="00417A1E">
        <w:tc>
          <w:tcPr>
            <w:tcW w:w="4390" w:type="dxa"/>
            <w:vAlign w:val="center"/>
          </w:tcPr>
          <w:p w14:paraId="627245FB" w14:textId="547A53AB" w:rsidR="00466846" w:rsidRDefault="00466846" w:rsidP="00417A1E">
            <w:pPr>
              <w:spacing w:before="100" w:after="100" w:line="240" w:lineRule="auto"/>
            </w:pPr>
            <w:r>
              <w:t>Variable 1: Discussing EU Politics</w:t>
            </w:r>
          </w:p>
        </w:tc>
        <w:tc>
          <w:tcPr>
            <w:tcW w:w="1167" w:type="dxa"/>
            <w:vAlign w:val="center"/>
          </w:tcPr>
          <w:p w14:paraId="54F39F36" w14:textId="169BAA83" w:rsidR="00466846" w:rsidRDefault="00417A1E" w:rsidP="00417A1E">
            <w:pPr>
              <w:spacing w:before="100" w:after="100" w:line="240" w:lineRule="auto"/>
            </w:pPr>
            <w:r w:rsidRPr="00417A1E">
              <w:t>d71a_2</w:t>
            </w:r>
          </w:p>
        </w:tc>
        <w:tc>
          <w:tcPr>
            <w:tcW w:w="1168" w:type="dxa"/>
            <w:vAlign w:val="center"/>
          </w:tcPr>
          <w:p w14:paraId="212FC7DD" w14:textId="086D5E82" w:rsidR="00466846" w:rsidRDefault="00417A1E" w:rsidP="00417A1E">
            <w:pPr>
              <w:spacing w:before="100" w:after="100" w:line="240" w:lineRule="auto"/>
            </w:pPr>
            <w:r w:rsidRPr="00417A1E">
              <w:t>d71a_2</w:t>
            </w:r>
          </w:p>
        </w:tc>
        <w:tc>
          <w:tcPr>
            <w:tcW w:w="1167" w:type="dxa"/>
            <w:vAlign w:val="center"/>
          </w:tcPr>
          <w:p w14:paraId="41133CAE" w14:textId="66D2D0E4" w:rsidR="00466846" w:rsidRDefault="00417A1E" w:rsidP="00417A1E">
            <w:pPr>
              <w:spacing w:before="100" w:after="100" w:line="240" w:lineRule="auto"/>
            </w:pPr>
            <w:r w:rsidRPr="00417A1E">
              <w:t>d71_2</w:t>
            </w:r>
          </w:p>
        </w:tc>
        <w:tc>
          <w:tcPr>
            <w:tcW w:w="1168" w:type="dxa"/>
            <w:vAlign w:val="center"/>
          </w:tcPr>
          <w:p w14:paraId="1A0BBF6C" w14:textId="424E7D85" w:rsidR="00466846" w:rsidRDefault="00417A1E" w:rsidP="00417A1E">
            <w:pPr>
              <w:spacing w:before="100" w:after="100" w:line="240" w:lineRule="auto"/>
            </w:pPr>
            <w:r w:rsidRPr="00417A1E">
              <w:t>d71_2</w:t>
            </w:r>
          </w:p>
        </w:tc>
      </w:tr>
      <w:tr w:rsidR="00466846" w14:paraId="22B5C8F0" w14:textId="77777777" w:rsidTr="00417A1E">
        <w:tc>
          <w:tcPr>
            <w:tcW w:w="4390" w:type="dxa"/>
            <w:vAlign w:val="center"/>
          </w:tcPr>
          <w:p w14:paraId="5FBB99C9" w14:textId="31AE031E" w:rsidR="00466846" w:rsidRDefault="00466846" w:rsidP="00417A1E">
            <w:pPr>
              <w:spacing w:before="100" w:after="100" w:line="240" w:lineRule="auto"/>
            </w:pPr>
            <w:r>
              <w:t>Variable 2: Trust in the Commission</w:t>
            </w:r>
          </w:p>
        </w:tc>
        <w:tc>
          <w:tcPr>
            <w:tcW w:w="1167" w:type="dxa"/>
            <w:vAlign w:val="center"/>
          </w:tcPr>
          <w:p w14:paraId="3B07A217" w14:textId="0DDE6452" w:rsidR="00466846" w:rsidRDefault="00417A1E" w:rsidP="00417A1E">
            <w:pPr>
              <w:spacing w:before="100" w:after="100" w:line="240" w:lineRule="auto"/>
            </w:pPr>
            <w:r w:rsidRPr="00417A1E">
              <w:t>qa14_2</w:t>
            </w:r>
          </w:p>
        </w:tc>
        <w:tc>
          <w:tcPr>
            <w:tcW w:w="1168" w:type="dxa"/>
            <w:vAlign w:val="center"/>
          </w:tcPr>
          <w:p w14:paraId="2EE21FAD" w14:textId="0E5DA1AC" w:rsidR="00466846" w:rsidRDefault="00417A1E" w:rsidP="00417A1E">
            <w:pPr>
              <w:spacing w:before="100" w:after="100" w:line="240" w:lineRule="auto"/>
            </w:pPr>
            <w:r w:rsidRPr="00417A1E">
              <w:t>qa12_2</w:t>
            </w:r>
          </w:p>
        </w:tc>
        <w:tc>
          <w:tcPr>
            <w:tcW w:w="1167" w:type="dxa"/>
            <w:vAlign w:val="center"/>
          </w:tcPr>
          <w:p w14:paraId="33E60917" w14:textId="7DA090A1" w:rsidR="00466846" w:rsidRDefault="00417A1E" w:rsidP="00417A1E">
            <w:pPr>
              <w:spacing w:before="100" w:after="100" w:line="240" w:lineRule="auto"/>
            </w:pPr>
            <w:r w:rsidRPr="00417A1E">
              <w:t>qa10_2</w:t>
            </w:r>
          </w:p>
        </w:tc>
        <w:tc>
          <w:tcPr>
            <w:tcW w:w="1168" w:type="dxa"/>
            <w:vAlign w:val="center"/>
          </w:tcPr>
          <w:p w14:paraId="1AF777A6" w14:textId="3B9B5D64" w:rsidR="00466846" w:rsidRDefault="00417A1E" w:rsidP="00417A1E">
            <w:pPr>
              <w:spacing w:before="100" w:after="100" w:line="240" w:lineRule="auto"/>
            </w:pPr>
            <w:r w:rsidRPr="00417A1E">
              <w:t>qa10_2</w:t>
            </w:r>
          </w:p>
        </w:tc>
      </w:tr>
      <w:tr w:rsidR="00466846" w14:paraId="152C2DBB" w14:textId="77777777" w:rsidTr="00417A1E">
        <w:tc>
          <w:tcPr>
            <w:tcW w:w="4390" w:type="dxa"/>
            <w:vAlign w:val="center"/>
          </w:tcPr>
          <w:p w14:paraId="32EA6A6B" w14:textId="6D42136C" w:rsidR="00466846" w:rsidRDefault="00466846" w:rsidP="00417A1E">
            <w:pPr>
              <w:spacing w:before="100" w:after="100" w:line="240" w:lineRule="auto"/>
            </w:pPr>
            <w:r>
              <w:t xml:space="preserve">Variable 3: Sense of </w:t>
            </w:r>
            <w:r w:rsidR="000B31C9">
              <w:t xml:space="preserve">EU </w:t>
            </w:r>
            <w:r>
              <w:t>Citizenship</w:t>
            </w:r>
          </w:p>
        </w:tc>
        <w:tc>
          <w:tcPr>
            <w:tcW w:w="1167" w:type="dxa"/>
            <w:vAlign w:val="center"/>
          </w:tcPr>
          <w:p w14:paraId="66014C6E" w14:textId="20B00D8A" w:rsidR="00466846" w:rsidRDefault="00417A1E" w:rsidP="00417A1E">
            <w:pPr>
              <w:spacing w:before="100" w:after="100" w:line="240" w:lineRule="auto"/>
            </w:pPr>
            <w:r w:rsidRPr="00417A1E">
              <w:t>qd2_1</w:t>
            </w:r>
          </w:p>
        </w:tc>
        <w:tc>
          <w:tcPr>
            <w:tcW w:w="1168" w:type="dxa"/>
            <w:vAlign w:val="center"/>
          </w:tcPr>
          <w:p w14:paraId="5ADE15B0" w14:textId="27966D9A" w:rsidR="00466846" w:rsidRDefault="00417A1E" w:rsidP="00417A1E">
            <w:pPr>
              <w:spacing w:before="100" w:after="100" w:line="240" w:lineRule="auto"/>
            </w:pPr>
            <w:r w:rsidRPr="00417A1E">
              <w:t>qc2_1</w:t>
            </w:r>
          </w:p>
        </w:tc>
        <w:tc>
          <w:tcPr>
            <w:tcW w:w="1167" w:type="dxa"/>
            <w:vAlign w:val="center"/>
          </w:tcPr>
          <w:p w14:paraId="14F2F933" w14:textId="4560B379" w:rsidR="00466846" w:rsidRDefault="00417A1E" w:rsidP="00417A1E">
            <w:pPr>
              <w:spacing w:before="100" w:after="100" w:line="240" w:lineRule="auto"/>
            </w:pPr>
            <w:r w:rsidRPr="00417A1E">
              <w:t>qc2_1</w:t>
            </w:r>
          </w:p>
        </w:tc>
        <w:tc>
          <w:tcPr>
            <w:tcW w:w="1168" w:type="dxa"/>
            <w:vAlign w:val="center"/>
          </w:tcPr>
          <w:p w14:paraId="484EE175" w14:textId="2483B44F" w:rsidR="00466846" w:rsidRDefault="00417A1E" w:rsidP="00417A1E">
            <w:pPr>
              <w:spacing w:before="100" w:after="100" w:line="240" w:lineRule="auto"/>
            </w:pPr>
            <w:r w:rsidRPr="00417A1E">
              <w:t>qd2_1</w:t>
            </w:r>
          </w:p>
        </w:tc>
      </w:tr>
      <w:tr w:rsidR="00466846" w14:paraId="4EE1B5A5" w14:textId="77777777" w:rsidTr="00417A1E">
        <w:tc>
          <w:tcPr>
            <w:tcW w:w="4390" w:type="dxa"/>
            <w:vAlign w:val="center"/>
          </w:tcPr>
          <w:p w14:paraId="5AE32BCF" w14:textId="15C0D650" w:rsidR="00466846" w:rsidRDefault="00466846" w:rsidP="00417A1E">
            <w:pPr>
              <w:spacing w:before="100" w:after="100" w:line="240" w:lineRule="auto"/>
            </w:pPr>
            <w:r>
              <w:t>Variable 4: Years of Full-Time Education</w:t>
            </w:r>
          </w:p>
        </w:tc>
        <w:tc>
          <w:tcPr>
            <w:tcW w:w="1167" w:type="dxa"/>
            <w:vAlign w:val="center"/>
          </w:tcPr>
          <w:p w14:paraId="58148BF9" w14:textId="00138CFB" w:rsidR="00466846" w:rsidRDefault="00417A1E" w:rsidP="00417A1E">
            <w:pPr>
              <w:spacing w:before="100" w:after="100" w:line="240" w:lineRule="auto"/>
            </w:pPr>
            <w:r w:rsidRPr="00417A1E">
              <w:t>d8</w:t>
            </w:r>
          </w:p>
        </w:tc>
        <w:tc>
          <w:tcPr>
            <w:tcW w:w="1168" w:type="dxa"/>
            <w:vAlign w:val="center"/>
          </w:tcPr>
          <w:p w14:paraId="274ABF40" w14:textId="64F5D7C5" w:rsidR="00466846" w:rsidRDefault="00417A1E" w:rsidP="00417A1E">
            <w:pPr>
              <w:spacing w:before="100" w:after="100" w:line="240" w:lineRule="auto"/>
            </w:pPr>
            <w:r w:rsidRPr="00417A1E">
              <w:t>d8</w:t>
            </w:r>
          </w:p>
        </w:tc>
        <w:tc>
          <w:tcPr>
            <w:tcW w:w="1167" w:type="dxa"/>
            <w:vAlign w:val="center"/>
          </w:tcPr>
          <w:p w14:paraId="7997D463" w14:textId="66C7536C" w:rsidR="00466846" w:rsidRDefault="00417A1E" w:rsidP="00417A1E">
            <w:pPr>
              <w:spacing w:before="100" w:after="100" w:line="240" w:lineRule="auto"/>
            </w:pPr>
            <w:r w:rsidRPr="00417A1E">
              <w:t>d8</w:t>
            </w:r>
          </w:p>
        </w:tc>
        <w:tc>
          <w:tcPr>
            <w:tcW w:w="1168" w:type="dxa"/>
            <w:vAlign w:val="center"/>
          </w:tcPr>
          <w:p w14:paraId="50BBC782" w14:textId="6E8C77FC" w:rsidR="00466846" w:rsidRDefault="00417A1E" w:rsidP="00417A1E">
            <w:pPr>
              <w:spacing w:before="100" w:after="100" w:line="240" w:lineRule="auto"/>
            </w:pPr>
            <w:r w:rsidRPr="00417A1E">
              <w:t>d8</w:t>
            </w:r>
          </w:p>
        </w:tc>
      </w:tr>
    </w:tbl>
    <w:p w14:paraId="72B66175" w14:textId="77777777" w:rsidR="00466846" w:rsidRDefault="00466846" w:rsidP="00466846"/>
    <w:p w14:paraId="22FB4FDC" w14:textId="224CD201" w:rsidR="00E242DC" w:rsidRDefault="00E242DC" w:rsidP="00466846">
      <w:r>
        <w:t xml:space="preserve">II: Summary statistics of Eurobarometer variables at the individual level </w:t>
      </w:r>
    </w:p>
    <w:p w14:paraId="1D2151E1" w14:textId="3A7D11C0" w:rsidR="00E242DC" w:rsidRDefault="00E242DC" w:rsidP="00466846">
      <w:r w:rsidRPr="00E242DC">
        <w:rPr>
          <w:noProof/>
        </w:rPr>
        <w:drawing>
          <wp:inline distT="0" distB="0" distL="0" distR="0" wp14:anchorId="6B1ED3A1" wp14:editId="6E392BA9">
            <wp:extent cx="5759450" cy="3514090"/>
            <wp:effectExtent l="0" t="0" r="0" b="0"/>
            <wp:docPr id="1090705378"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05378" name="Picture 1" descr="A picture containing text, screenshot, number&#10;&#10;Description automatically generated"/>
                    <pic:cNvPicPr/>
                  </pic:nvPicPr>
                  <pic:blipFill>
                    <a:blip r:embed="rId35"/>
                    <a:stretch>
                      <a:fillRect/>
                    </a:stretch>
                  </pic:blipFill>
                  <pic:spPr>
                    <a:xfrm>
                      <a:off x="0" y="0"/>
                      <a:ext cx="5759450" cy="3514090"/>
                    </a:xfrm>
                    <a:prstGeom prst="rect">
                      <a:avLst/>
                    </a:prstGeom>
                  </pic:spPr>
                </pic:pic>
              </a:graphicData>
            </a:graphic>
          </wp:inline>
        </w:drawing>
      </w:r>
    </w:p>
    <w:p w14:paraId="5B35054E" w14:textId="596769BC" w:rsidR="00887404" w:rsidRDefault="00BA60B6" w:rsidP="00466846">
      <w:r>
        <w:t xml:space="preserve">III: Link to Public </w:t>
      </w:r>
      <w:proofErr w:type="spellStart"/>
      <w:r>
        <w:t>Github</w:t>
      </w:r>
      <w:proofErr w:type="spellEnd"/>
      <w:r>
        <w:t xml:space="preserve"> </w:t>
      </w:r>
      <w:proofErr w:type="spellStart"/>
      <w:r>
        <w:t>Reposity</w:t>
      </w:r>
      <w:proofErr w:type="spellEnd"/>
      <w:r>
        <w:t xml:space="preserve"> with R Code and Data</w:t>
      </w:r>
      <w:r>
        <w:br/>
      </w:r>
      <w:hyperlink r:id="rId36" w:history="1">
        <w:r w:rsidRPr="004C412C">
          <w:rPr>
            <w:rStyle w:val="Hyperlink"/>
          </w:rPr>
          <w:t>https://github.com/fmmoestl/Master-Thesis-</w:t>
        </w:r>
      </w:hyperlink>
    </w:p>
    <w:p w14:paraId="56127E13" w14:textId="77777777" w:rsidR="00BA60B6" w:rsidRPr="00466846" w:rsidRDefault="00BA60B6" w:rsidP="00466846"/>
    <w:sectPr w:rsidR="00BA60B6" w:rsidRPr="00466846" w:rsidSect="00746FF2">
      <w:footerReference w:type="default" r:id="rId37"/>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6A97" w14:textId="77777777" w:rsidR="002C3DD0" w:rsidRDefault="002C3DD0" w:rsidP="00C414E9">
      <w:r>
        <w:separator/>
      </w:r>
    </w:p>
  </w:endnote>
  <w:endnote w:type="continuationSeparator" w:id="0">
    <w:p w14:paraId="50AA456C" w14:textId="77777777" w:rsidR="002C3DD0" w:rsidRDefault="002C3DD0" w:rsidP="00C414E9">
      <w:r>
        <w:continuationSeparator/>
      </w:r>
    </w:p>
  </w:endnote>
  <w:endnote w:type="continuationNotice" w:id="1">
    <w:p w14:paraId="490922C8" w14:textId="77777777" w:rsidR="002C3DD0" w:rsidRDefault="002C3DD0" w:rsidP="00C414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Mongolian Baiti"/>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200247B" w:usb2="00000009" w:usb3="00000000" w:csb0="0000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enturySchoolbook">
    <w:altName w:val="Cambria"/>
    <w:panose1 w:val="00000000000000000000"/>
    <w:charset w:val="00"/>
    <w:family w:val="roman"/>
    <w:notTrueType/>
    <w:pitch w:val="default"/>
  </w:font>
  <w:font w:name="SymbolM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Arial"/>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3F9DF" w14:textId="77777777" w:rsidR="0071612B" w:rsidRDefault="00716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77B68" w14:textId="6FA6A336" w:rsidR="00CD3210" w:rsidRDefault="00CD3210">
    <w:pPr>
      <w:pStyle w:val="Footer"/>
      <w:jc w:val="right"/>
    </w:pPr>
  </w:p>
  <w:p w14:paraId="468C9D51" w14:textId="77777777" w:rsidR="003D4191" w:rsidRDefault="003D4191" w:rsidP="00C414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831B0" w14:textId="77777777" w:rsidR="0071612B" w:rsidRDefault="007161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802937"/>
      <w:docPartObj>
        <w:docPartGallery w:val="Page Numbers (Bottom of Page)"/>
        <w:docPartUnique/>
      </w:docPartObj>
    </w:sdtPr>
    <w:sdtEndPr>
      <w:rPr>
        <w:noProof/>
      </w:rPr>
    </w:sdtEndPr>
    <w:sdtContent>
      <w:p w14:paraId="734AC1DD" w14:textId="77777777" w:rsidR="00CD3210" w:rsidRDefault="00CD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FC3499" w14:textId="77777777" w:rsidR="00CD3210" w:rsidRDefault="00CD3210" w:rsidP="00C41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00482" w14:textId="77777777" w:rsidR="002C3DD0" w:rsidRDefault="002C3DD0" w:rsidP="00C414E9">
      <w:r>
        <w:separator/>
      </w:r>
    </w:p>
  </w:footnote>
  <w:footnote w:type="continuationSeparator" w:id="0">
    <w:p w14:paraId="7252FD2C" w14:textId="77777777" w:rsidR="002C3DD0" w:rsidRDefault="002C3DD0" w:rsidP="00C414E9">
      <w:r>
        <w:continuationSeparator/>
      </w:r>
    </w:p>
  </w:footnote>
  <w:footnote w:type="continuationNotice" w:id="1">
    <w:p w14:paraId="217525A3" w14:textId="77777777" w:rsidR="002C3DD0" w:rsidRDefault="002C3DD0" w:rsidP="00C414E9"/>
  </w:footnote>
  <w:footnote w:id="2">
    <w:p w14:paraId="26EB6D72" w14:textId="0B826DCA" w:rsidR="00154D43" w:rsidRPr="00154D43" w:rsidRDefault="00154D43">
      <w:pPr>
        <w:pStyle w:val="FootnoteText"/>
      </w:pPr>
      <w:r>
        <w:rPr>
          <w:rStyle w:val="FootnoteReference"/>
        </w:rPr>
        <w:footnoteRef/>
      </w:r>
      <w:r>
        <w:t xml:space="preserve"> </w:t>
      </w:r>
      <w:r w:rsidRPr="00154D43">
        <w:t xml:space="preserve">For an overview </w:t>
      </w:r>
      <w:r>
        <w:t>of the variable names in the different iterations of the Eurobarometer, see Appendix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F6915" w14:textId="77777777" w:rsidR="0071612B" w:rsidRDefault="007161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333A" w14:textId="77777777" w:rsidR="0071612B" w:rsidRDefault="007161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8332" w14:textId="77777777" w:rsidR="0071612B" w:rsidRDefault="007161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DE2E3194"/>
    <w:lvl w:ilvl="0">
      <w:start w:val="1"/>
      <w:numFmt w:val="decimal"/>
      <w:lvlText w:val="%1."/>
      <w:lvlJc w:val="left"/>
      <w:pPr>
        <w:tabs>
          <w:tab w:val="num" w:pos="1351"/>
        </w:tabs>
        <w:ind w:left="1351" w:hanging="360"/>
      </w:pPr>
    </w:lvl>
  </w:abstractNum>
  <w:abstractNum w:abstractNumId="1" w15:restartNumberingAfterBreak="0">
    <w:nsid w:val="FFFFFF89"/>
    <w:multiLevelType w:val="singleLevel"/>
    <w:tmpl w:val="3A24DD3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33C55F9"/>
    <w:multiLevelType w:val="hybridMultilevel"/>
    <w:tmpl w:val="F5E4E32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45679CC"/>
    <w:multiLevelType w:val="multilevel"/>
    <w:tmpl w:val="9A38EACA"/>
    <w:numStyleLink w:val="Formatvorlage1"/>
  </w:abstractNum>
  <w:abstractNum w:abstractNumId="4" w15:restartNumberingAfterBreak="0">
    <w:nsid w:val="05BD5A8D"/>
    <w:multiLevelType w:val="hybridMultilevel"/>
    <w:tmpl w:val="3C64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7C7A96"/>
    <w:multiLevelType w:val="hybridMultilevel"/>
    <w:tmpl w:val="F6500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46CB7"/>
    <w:multiLevelType w:val="multilevel"/>
    <w:tmpl w:val="455EA7D8"/>
    <w:lvl w:ilvl="0">
      <w:start w:val="1"/>
      <w:numFmt w:val="decimal"/>
      <w:pStyle w:val="Heading1"/>
      <w:lvlText w:val="%1."/>
      <w:lvlJc w:val="left"/>
      <w:pPr>
        <w:ind w:left="2911" w:hanging="360"/>
      </w:pPr>
      <w:rPr>
        <w:rFonts w:hint="default"/>
        <w:lang w:val="en-US"/>
      </w:rPr>
    </w:lvl>
    <w:lvl w:ilvl="1">
      <w:start w:val="1"/>
      <w:numFmt w:val="decimal"/>
      <w:pStyle w:val="Heading2"/>
      <w:lvlText w:val="%1.%2"/>
      <w:lvlJc w:val="left"/>
      <w:pPr>
        <w:ind w:left="454" w:hanging="454"/>
      </w:pPr>
    </w:lvl>
    <w:lvl w:ilvl="2">
      <w:start w:val="1"/>
      <w:numFmt w:val="decimal"/>
      <w:pStyle w:val="Heading3"/>
      <w:lvlText w:val="%1.%2.%3"/>
      <w:lvlJc w:val="left"/>
      <w:pPr>
        <w:ind w:left="1638"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597DF1"/>
    <w:multiLevelType w:val="hybridMultilevel"/>
    <w:tmpl w:val="3D1CE182"/>
    <w:lvl w:ilvl="0" w:tplc="36B6472E">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8" w15:restartNumberingAfterBreak="0">
    <w:nsid w:val="0B8F2639"/>
    <w:multiLevelType w:val="hybridMultilevel"/>
    <w:tmpl w:val="B06E0E3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0FD213D3"/>
    <w:multiLevelType w:val="hybridMultilevel"/>
    <w:tmpl w:val="0C46266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862D2A"/>
    <w:multiLevelType w:val="multilevel"/>
    <w:tmpl w:val="9A38EACA"/>
    <w:styleLink w:val="Formatvorlage1"/>
    <w:lvl w:ilvl="0">
      <w:start w:val="1"/>
      <w:numFmt w:val="decimal"/>
      <w:lvlText w:val="%1."/>
      <w:lvlJc w:val="left"/>
      <w:pPr>
        <w:ind w:left="360" w:hanging="360"/>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1638"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141348DF"/>
    <w:multiLevelType w:val="hybridMultilevel"/>
    <w:tmpl w:val="90F23490"/>
    <w:lvl w:ilvl="0" w:tplc="B2D8B840">
      <w:start w:val="2"/>
      <w:numFmt w:val="bullet"/>
      <w:lvlText w:val="-"/>
      <w:lvlJc w:val="left"/>
      <w:pPr>
        <w:ind w:left="720" w:hanging="360"/>
      </w:pPr>
      <w:rPr>
        <w:rFonts w:ascii="CMU Serif" w:eastAsiaTheme="minorHAnsi" w:hAnsi="CMU Serif" w:cs="CMU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536C3D"/>
    <w:multiLevelType w:val="hybridMultilevel"/>
    <w:tmpl w:val="5566B520"/>
    <w:lvl w:ilvl="0" w:tplc="E1787B3E">
      <w:numFmt w:val="bullet"/>
      <w:lvlText w:val="-"/>
      <w:lvlJc w:val="left"/>
      <w:pPr>
        <w:ind w:left="720" w:hanging="360"/>
      </w:pPr>
      <w:rPr>
        <w:rFonts w:ascii="Adobe Garamond Pro" w:eastAsiaTheme="minorHAnsi" w:hAnsi="Adobe Garamond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6A26D1A"/>
    <w:multiLevelType w:val="multilevel"/>
    <w:tmpl w:val="9A38EACA"/>
    <w:numStyleLink w:val="Formatvorlage1"/>
  </w:abstractNum>
  <w:abstractNum w:abstractNumId="14" w15:restartNumberingAfterBreak="0">
    <w:nsid w:val="177F2AFD"/>
    <w:multiLevelType w:val="hybridMultilevel"/>
    <w:tmpl w:val="D08651A2"/>
    <w:lvl w:ilvl="0" w:tplc="B2D8B840">
      <w:start w:val="2"/>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C4E8A"/>
    <w:multiLevelType w:val="hybridMultilevel"/>
    <w:tmpl w:val="7534EDDC"/>
    <w:lvl w:ilvl="0" w:tplc="B2D8B840">
      <w:start w:val="2"/>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005B66"/>
    <w:multiLevelType w:val="hybridMultilevel"/>
    <w:tmpl w:val="616E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53BAA"/>
    <w:multiLevelType w:val="hybridMultilevel"/>
    <w:tmpl w:val="3AA4F0A2"/>
    <w:lvl w:ilvl="0" w:tplc="80AEF672">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8" w15:restartNumberingAfterBreak="0">
    <w:nsid w:val="216C6D3E"/>
    <w:multiLevelType w:val="hybridMultilevel"/>
    <w:tmpl w:val="ECEA60F4"/>
    <w:lvl w:ilvl="0" w:tplc="CE1CB9EA">
      <w:start w:val="11"/>
      <w:numFmt w:val="bullet"/>
      <w:lvlText w:val=""/>
      <w:lvlJc w:val="left"/>
      <w:pPr>
        <w:ind w:left="720" w:hanging="360"/>
      </w:pPr>
      <w:rPr>
        <w:rFonts w:ascii="Wingdings" w:eastAsiaTheme="minorHAnsi" w:hAnsi="Wingdings"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B554FC"/>
    <w:multiLevelType w:val="hybridMultilevel"/>
    <w:tmpl w:val="04AED7C0"/>
    <w:lvl w:ilvl="0" w:tplc="64686E0A">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414081"/>
    <w:multiLevelType w:val="hybridMultilevel"/>
    <w:tmpl w:val="EC62063E"/>
    <w:lvl w:ilvl="0" w:tplc="F964178E">
      <w:start w:val="2"/>
      <w:numFmt w:val="bullet"/>
      <w:lvlText w:val="-"/>
      <w:lvlJc w:val="left"/>
      <w:pPr>
        <w:ind w:left="720" w:hanging="360"/>
      </w:pPr>
      <w:rPr>
        <w:rFonts w:ascii="CMU Serif" w:eastAsiaTheme="minorHAnsi" w:hAnsi="CMU Serif"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376FD"/>
    <w:multiLevelType w:val="hybridMultilevel"/>
    <w:tmpl w:val="B9FA6648"/>
    <w:lvl w:ilvl="0" w:tplc="F0F239F4">
      <w:start w:val="1"/>
      <w:numFmt w:val="decimal"/>
      <w:lvlText w:val="%1."/>
      <w:lvlJc w:val="left"/>
      <w:pPr>
        <w:ind w:left="1070" w:hanging="360"/>
      </w:pPr>
      <w:rPr>
        <w:rFonts w:hint="default"/>
      </w:r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22" w15:restartNumberingAfterBreak="0">
    <w:nsid w:val="2C487CE1"/>
    <w:multiLevelType w:val="hybridMultilevel"/>
    <w:tmpl w:val="8984128E"/>
    <w:lvl w:ilvl="0" w:tplc="E040A334">
      <w:start w:val="3"/>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333C137E">
      <w:start w:val="3"/>
      <w:numFmt w:val="bullet"/>
      <w:lvlText w:val="-"/>
      <w:lvlJc w:val="left"/>
      <w:pPr>
        <w:ind w:left="2160" w:hanging="360"/>
      </w:pPr>
      <w:rPr>
        <w:rFonts w:ascii="Adobe Garamond Pro" w:eastAsiaTheme="minorHAnsi" w:hAnsi="Adobe Garamond Pro"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CBA08B1"/>
    <w:multiLevelType w:val="hybridMultilevel"/>
    <w:tmpl w:val="BA82C5C8"/>
    <w:lvl w:ilvl="0" w:tplc="9678FDF2">
      <w:start w:val="2"/>
      <w:numFmt w:val="bullet"/>
      <w:lvlText w:val="-"/>
      <w:lvlJc w:val="left"/>
      <w:pPr>
        <w:ind w:left="720" w:hanging="360"/>
      </w:pPr>
      <w:rPr>
        <w:rFonts w:ascii="Adobe Garamond Pro" w:eastAsiaTheme="minorHAnsi" w:hAnsi="Adobe Garamond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1B05B88"/>
    <w:multiLevelType w:val="hybridMultilevel"/>
    <w:tmpl w:val="7BD4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EE3CE3"/>
    <w:multiLevelType w:val="hybridMultilevel"/>
    <w:tmpl w:val="1D34DB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B7B0FD1"/>
    <w:multiLevelType w:val="multilevel"/>
    <w:tmpl w:val="9A38EACA"/>
    <w:numStyleLink w:val="Formatvorlage1"/>
  </w:abstractNum>
  <w:abstractNum w:abstractNumId="27" w15:restartNumberingAfterBreak="0">
    <w:nsid w:val="3BE45118"/>
    <w:multiLevelType w:val="hybridMultilevel"/>
    <w:tmpl w:val="976A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4302C9"/>
    <w:multiLevelType w:val="multilevel"/>
    <w:tmpl w:val="9A38EACA"/>
    <w:numStyleLink w:val="Formatvorlage1"/>
  </w:abstractNum>
  <w:abstractNum w:abstractNumId="29" w15:restartNumberingAfterBreak="0">
    <w:nsid w:val="406B15C6"/>
    <w:multiLevelType w:val="hybridMultilevel"/>
    <w:tmpl w:val="11983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BB1527"/>
    <w:multiLevelType w:val="hybridMultilevel"/>
    <w:tmpl w:val="51A48E82"/>
    <w:lvl w:ilvl="0" w:tplc="1270BA3E">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130112B"/>
    <w:multiLevelType w:val="hybridMultilevel"/>
    <w:tmpl w:val="8AD6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A9657A"/>
    <w:multiLevelType w:val="hybridMultilevel"/>
    <w:tmpl w:val="84148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3" w15:restartNumberingAfterBreak="0">
    <w:nsid w:val="49B4424A"/>
    <w:multiLevelType w:val="hybridMultilevel"/>
    <w:tmpl w:val="C6CAD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A05CB"/>
    <w:multiLevelType w:val="multilevel"/>
    <w:tmpl w:val="C06E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95664E"/>
    <w:multiLevelType w:val="hybridMultilevel"/>
    <w:tmpl w:val="09C07FA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56E2B11"/>
    <w:multiLevelType w:val="hybridMultilevel"/>
    <w:tmpl w:val="60F6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3654E2"/>
    <w:multiLevelType w:val="hybridMultilevel"/>
    <w:tmpl w:val="8A6E09E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F410D3"/>
    <w:multiLevelType w:val="hybridMultilevel"/>
    <w:tmpl w:val="0C3484C0"/>
    <w:lvl w:ilvl="0" w:tplc="3B34BD92">
      <w:numFmt w:val="bullet"/>
      <w:lvlText w:val="-"/>
      <w:lvlJc w:val="left"/>
      <w:pPr>
        <w:ind w:left="720" w:hanging="360"/>
      </w:pPr>
      <w:rPr>
        <w:rFonts w:ascii="Georgia" w:eastAsiaTheme="minorHAnsi"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3C24449"/>
    <w:multiLevelType w:val="multilevel"/>
    <w:tmpl w:val="9A38EACA"/>
    <w:numStyleLink w:val="Formatvorlage1"/>
  </w:abstractNum>
  <w:abstractNum w:abstractNumId="40" w15:restartNumberingAfterBreak="0">
    <w:nsid w:val="6D5B1C80"/>
    <w:multiLevelType w:val="hybridMultilevel"/>
    <w:tmpl w:val="94B2D8C8"/>
    <w:lvl w:ilvl="0" w:tplc="4EB4DC2E">
      <w:numFmt w:val="bullet"/>
      <w:lvlText w:val="-"/>
      <w:lvlJc w:val="left"/>
      <w:pPr>
        <w:ind w:left="720" w:hanging="360"/>
      </w:pPr>
      <w:rPr>
        <w:rFonts w:ascii="Adobe Garamond Pro" w:eastAsiaTheme="minorHAnsi" w:hAnsi="Adobe Garamond Pro"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D99517C"/>
    <w:multiLevelType w:val="hybridMultilevel"/>
    <w:tmpl w:val="5394C3F2"/>
    <w:lvl w:ilvl="0" w:tplc="18864C2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960199"/>
    <w:multiLevelType w:val="multilevel"/>
    <w:tmpl w:val="9A38EACA"/>
    <w:numStyleLink w:val="Formatvorlage1"/>
  </w:abstractNum>
  <w:abstractNum w:abstractNumId="43" w15:restartNumberingAfterBreak="0">
    <w:nsid w:val="756A4583"/>
    <w:multiLevelType w:val="hybridMultilevel"/>
    <w:tmpl w:val="19124AF0"/>
    <w:lvl w:ilvl="0" w:tplc="B2D8B840">
      <w:start w:val="2"/>
      <w:numFmt w:val="bullet"/>
      <w:lvlText w:val="-"/>
      <w:lvlJc w:val="left"/>
      <w:pPr>
        <w:ind w:left="720" w:hanging="360"/>
      </w:pPr>
      <w:rPr>
        <w:rFonts w:ascii="CMU Serif" w:eastAsiaTheme="minorHAnsi" w:hAnsi="CMU Serif" w:cs="CMU Serif"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6B2E72"/>
    <w:multiLevelType w:val="hybridMultilevel"/>
    <w:tmpl w:val="34947062"/>
    <w:lvl w:ilvl="0" w:tplc="072EC6B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3D37D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81022881">
    <w:abstractNumId w:val="45"/>
  </w:num>
  <w:num w:numId="2" w16cid:durableId="567493178">
    <w:abstractNumId w:val="10"/>
  </w:num>
  <w:num w:numId="3" w16cid:durableId="1686513596">
    <w:abstractNumId w:val="39"/>
  </w:num>
  <w:num w:numId="4" w16cid:durableId="769857429">
    <w:abstractNumId w:val="42"/>
  </w:num>
  <w:num w:numId="5" w16cid:durableId="1493787681">
    <w:abstractNumId w:val="28"/>
  </w:num>
  <w:num w:numId="6" w16cid:durableId="1481725619">
    <w:abstractNumId w:val="8"/>
  </w:num>
  <w:num w:numId="7" w16cid:durableId="1677536461">
    <w:abstractNumId w:val="26"/>
  </w:num>
  <w:num w:numId="8" w16cid:durableId="1179585939">
    <w:abstractNumId w:val="3"/>
  </w:num>
  <w:num w:numId="9" w16cid:durableId="939266204">
    <w:abstractNumId w:val="13"/>
  </w:num>
  <w:num w:numId="10" w16cid:durableId="1613629511">
    <w:abstractNumId w:val="6"/>
  </w:num>
  <w:num w:numId="11" w16cid:durableId="55780746">
    <w:abstractNumId w:val="35"/>
  </w:num>
  <w:num w:numId="12" w16cid:durableId="364329044">
    <w:abstractNumId w:val="23"/>
  </w:num>
  <w:num w:numId="13" w16cid:durableId="725682755">
    <w:abstractNumId w:val="1"/>
  </w:num>
  <w:num w:numId="14" w16cid:durableId="1937668366">
    <w:abstractNumId w:val="30"/>
  </w:num>
  <w:num w:numId="15" w16cid:durableId="2065056480">
    <w:abstractNumId w:val="19"/>
  </w:num>
  <w:num w:numId="16" w16cid:durableId="271673454">
    <w:abstractNumId w:val="0"/>
  </w:num>
  <w:num w:numId="17" w16cid:durableId="1573807063">
    <w:abstractNumId w:val="12"/>
  </w:num>
  <w:num w:numId="18" w16cid:durableId="85274400">
    <w:abstractNumId w:val="40"/>
  </w:num>
  <w:num w:numId="19" w16cid:durableId="89088016">
    <w:abstractNumId w:val="38"/>
  </w:num>
  <w:num w:numId="20" w16cid:durableId="670333585">
    <w:abstractNumId w:val="32"/>
  </w:num>
  <w:num w:numId="21" w16cid:durableId="347492074">
    <w:abstractNumId w:val="32"/>
  </w:num>
  <w:num w:numId="22" w16cid:durableId="1628850086">
    <w:abstractNumId w:val="22"/>
  </w:num>
  <w:num w:numId="23" w16cid:durableId="4090679">
    <w:abstractNumId w:val="21"/>
  </w:num>
  <w:num w:numId="24" w16cid:durableId="1705666620">
    <w:abstractNumId w:val="2"/>
  </w:num>
  <w:num w:numId="25" w16cid:durableId="3042862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62618626">
    <w:abstractNumId w:val="6"/>
  </w:num>
  <w:num w:numId="27" w16cid:durableId="499738065">
    <w:abstractNumId w:val="17"/>
  </w:num>
  <w:num w:numId="28" w16cid:durableId="458960972">
    <w:abstractNumId w:val="7"/>
  </w:num>
  <w:num w:numId="29" w16cid:durableId="755243904">
    <w:abstractNumId w:val="25"/>
  </w:num>
  <w:num w:numId="30" w16cid:durableId="1983463579">
    <w:abstractNumId w:val="24"/>
  </w:num>
  <w:num w:numId="31" w16cid:durableId="2105415252">
    <w:abstractNumId w:val="37"/>
  </w:num>
  <w:num w:numId="32" w16cid:durableId="50926831">
    <w:abstractNumId w:val="31"/>
  </w:num>
  <w:num w:numId="33" w16cid:durableId="482084172">
    <w:abstractNumId w:val="18"/>
  </w:num>
  <w:num w:numId="34" w16cid:durableId="102650548">
    <w:abstractNumId w:val="20"/>
  </w:num>
  <w:num w:numId="35" w16cid:durableId="1671640858">
    <w:abstractNumId w:val="16"/>
  </w:num>
  <w:num w:numId="36" w16cid:durableId="1215894994">
    <w:abstractNumId w:val="27"/>
  </w:num>
  <w:num w:numId="37" w16cid:durableId="1237209305">
    <w:abstractNumId w:val="33"/>
  </w:num>
  <w:num w:numId="38" w16cid:durableId="713193419">
    <w:abstractNumId w:val="4"/>
  </w:num>
  <w:num w:numId="39" w16cid:durableId="493104159">
    <w:abstractNumId w:val="43"/>
  </w:num>
  <w:num w:numId="40" w16cid:durableId="1565406111">
    <w:abstractNumId w:val="15"/>
  </w:num>
  <w:num w:numId="41" w16cid:durableId="1484076579">
    <w:abstractNumId w:val="11"/>
  </w:num>
  <w:num w:numId="42" w16cid:durableId="1215847247">
    <w:abstractNumId w:val="36"/>
  </w:num>
  <w:num w:numId="43" w16cid:durableId="1183978500">
    <w:abstractNumId w:val="29"/>
  </w:num>
  <w:num w:numId="44" w16cid:durableId="1511215879">
    <w:abstractNumId w:val="5"/>
  </w:num>
  <w:num w:numId="45" w16cid:durableId="1210071050">
    <w:abstractNumId w:val="9"/>
  </w:num>
  <w:num w:numId="46" w16cid:durableId="1764254036">
    <w:abstractNumId w:val="14"/>
  </w:num>
  <w:num w:numId="47" w16cid:durableId="94056877">
    <w:abstractNumId w:val="44"/>
  </w:num>
  <w:num w:numId="48" w16cid:durableId="1983188589">
    <w:abstractNumId w:val="41"/>
  </w:num>
  <w:num w:numId="49" w16cid:durableId="982734452">
    <w:abstractNumId w:val="6"/>
  </w:num>
  <w:num w:numId="50" w16cid:durableId="144056527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Adobe Garamond Pro&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se9srr72fzzzedwsuvz0s2ds0zzrprrwss&quot;&gt;Experimente Library&lt;record-ids&gt;&lt;item&gt;546&lt;/item&gt;&lt;item&gt;638&lt;/item&gt;&lt;item&gt;639&lt;/item&gt;&lt;item&gt;643&lt;/item&gt;&lt;item&gt;644&lt;/item&gt;&lt;item&gt;647&lt;/item&gt;&lt;item&gt;652&lt;/item&gt;&lt;item&gt;653&lt;/item&gt;&lt;item&gt;654&lt;/item&gt;&lt;/record-ids&gt;&lt;/item&gt;&lt;/Libraries&gt;"/>
  </w:docVars>
  <w:rsids>
    <w:rsidRoot w:val="004F1471"/>
    <w:rsid w:val="0000006F"/>
    <w:rsid w:val="000008C7"/>
    <w:rsid w:val="00000909"/>
    <w:rsid w:val="00002101"/>
    <w:rsid w:val="00003A0C"/>
    <w:rsid w:val="00003B65"/>
    <w:rsid w:val="00003C6C"/>
    <w:rsid w:val="000042BF"/>
    <w:rsid w:val="000045EB"/>
    <w:rsid w:val="000052D6"/>
    <w:rsid w:val="000056C9"/>
    <w:rsid w:val="00005757"/>
    <w:rsid w:val="00005D06"/>
    <w:rsid w:val="00005F7D"/>
    <w:rsid w:val="00006063"/>
    <w:rsid w:val="000068FD"/>
    <w:rsid w:val="000076BC"/>
    <w:rsid w:val="00007813"/>
    <w:rsid w:val="000102D4"/>
    <w:rsid w:val="000102EC"/>
    <w:rsid w:val="0001046B"/>
    <w:rsid w:val="00010E37"/>
    <w:rsid w:val="00010E67"/>
    <w:rsid w:val="00011187"/>
    <w:rsid w:val="000117A7"/>
    <w:rsid w:val="00011AC5"/>
    <w:rsid w:val="00011B75"/>
    <w:rsid w:val="00012B28"/>
    <w:rsid w:val="000134B7"/>
    <w:rsid w:val="00013AFE"/>
    <w:rsid w:val="00013F41"/>
    <w:rsid w:val="0001418D"/>
    <w:rsid w:val="000143F1"/>
    <w:rsid w:val="0001485A"/>
    <w:rsid w:val="000149C5"/>
    <w:rsid w:val="00014A61"/>
    <w:rsid w:val="000152DE"/>
    <w:rsid w:val="000156F4"/>
    <w:rsid w:val="00016199"/>
    <w:rsid w:val="00016C6A"/>
    <w:rsid w:val="00017B14"/>
    <w:rsid w:val="00017D93"/>
    <w:rsid w:val="000207DA"/>
    <w:rsid w:val="00020C70"/>
    <w:rsid w:val="00020E0B"/>
    <w:rsid w:val="00020F5A"/>
    <w:rsid w:val="00021438"/>
    <w:rsid w:val="000214DE"/>
    <w:rsid w:val="00021911"/>
    <w:rsid w:val="00021DA2"/>
    <w:rsid w:val="00022491"/>
    <w:rsid w:val="00022795"/>
    <w:rsid w:val="000228B0"/>
    <w:rsid w:val="00022D51"/>
    <w:rsid w:val="000236F2"/>
    <w:rsid w:val="000238EA"/>
    <w:rsid w:val="00023AA9"/>
    <w:rsid w:val="00023BE2"/>
    <w:rsid w:val="00023D41"/>
    <w:rsid w:val="00023E5D"/>
    <w:rsid w:val="00024F39"/>
    <w:rsid w:val="00025080"/>
    <w:rsid w:val="0002560B"/>
    <w:rsid w:val="00025BA9"/>
    <w:rsid w:val="00026016"/>
    <w:rsid w:val="0002681C"/>
    <w:rsid w:val="000269B4"/>
    <w:rsid w:val="00026DC4"/>
    <w:rsid w:val="00026E00"/>
    <w:rsid w:val="000270BE"/>
    <w:rsid w:val="000272BC"/>
    <w:rsid w:val="00027395"/>
    <w:rsid w:val="00027B0B"/>
    <w:rsid w:val="00027E8A"/>
    <w:rsid w:val="00030044"/>
    <w:rsid w:val="000300DD"/>
    <w:rsid w:val="000304E1"/>
    <w:rsid w:val="00030685"/>
    <w:rsid w:val="000309EC"/>
    <w:rsid w:val="00031169"/>
    <w:rsid w:val="00031771"/>
    <w:rsid w:val="000319C7"/>
    <w:rsid w:val="0003209F"/>
    <w:rsid w:val="00032D75"/>
    <w:rsid w:val="00034277"/>
    <w:rsid w:val="000344B5"/>
    <w:rsid w:val="000350D5"/>
    <w:rsid w:val="00035903"/>
    <w:rsid w:val="00035ABC"/>
    <w:rsid w:val="00035D06"/>
    <w:rsid w:val="00037126"/>
    <w:rsid w:val="000375E4"/>
    <w:rsid w:val="00037709"/>
    <w:rsid w:val="000378ED"/>
    <w:rsid w:val="00040532"/>
    <w:rsid w:val="00040790"/>
    <w:rsid w:val="00040AD5"/>
    <w:rsid w:val="00040D0A"/>
    <w:rsid w:val="00040FCE"/>
    <w:rsid w:val="000413CD"/>
    <w:rsid w:val="0004171C"/>
    <w:rsid w:val="00041DBD"/>
    <w:rsid w:val="00041F6A"/>
    <w:rsid w:val="0004227C"/>
    <w:rsid w:val="0004280F"/>
    <w:rsid w:val="000444A0"/>
    <w:rsid w:val="00044E11"/>
    <w:rsid w:val="00044E44"/>
    <w:rsid w:val="00045EF2"/>
    <w:rsid w:val="000461E0"/>
    <w:rsid w:val="00046794"/>
    <w:rsid w:val="00047025"/>
    <w:rsid w:val="000475BC"/>
    <w:rsid w:val="000477D8"/>
    <w:rsid w:val="00047A41"/>
    <w:rsid w:val="00047CF0"/>
    <w:rsid w:val="00047F23"/>
    <w:rsid w:val="00047FBD"/>
    <w:rsid w:val="00047FCC"/>
    <w:rsid w:val="00050072"/>
    <w:rsid w:val="000500AC"/>
    <w:rsid w:val="0005016E"/>
    <w:rsid w:val="000504BF"/>
    <w:rsid w:val="00050D25"/>
    <w:rsid w:val="00050E38"/>
    <w:rsid w:val="000515C7"/>
    <w:rsid w:val="00051E85"/>
    <w:rsid w:val="00052F71"/>
    <w:rsid w:val="000531BF"/>
    <w:rsid w:val="0005338B"/>
    <w:rsid w:val="00053B11"/>
    <w:rsid w:val="00053CFC"/>
    <w:rsid w:val="00053D0F"/>
    <w:rsid w:val="00053DB2"/>
    <w:rsid w:val="00055546"/>
    <w:rsid w:val="00055A20"/>
    <w:rsid w:val="00055F73"/>
    <w:rsid w:val="00056192"/>
    <w:rsid w:val="00056579"/>
    <w:rsid w:val="000566D4"/>
    <w:rsid w:val="000567B3"/>
    <w:rsid w:val="0005697D"/>
    <w:rsid w:val="000572AF"/>
    <w:rsid w:val="00057B21"/>
    <w:rsid w:val="00057BA1"/>
    <w:rsid w:val="000602F7"/>
    <w:rsid w:val="00060370"/>
    <w:rsid w:val="0006038B"/>
    <w:rsid w:val="00061032"/>
    <w:rsid w:val="00061633"/>
    <w:rsid w:val="00061B70"/>
    <w:rsid w:val="0006232B"/>
    <w:rsid w:val="0006235B"/>
    <w:rsid w:val="00062571"/>
    <w:rsid w:val="00062C2A"/>
    <w:rsid w:val="00062DC9"/>
    <w:rsid w:val="00063033"/>
    <w:rsid w:val="0006323D"/>
    <w:rsid w:val="0006336A"/>
    <w:rsid w:val="00063B29"/>
    <w:rsid w:val="000645E5"/>
    <w:rsid w:val="00064771"/>
    <w:rsid w:val="00064BCB"/>
    <w:rsid w:val="00064C14"/>
    <w:rsid w:val="00064CAD"/>
    <w:rsid w:val="00065528"/>
    <w:rsid w:val="00065711"/>
    <w:rsid w:val="00066047"/>
    <w:rsid w:val="00066AC2"/>
    <w:rsid w:val="00066D0E"/>
    <w:rsid w:val="0006730E"/>
    <w:rsid w:val="00067D13"/>
    <w:rsid w:val="00070CA9"/>
    <w:rsid w:val="00071170"/>
    <w:rsid w:val="00071524"/>
    <w:rsid w:val="00071CAC"/>
    <w:rsid w:val="0007464E"/>
    <w:rsid w:val="00074A51"/>
    <w:rsid w:val="00074B05"/>
    <w:rsid w:val="0007507A"/>
    <w:rsid w:val="00075099"/>
    <w:rsid w:val="000750B4"/>
    <w:rsid w:val="00075675"/>
    <w:rsid w:val="0007572E"/>
    <w:rsid w:val="00075FD6"/>
    <w:rsid w:val="00076659"/>
    <w:rsid w:val="00076801"/>
    <w:rsid w:val="00076848"/>
    <w:rsid w:val="00076A5E"/>
    <w:rsid w:val="0007725A"/>
    <w:rsid w:val="0007726F"/>
    <w:rsid w:val="000778D9"/>
    <w:rsid w:val="000779B1"/>
    <w:rsid w:val="000800DF"/>
    <w:rsid w:val="000808B1"/>
    <w:rsid w:val="00081224"/>
    <w:rsid w:val="00081500"/>
    <w:rsid w:val="0008167D"/>
    <w:rsid w:val="00081C2C"/>
    <w:rsid w:val="00081F0D"/>
    <w:rsid w:val="0008272C"/>
    <w:rsid w:val="00082C64"/>
    <w:rsid w:val="00084010"/>
    <w:rsid w:val="000841B7"/>
    <w:rsid w:val="00084230"/>
    <w:rsid w:val="00084989"/>
    <w:rsid w:val="00084E28"/>
    <w:rsid w:val="00084EC5"/>
    <w:rsid w:val="00085358"/>
    <w:rsid w:val="00085D98"/>
    <w:rsid w:val="0008633B"/>
    <w:rsid w:val="00086965"/>
    <w:rsid w:val="00087FF1"/>
    <w:rsid w:val="00090016"/>
    <w:rsid w:val="000906D2"/>
    <w:rsid w:val="00090906"/>
    <w:rsid w:val="00090F5B"/>
    <w:rsid w:val="00091098"/>
    <w:rsid w:val="0009155D"/>
    <w:rsid w:val="0009158B"/>
    <w:rsid w:val="00091796"/>
    <w:rsid w:val="000919AD"/>
    <w:rsid w:val="00091BA9"/>
    <w:rsid w:val="00091C24"/>
    <w:rsid w:val="00091C3D"/>
    <w:rsid w:val="00091CBE"/>
    <w:rsid w:val="00091D00"/>
    <w:rsid w:val="000923CB"/>
    <w:rsid w:val="000925AE"/>
    <w:rsid w:val="0009261B"/>
    <w:rsid w:val="000926AD"/>
    <w:rsid w:val="00092806"/>
    <w:rsid w:val="00092E21"/>
    <w:rsid w:val="00095008"/>
    <w:rsid w:val="000959C8"/>
    <w:rsid w:val="000960D1"/>
    <w:rsid w:val="000961B0"/>
    <w:rsid w:val="000964B7"/>
    <w:rsid w:val="0009652A"/>
    <w:rsid w:val="00096760"/>
    <w:rsid w:val="000968E4"/>
    <w:rsid w:val="0009711D"/>
    <w:rsid w:val="00097527"/>
    <w:rsid w:val="00097575"/>
    <w:rsid w:val="000975CA"/>
    <w:rsid w:val="00097638"/>
    <w:rsid w:val="000A0710"/>
    <w:rsid w:val="000A090C"/>
    <w:rsid w:val="000A2431"/>
    <w:rsid w:val="000A2B2F"/>
    <w:rsid w:val="000A2BE0"/>
    <w:rsid w:val="000A2F5D"/>
    <w:rsid w:val="000A363C"/>
    <w:rsid w:val="000A37E6"/>
    <w:rsid w:val="000A3855"/>
    <w:rsid w:val="000A3910"/>
    <w:rsid w:val="000A44C7"/>
    <w:rsid w:val="000A4768"/>
    <w:rsid w:val="000A551C"/>
    <w:rsid w:val="000A573B"/>
    <w:rsid w:val="000A5741"/>
    <w:rsid w:val="000A5D0E"/>
    <w:rsid w:val="000A6131"/>
    <w:rsid w:val="000A6345"/>
    <w:rsid w:val="000A64E1"/>
    <w:rsid w:val="000A6536"/>
    <w:rsid w:val="000A6977"/>
    <w:rsid w:val="000A720B"/>
    <w:rsid w:val="000A7B1A"/>
    <w:rsid w:val="000A7C56"/>
    <w:rsid w:val="000A7FAF"/>
    <w:rsid w:val="000B09D2"/>
    <w:rsid w:val="000B0EFF"/>
    <w:rsid w:val="000B11FD"/>
    <w:rsid w:val="000B1265"/>
    <w:rsid w:val="000B1406"/>
    <w:rsid w:val="000B155C"/>
    <w:rsid w:val="000B1F28"/>
    <w:rsid w:val="000B2390"/>
    <w:rsid w:val="000B2CF7"/>
    <w:rsid w:val="000B31C9"/>
    <w:rsid w:val="000B3DEE"/>
    <w:rsid w:val="000B419C"/>
    <w:rsid w:val="000B4905"/>
    <w:rsid w:val="000B4BE8"/>
    <w:rsid w:val="000B5719"/>
    <w:rsid w:val="000B5807"/>
    <w:rsid w:val="000B5B76"/>
    <w:rsid w:val="000B6399"/>
    <w:rsid w:val="000B68A2"/>
    <w:rsid w:val="000B6947"/>
    <w:rsid w:val="000B6E29"/>
    <w:rsid w:val="000B6F82"/>
    <w:rsid w:val="000B7B9F"/>
    <w:rsid w:val="000B7EE6"/>
    <w:rsid w:val="000C0062"/>
    <w:rsid w:val="000C076D"/>
    <w:rsid w:val="000C0935"/>
    <w:rsid w:val="000C094E"/>
    <w:rsid w:val="000C09FA"/>
    <w:rsid w:val="000C0D7F"/>
    <w:rsid w:val="000C159B"/>
    <w:rsid w:val="000C195E"/>
    <w:rsid w:val="000C1EE1"/>
    <w:rsid w:val="000C22F7"/>
    <w:rsid w:val="000C3589"/>
    <w:rsid w:val="000C3EA4"/>
    <w:rsid w:val="000C3FA7"/>
    <w:rsid w:val="000C439B"/>
    <w:rsid w:val="000C43BB"/>
    <w:rsid w:val="000C4959"/>
    <w:rsid w:val="000C49E2"/>
    <w:rsid w:val="000C4E63"/>
    <w:rsid w:val="000C553D"/>
    <w:rsid w:val="000C59B3"/>
    <w:rsid w:val="000C66DE"/>
    <w:rsid w:val="000C6E64"/>
    <w:rsid w:val="000C7A78"/>
    <w:rsid w:val="000C7F4C"/>
    <w:rsid w:val="000D0534"/>
    <w:rsid w:val="000D0696"/>
    <w:rsid w:val="000D0928"/>
    <w:rsid w:val="000D1935"/>
    <w:rsid w:val="000D1F1C"/>
    <w:rsid w:val="000D20DC"/>
    <w:rsid w:val="000D2700"/>
    <w:rsid w:val="000D295A"/>
    <w:rsid w:val="000D2EB0"/>
    <w:rsid w:val="000D30C0"/>
    <w:rsid w:val="000D318D"/>
    <w:rsid w:val="000D3568"/>
    <w:rsid w:val="000D4680"/>
    <w:rsid w:val="000D61AD"/>
    <w:rsid w:val="000D6BA6"/>
    <w:rsid w:val="000D7547"/>
    <w:rsid w:val="000D7C55"/>
    <w:rsid w:val="000D7E7E"/>
    <w:rsid w:val="000E004B"/>
    <w:rsid w:val="000E15A9"/>
    <w:rsid w:val="000E1D4A"/>
    <w:rsid w:val="000E23B6"/>
    <w:rsid w:val="000E2870"/>
    <w:rsid w:val="000E2CBF"/>
    <w:rsid w:val="000E2FEE"/>
    <w:rsid w:val="000E317A"/>
    <w:rsid w:val="000E36D1"/>
    <w:rsid w:val="000E37A8"/>
    <w:rsid w:val="000E3966"/>
    <w:rsid w:val="000E3ACE"/>
    <w:rsid w:val="000E3BB8"/>
    <w:rsid w:val="000E4238"/>
    <w:rsid w:val="000E43DF"/>
    <w:rsid w:val="000E4612"/>
    <w:rsid w:val="000E461C"/>
    <w:rsid w:val="000E5382"/>
    <w:rsid w:val="000E581A"/>
    <w:rsid w:val="000E5A82"/>
    <w:rsid w:val="000E64B1"/>
    <w:rsid w:val="000E68BA"/>
    <w:rsid w:val="000E68EE"/>
    <w:rsid w:val="000E6CBC"/>
    <w:rsid w:val="000E7246"/>
    <w:rsid w:val="000E755F"/>
    <w:rsid w:val="000E7995"/>
    <w:rsid w:val="000E7A2C"/>
    <w:rsid w:val="000E7CA0"/>
    <w:rsid w:val="000E7CAD"/>
    <w:rsid w:val="000F0622"/>
    <w:rsid w:val="000F0724"/>
    <w:rsid w:val="000F0854"/>
    <w:rsid w:val="000F08F8"/>
    <w:rsid w:val="000F0D4B"/>
    <w:rsid w:val="000F1700"/>
    <w:rsid w:val="000F19F9"/>
    <w:rsid w:val="000F1E25"/>
    <w:rsid w:val="000F1EB4"/>
    <w:rsid w:val="000F2C90"/>
    <w:rsid w:val="000F2D9C"/>
    <w:rsid w:val="000F3495"/>
    <w:rsid w:val="000F3AB1"/>
    <w:rsid w:val="000F3AFF"/>
    <w:rsid w:val="000F3B13"/>
    <w:rsid w:val="000F40BE"/>
    <w:rsid w:val="000F437B"/>
    <w:rsid w:val="000F464F"/>
    <w:rsid w:val="000F4FEA"/>
    <w:rsid w:val="000F521A"/>
    <w:rsid w:val="000F5446"/>
    <w:rsid w:val="000F5791"/>
    <w:rsid w:val="000F5E6D"/>
    <w:rsid w:val="000F7459"/>
    <w:rsid w:val="000F7C4B"/>
    <w:rsid w:val="001002D2"/>
    <w:rsid w:val="00100C0D"/>
    <w:rsid w:val="00100F3A"/>
    <w:rsid w:val="00101314"/>
    <w:rsid w:val="00101D0A"/>
    <w:rsid w:val="001030A7"/>
    <w:rsid w:val="0010317A"/>
    <w:rsid w:val="00104652"/>
    <w:rsid w:val="00104775"/>
    <w:rsid w:val="00104978"/>
    <w:rsid w:val="00104A72"/>
    <w:rsid w:val="00104BB3"/>
    <w:rsid w:val="00104E1D"/>
    <w:rsid w:val="00104EA1"/>
    <w:rsid w:val="001053C6"/>
    <w:rsid w:val="00105BCD"/>
    <w:rsid w:val="00106056"/>
    <w:rsid w:val="00106476"/>
    <w:rsid w:val="00106478"/>
    <w:rsid w:val="00106A35"/>
    <w:rsid w:val="00107355"/>
    <w:rsid w:val="001076EA"/>
    <w:rsid w:val="0011022A"/>
    <w:rsid w:val="001107CA"/>
    <w:rsid w:val="0011131E"/>
    <w:rsid w:val="00111887"/>
    <w:rsid w:val="00111B47"/>
    <w:rsid w:val="00111D1E"/>
    <w:rsid w:val="00111E71"/>
    <w:rsid w:val="0011221E"/>
    <w:rsid w:val="0011221F"/>
    <w:rsid w:val="00112A9F"/>
    <w:rsid w:val="0011303C"/>
    <w:rsid w:val="00113970"/>
    <w:rsid w:val="00113C8A"/>
    <w:rsid w:val="00113E7A"/>
    <w:rsid w:val="00114428"/>
    <w:rsid w:val="00114978"/>
    <w:rsid w:val="0011514C"/>
    <w:rsid w:val="00115325"/>
    <w:rsid w:val="00116A02"/>
    <w:rsid w:val="00116A48"/>
    <w:rsid w:val="00116F69"/>
    <w:rsid w:val="00116FC9"/>
    <w:rsid w:val="00117374"/>
    <w:rsid w:val="00117CB0"/>
    <w:rsid w:val="00117F53"/>
    <w:rsid w:val="00120350"/>
    <w:rsid w:val="00120B9A"/>
    <w:rsid w:val="00120CC1"/>
    <w:rsid w:val="00120E11"/>
    <w:rsid w:val="00120E9A"/>
    <w:rsid w:val="001222A5"/>
    <w:rsid w:val="001225C6"/>
    <w:rsid w:val="00122CBD"/>
    <w:rsid w:val="00122E0D"/>
    <w:rsid w:val="00122FA5"/>
    <w:rsid w:val="00123530"/>
    <w:rsid w:val="00123807"/>
    <w:rsid w:val="00123D6B"/>
    <w:rsid w:val="001242C1"/>
    <w:rsid w:val="00124FC0"/>
    <w:rsid w:val="00125BD4"/>
    <w:rsid w:val="00125CB7"/>
    <w:rsid w:val="001260E4"/>
    <w:rsid w:val="001266A3"/>
    <w:rsid w:val="00126776"/>
    <w:rsid w:val="0012695A"/>
    <w:rsid w:val="00126D6F"/>
    <w:rsid w:val="00127A27"/>
    <w:rsid w:val="00127BEA"/>
    <w:rsid w:val="001301B1"/>
    <w:rsid w:val="001305C0"/>
    <w:rsid w:val="00130AE9"/>
    <w:rsid w:val="00130CDE"/>
    <w:rsid w:val="00131732"/>
    <w:rsid w:val="00131C5C"/>
    <w:rsid w:val="00131FD2"/>
    <w:rsid w:val="00132582"/>
    <w:rsid w:val="0013299D"/>
    <w:rsid w:val="00132A1D"/>
    <w:rsid w:val="00132B01"/>
    <w:rsid w:val="0013360C"/>
    <w:rsid w:val="00133675"/>
    <w:rsid w:val="00134092"/>
    <w:rsid w:val="001342BD"/>
    <w:rsid w:val="0013442F"/>
    <w:rsid w:val="00134892"/>
    <w:rsid w:val="00135513"/>
    <w:rsid w:val="00135E76"/>
    <w:rsid w:val="001364B9"/>
    <w:rsid w:val="00136608"/>
    <w:rsid w:val="00136C19"/>
    <w:rsid w:val="001372EB"/>
    <w:rsid w:val="001375FB"/>
    <w:rsid w:val="00137A22"/>
    <w:rsid w:val="00137C38"/>
    <w:rsid w:val="001410D4"/>
    <w:rsid w:val="001411C9"/>
    <w:rsid w:val="001411D6"/>
    <w:rsid w:val="001414CA"/>
    <w:rsid w:val="00141BE4"/>
    <w:rsid w:val="00141C93"/>
    <w:rsid w:val="00141C9F"/>
    <w:rsid w:val="00142379"/>
    <w:rsid w:val="00142416"/>
    <w:rsid w:val="00142474"/>
    <w:rsid w:val="00142C3D"/>
    <w:rsid w:val="00143483"/>
    <w:rsid w:val="001435D9"/>
    <w:rsid w:val="00143878"/>
    <w:rsid w:val="00143CE5"/>
    <w:rsid w:val="00143F3B"/>
    <w:rsid w:val="00144F04"/>
    <w:rsid w:val="00144F60"/>
    <w:rsid w:val="0014513D"/>
    <w:rsid w:val="001455CF"/>
    <w:rsid w:val="0014583C"/>
    <w:rsid w:val="00145D2A"/>
    <w:rsid w:val="00145DCD"/>
    <w:rsid w:val="00145E12"/>
    <w:rsid w:val="001462F3"/>
    <w:rsid w:val="001468F3"/>
    <w:rsid w:val="00147095"/>
    <w:rsid w:val="001479B1"/>
    <w:rsid w:val="00147D37"/>
    <w:rsid w:val="00150FCF"/>
    <w:rsid w:val="0015144B"/>
    <w:rsid w:val="001515A9"/>
    <w:rsid w:val="0015166E"/>
    <w:rsid w:val="00152281"/>
    <w:rsid w:val="0015282D"/>
    <w:rsid w:val="00152C1A"/>
    <w:rsid w:val="001533B6"/>
    <w:rsid w:val="00153F38"/>
    <w:rsid w:val="00154087"/>
    <w:rsid w:val="0015420C"/>
    <w:rsid w:val="001544C0"/>
    <w:rsid w:val="00154CE0"/>
    <w:rsid w:val="00154D43"/>
    <w:rsid w:val="0015562F"/>
    <w:rsid w:val="0015566A"/>
    <w:rsid w:val="001567EA"/>
    <w:rsid w:val="00156A3B"/>
    <w:rsid w:val="001572FD"/>
    <w:rsid w:val="00157525"/>
    <w:rsid w:val="00157D4B"/>
    <w:rsid w:val="00157F12"/>
    <w:rsid w:val="0016041C"/>
    <w:rsid w:val="00160486"/>
    <w:rsid w:val="00160493"/>
    <w:rsid w:val="001605A5"/>
    <w:rsid w:val="0016073B"/>
    <w:rsid w:val="00160A2D"/>
    <w:rsid w:val="00160E38"/>
    <w:rsid w:val="00161143"/>
    <w:rsid w:val="00161437"/>
    <w:rsid w:val="001616A7"/>
    <w:rsid w:val="001618B3"/>
    <w:rsid w:val="00161C8F"/>
    <w:rsid w:val="00161DB6"/>
    <w:rsid w:val="00163C6C"/>
    <w:rsid w:val="00163CF5"/>
    <w:rsid w:val="001646D1"/>
    <w:rsid w:val="00164745"/>
    <w:rsid w:val="00164926"/>
    <w:rsid w:val="00164C46"/>
    <w:rsid w:val="0016518F"/>
    <w:rsid w:val="001653D1"/>
    <w:rsid w:val="00165E04"/>
    <w:rsid w:val="00166444"/>
    <w:rsid w:val="001669AA"/>
    <w:rsid w:val="00166A7F"/>
    <w:rsid w:val="00166F78"/>
    <w:rsid w:val="00167397"/>
    <w:rsid w:val="001676A0"/>
    <w:rsid w:val="00167C40"/>
    <w:rsid w:val="00167C63"/>
    <w:rsid w:val="00170667"/>
    <w:rsid w:val="00170A6C"/>
    <w:rsid w:val="00170C77"/>
    <w:rsid w:val="00171484"/>
    <w:rsid w:val="0017164A"/>
    <w:rsid w:val="001719F7"/>
    <w:rsid w:val="00172376"/>
    <w:rsid w:val="001725CF"/>
    <w:rsid w:val="0017271A"/>
    <w:rsid w:val="00173066"/>
    <w:rsid w:val="0017357A"/>
    <w:rsid w:val="00173FB1"/>
    <w:rsid w:val="00174709"/>
    <w:rsid w:val="0017474D"/>
    <w:rsid w:val="00174E43"/>
    <w:rsid w:val="00174F46"/>
    <w:rsid w:val="001754BB"/>
    <w:rsid w:val="00175E1E"/>
    <w:rsid w:val="00176025"/>
    <w:rsid w:val="001761BF"/>
    <w:rsid w:val="001761F0"/>
    <w:rsid w:val="0017625C"/>
    <w:rsid w:val="0017634D"/>
    <w:rsid w:val="001767C8"/>
    <w:rsid w:val="00176B7A"/>
    <w:rsid w:val="00176D6E"/>
    <w:rsid w:val="00177A4C"/>
    <w:rsid w:val="00177C9A"/>
    <w:rsid w:val="001802F5"/>
    <w:rsid w:val="00180E4D"/>
    <w:rsid w:val="00180FF4"/>
    <w:rsid w:val="0018128C"/>
    <w:rsid w:val="00181413"/>
    <w:rsid w:val="00181634"/>
    <w:rsid w:val="0018192B"/>
    <w:rsid w:val="00181B1F"/>
    <w:rsid w:val="0018211D"/>
    <w:rsid w:val="00182282"/>
    <w:rsid w:val="00182BC0"/>
    <w:rsid w:val="00182BDE"/>
    <w:rsid w:val="00183051"/>
    <w:rsid w:val="0018334C"/>
    <w:rsid w:val="0018337E"/>
    <w:rsid w:val="001847B6"/>
    <w:rsid w:val="001849EB"/>
    <w:rsid w:val="0018523C"/>
    <w:rsid w:val="001852E2"/>
    <w:rsid w:val="00185B83"/>
    <w:rsid w:val="00185E94"/>
    <w:rsid w:val="00185F80"/>
    <w:rsid w:val="001861C1"/>
    <w:rsid w:val="00186599"/>
    <w:rsid w:val="00186B13"/>
    <w:rsid w:val="00186C8F"/>
    <w:rsid w:val="00187553"/>
    <w:rsid w:val="00187ADF"/>
    <w:rsid w:val="00187E4D"/>
    <w:rsid w:val="00187EB2"/>
    <w:rsid w:val="00190486"/>
    <w:rsid w:val="001909E1"/>
    <w:rsid w:val="00190B3C"/>
    <w:rsid w:val="00190B8A"/>
    <w:rsid w:val="00190CB8"/>
    <w:rsid w:val="00191925"/>
    <w:rsid w:val="00191BAD"/>
    <w:rsid w:val="00191E37"/>
    <w:rsid w:val="001923A3"/>
    <w:rsid w:val="00192484"/>
    <w:rsid w:val="001930CC"/>
    <w:rsid w:val="00193CDD"/>
    <w:rsid w:val="00193E6C"/>
    <w:rsid w:val="00193E8E"/>
    <w:rsid w:val="00194160"/>
    <w:rsid w:val="00194536"/>
    <w:rsid w:val="00194F97"/>
    <w:rsid w:val="0019519B"/>
    <w:rsid w:val="001955A5"/>
    <w:rsid w:val="001956E1"/>
    <w:rsid w:val="00195C49"/>
    <w:rsid w:val="00196631"/>
    <w:rsid w:val="00196A56"/>
    <w:rsid w:val="00196C9D"/>
    <w:rsid w:val="001975DC"/>
    <w:rsid w:val="00197D79"/>
    <w:rsid w:val="001A01C1"/>
    <w:rsid w:val="001A0225"/>
    <w:rsid w:val="001A03FB"/>
    <w:rsid w:val="001A0925"/>
    <w:rsid w:val="001A09E9"/>
    <w:rsid w:val="001A0C42"/>
    <w:rsid w:val="001A1158"/>
    <w:rsid w:val="001A11DF"/>
    <w:rsid w:val="001A1266"/>
    <w:rsid w:val="001A18C5"/>
    <w:rsid w:val="001A1A4C"/>
    <w:rsid w:val="001A316B"/>
    <w:rsid w:val="001A3432"/>
    <w:rsid w:val="001A395B"/>
    <w:rsid w:val="001A3BA9"/>
    <w:rsid w:val="001A3E62"/>
    <w:rsid w:val="001A3FA3"/>
    <w:rsid w:val="001A42C2"/>
    <w:rsid w:val="001A439B"/>
    <w:rsid w:val="001A48F9"/>
    <w:rsid w:val="001A551D"/>
    <w:rsid w:val="001A5CE4"/>
    <w:rsid w:val="001A7231"/>
    <w:rsid w:val="001A76F2"/>
    <w:rsid w:val="001B0329"/>
    <w:rsid w:val="001B0518"/>
    <w:rsid w:val="001B0619"/>
    <w:rsid w:val="001B11BF"/>
    <w:rsid w:val="001B13AF"/>
    <w:rsid w:val="001B1771"/>
    <w:rsid w:val="001B1A39"/>
    <w:rsid w:val="001B206E"/>
    <w:rsid w:val="001B22BA"/>
    <w:rsid w:val="001B2672"/>
    <w:rsid w:val="001B2F3C"/>
    <w:rsid w:val="001B30E0"/>
    <w:rsid w:val="001B32B1"/>
    <w:rsid w:val="001B34FD"/>
    <w:rsid w:val="001B368A"/>
    <w:rsid w:val="001B3D50"/>
    <w:rsid w:val="001B4FF3"/>
    <w:rsid w:val="001B53B8"/>
    <w:rsid w:val="001B548F"/>
    <w:rsid w:val="001B5621"/>
    <w:rsid w:val="001B5A2B"/>
    <w:rsid w:val="001B5D62"/>
    <w:rsid w:val="001B60ED"/>
    <w:rsid w:val="001B62C9"/>
    <w:rsid w:val="001B6CC9"/>
    <w:rsid w:val="001B6D16"/>
    <w:rsid w:val="001B6FA4"/>
    <w:rsid w:val="001B6FEB"/>
    <w:rsid w:val="001B7001"/>
    <w:rsid w:val="001B700C"/>
    <w:rsid w:val="001B7234"/>
    <w:rsid w:val="001B7312"/>
    <w:rsid w:val="001B782A"/>
    <w:rsid w:val="001B78B4"/>
    <w:rsid w:val="001B7F43"/>
    <w:rsid w:val="001B7F47"/>
    <w:rsid w:val="001C0A91"/>
    <w:rsid w:val="001C0DF7"/>
    <w:rsid w:val="001C1419"/>
    <w:rsid w:val="001C17EB"/>
    <w:rsid w:val="001C1B1F"/>
    <w:rsid w:val="001C1D35"/>
    <w:rsid w:val="001C2145"/>
    <w:rsid w:val="001C2908"/>
    <w:rsid w:val="001C29D0"/>
    <w:rsid w:val="001C3001"/>
    <w:rsid w:val="001C35E8"/>
    <w:rsid w:val="001C3D1B"/>
    <w:rsid w:val="001C4733"/>
    <w:rsid w:val="001C56A5"/>
    <w:rsid w:val="001C5BD8"/>
    <w:rsid w:val="001C64B8"/>
    <w:rsid w:val="001C698D"/>
    <w:rsid w:val="001C6A5A"/>
    <w:rsid w:val="001C6B4C"/>
    <w:rsid w:val="001C6FEF"/>
    <w:rsid w:val="001C75CE"/>
    <w:rsid w:val="001C786C"/>
    <w:rsid w:val="001C7960"/>
    <w:rsid w:val="001C7C78"/>
    <w:rsid w:val="001D0100"/>
    <w:rsid w:val="001D022D"/>
    <w:rsid w:val="001D04FF"/>
    <w:rsid w:val="001D0538"/>
    <w:rsid w:val="001D0659"/>
    <w:rsid w:val="001D0A3E"/>
    <w:rsid w:val="001D0E03"/>
    <w:rsid w:val="001D0F04"/>
    <w:rsid w:val="001D26A3"/>
    <w:rsid w:val="001D2CC9"/>
    <w:rsid w:val="001D30A8"/>
    <w:rsid w:val="001D311F"/>
    <w:rsid w:val="001D31B1"/>
    <w:rsid w:val="001D35C0"/>
    <w:rsid w:val="001D3B28"/>
    <w:rsid w:val="001D3E73"/>
    <w:rsid w:val="001D458A"/>
    <w:rsid w:val="001D4DE9"/>
    <w:rsid w:val="001D5048"/>
    <w:rsid w:val="001D5522"/>
    <w:rsid w:val="001D607E"/>
    <w:rsid w:val="001D71C3"/>
    <w:rsid w:val="001D77E6"/>
    <w:rsid w:val="001D7913"/>
    <w:rsid w:val="001D799B"/>
    <w:rsid w:val="001D7BA9"/>
    <w:rsid w:val="001D7FE8"/>
    <w:rsid w:val="001E072E"/>
    <w:rsid w:val="001E0821"/>
    <w:rsid w:val="001E0D08"/>
    <w:rsid w:val="001E113E"/>
    <w:rsid w:val="001E1219"/>
    <w:rsid w:val="001E1446"/>
    <w:rsid w:val="001E16A6"/>
    <w:rsid w:val="001E2391"/>
    <w:rsid w:val="001E2C7C"/>
    <w:rsid w:val="001E345E"/>
    <w:rsid w:val="001E38F6"/>
    <w:rsid w:val="001E3C84"/>
    <w:rsid w:val="001E408C"/>
    <w:rsid w:val="001E41F6"/>
    <w:rsid w:val="001E45FD"/>
    <w:rsid w:val="001E504C"/>
    <w:rsid w:val="001E5335"/>
    <w:rsid w:val="001E54E1"/>
    <w:rsid w:val="001E5572"/>
    <w:rsid w:val="001E5ED2"/>
    <w:rsid w:val="001E5F38"/>
    <w:rsid w:val="001E6293"/>
    <w:rsid w:val="001E64FF"/>
    <w:rsid w:val="001E6A03"/>
    <w:rsid w:val="001E7C90"/>
    <w:rsid w:val="001E7DC5"/>
    <w:rsid w:val="001F059F"/>
    <w:rsid w:val="001F096C"/>
    <w:rsid w:val="001F15A8"/>
    <w:rsid w:val="001F2231"/>
    <w:rsid w:val="001F2356"/>
    <w:rsid w:val="001F2781"/>
    <w:rsid w:val="001F31D2"/>
    <w:rsid w:val="001F32D4"/>
    <w:rsid w:val="001F3680"/>
    <w:rsid w:val="001F3DBE"/>
    <w:rsid w:val="001F4A5A"/>
    <w:rsid w:val="001F4AAD"/>
    <w:rsid w:val="001F4AE0"/>
    <w:rsid w:val="001F5333"/>
    <w:rsid w:val="001F538B"/>
    <w:rsid w:val="001F5718"/>
    <w:rsid w:val="001F58F3"/>
    <w:rsid w:val="001F591B"/>
    <w:rsid w:val="001F6002"/>
    <w:rsid w:val="001F680E"/>
    <w:rsid w:val="001F6819"/>
    <w:rsid w:val="001F75E6"/>
    <w:rsid w:val="001F792C"/>
    <w:rsid w:val="001F7DB9"/>
    <w:rsid w:val="00201384"/>
    <w:rsid w:val="00201430"/>
    <w:rsid w:val="00201511"/>
    <w:rsid w:val="00201A98"/>
    <w:rsid w:val="00201DB3"/>
    <w:rsid w:val="00201E34"/>
    <w:rsid w:val="00202248"/>
    <w:rsid w:val="002028A4"/>
    <w:rsid w:val="00202F35"/>
    <w:rsid w:val="00202FA5"/>
    <w:rsid w:val="00203121"/>
    <w:rsid w:val="00203506"/>
    <w:rsid w:val="00203B2E"/>
    <w:rsid w:val="00203C1F"/>
    <w:rsid w:val="00203CC5"/>
    <w:rsid w:val="0020459D"/>
    <w:rsid w:val="00204617"/>
    <w:rsid w:val="0020578D"/>
    <w:rsid w:val="00205829"/>
    <w:rsid w:val="002058C4"/>
    <w:rsid w:val="0020617C"/>
    <w:rsid w:val="0020618D"/>
    <w:rsid w:val="00206CCF"/>
    <w:rsid w:val="00206F21"/>
    <w:rsid w:val="002072A0"/>
    <w:rsid w:val="0020735D"/>
    <w:rsid w:val="0020782E"/>
    <w:rsid w:val="00207D01"/>
    <w:rsid w:val="00207F9C"/>
    <w:rsid w:val="00210089"/>
    <w:rsid w:val="00210852"/>
    <w:rsid w:val="00210996"/>
    <w:rsid w:val="00210CFB"/>
    <w:rsid w:val="00211162"/>
    <w:rsid w:val="00211361"/>
    <w:rsid w:val="00211AAE"/>
    <w:rsid w:val="002133D9"/>
    <w:rsid w:val="0021353D"/>
    <w:rsid w:val="00213717"/>
    <w:rsid w:val="00213E49"/>
    <w:rsid w:val="00213FF7"/>
    <w:rsid w:val="0021451E"/>
    <w:rsid w:val="00214698"/>
    <w:rsid w:val="00214E4A"/>
    <w:rsid w:val="00214EFD"/>
    <w:rsid w:val="0021605B"/>
    <w:rsid w:val="002160FB"/>
    <w:rsid w:val="00216695"/>
    <w:rsid w:val="00216A52"/>
    <w:rsid w:val="002172B0"/>
    <w:rsid w:val="00217A50"/>
    <w:rsid w:val="00217D56"/>
    <w:rsid w:val="00217F00"/>
    <w:rsid w:val="002203A5"/>
    <w:rsid w:val="00220D07"/>
    <w:rsid w:val="00221696"/>
    <w:rsid w:val="00221CD6"/>
    <w:rsid w:val="00222B10"/>
    <w:rsid w:val="00222D07"/>
    <w:rsid w:val="00222DFC"/>
    <w:rsid w:val="00222ED9"/>
    <w:rsid w:val="0022308E"/>
    <w:rsid w:val="002232A4"/>
    <w:rsid w:val="002239F3"/>
    <w:rsid w:val="00223A8F"/>
    <w:rsid w:val="002240CF"/>
    <w:rsid w:val="00224334"/>
    <w:rsid w:val="00224724"/>
    <w:rsid w:val="00224B8A"/>
    <w:rsid w:val="00224C1D"/>
    <w:rsid w:val="00225107"/>
    <w:rsid w:val="00225311"/>
    <w:rsid w:val="0022579D"/>
    <w:rsid w:val="00225FDB"/>
    <w:rsid w:val="00226EAB"/>
    <w:rsid w:val="00227692"/>
    <w:rsid w:val="00227FBD"/>
    <w:rsid w:val="00230278"/>
    <w:rsid w:val="0023049C"/>
    <w:rsid w:val="00230747"/>
    <w:rsid w:val="00230A40"/>
    <w:rsid w:val="00230C4F"/>
    <w:rsid w:val="002310DF"/>
    <w:rsid w:val="00231C59"/>
    <w:rsid w:val="002324C3"/>
    <w:rsid w:val="00232EAD"/>
    <w:rsid w:val="00233997"/>
    <w:rsid w:val="00233DB3"/>
    <w:rsid w:val="0023402E"/>
    <w:rsid w:val="00234593"/>
    <w:rsid w:val="0023543A"/>
    <w:rsid w:val="00235516"/>
    <w:rsid w:val="00235608"/>
    <w:rsid w:val="00235677"/>
    <w:rsid w:val="002359FF"/>
    <w:rsid w:val="00235A03"/>
    <w:rsid w:val="00235D31"/>
    <w:rsid w:val="00235F46"/>
    <w:rsid w:val="002365BC"/>
    <w:rsid w:val="00236BA3"/>
    <w:rsid w:val="002377DE"/>
    <w:rsid w:val="00237877"/>
    <w:rsid w:val="00237B2B"/>
    <w:rsid w:val="00237F47"/>
    <w:rsid w:val="002405C5"/>
    <w:rsid w:val="00240BCB"/>
    <w:rsid w:val="00240D4F"/>
    <w:rsid w:val="0024105F"/>
    <w:rsid w:val="0024128F"/>
    <w:rsid w:val="002413E1"/>
    <w:rsid w:val="002414CA"/>
    <w:rsid w:val="0024154D"/>
    <w:rsid w:val="00241AB3"/>
    <w:rsid w:val="00241EBA"/>
    <w:rsid w:val="002423AE"/>
    <w:rsid w:val="0024265D"/>
    <w:rsid w:val="00242952"/>
    <w:rsid w:val="00242E18"/>
    <w:rsid w:val="00243415"/>
    <w:rsid w:val="0024363C"/>
    <w:rsid w:val="0024363E"/>
    <w:rsid w:val="002441D2"/>
    <w:rsid w:val="0024447D"/>
    <w:rsid w:val="002444A7"/>
    <w:rsid w:val="002447DF"/>
    <w:rsid w:val="00244E07"/>
    <w:rsid w:val="00245293"/>
    <w:rsid w:val="00245464"/>
    <w:rsid w:val="00245A50"/>
    <w:rsid w:val="00246083"/>
    <w:rsid w:val="00246214"/>
    <w:rsid w:val="0024691C"/>
    <w:rsid w:val="00246FB7"/>
    <w:rsid w:val="00247273"/>
    <w:rsid w:val="00247A2F"/>
    <w:rsid w:val="00247B75"/>
    <w:rsid w:val="00247B8E"/>
    <w:rsid w:val="0025050A"/>
    <w:rsid w:val="00250643"/>
    <w:rsid w:val="002506ED"/>
    <w:rsid w:val="002508AA"/>
    <w:rsid w:val="00250A67"/>
    <w:rsid w:val="00250A84"/>
    <w:rsid w:val="00250CB7"/>
    <w:rsid w:val="002511BD"/>
    <w:rsid w:val="00251780"/>
    <w:rsid w:val="002517F5"/>
    <w:rsid w:val="00251961"/>
    <w:rsid w:val="002520AF"/>
    <w:rsid w:val="002522DF"/>
    <w:rsid w:val="002523C2"/>
    <w:rsid w:val="0025305A"/>
    <w:rsid w:val="0025341B"/>
    <w:rsid w:val="00253439"/>
    <w:rsid w:val="00253998"/>
    <w:rsid w:val="00253A9E"/>
    <w:rsid w:val="00253C1C"/>
    <w:rsid w:val="00253E78"/>
    <w:rsid w:val="00253EE1"/>
    <w:rsid w:val="0025463D"/>
    <w:rsid w:val="00254C66"/>
    <w:rsid w:val="002553EF"/>
    <w:rsid w:val="002560C3"/>
    <w:rsid w:val="0025610C"/>
    <w:rsid w:val="00256192"/>
    <w:rsid w:val="002562AF"/>
    <w:rsid w:val="002572C2"/>
    <w:rsid w:val="0025751B"/>
    <w:rsid w:val="00257AEB"/>
    <w:rsid w:val="002601D5"/>
    <w:rsid w:val="00260788"/>
    <w:rsid w:val="002609EB"/>
    <w:rsid w:val="002610C1"/>
    <w:rsid w:val="00261235"/>
    <w:rsid w:val="0026130C"/>
    <w:rsid w:val="00261470"/>
    <w:rsid w:val="00261855"/>
    <w:rsid w:val="00261C2F"/>
    <w:rsid w:val="00261EC3"/>
    <w:rsid w:val="00262C14"/>
    <w:rsid w:val="0026369B"/>
    <w:rsid w:val="00263EAE"/>
    <w:rsid w:val="002649A0"/>
    <w:rsid w:val="002649BA"/>
    <w:rsid w:val="00265372"/>
    <w:rsid w:val="00265A7A"/>
    <w:rsid w:val="00266040"/>
    <w:rsid w:val="0026641F"/>
    <w:rsid w:val="002668D5"/>
    <w:rsid w:val="0027060B"/>
    <w:rsid w:val="00270C35"/>
    <w:rsid w:val="002714E7"/>
    <w:rsid w:val="00271674"/>
    <w:rsid w:val="002716CB"/>
    <w:rsid w:val="00271E04"/>
    <w:rsid w:val="00271E4F"/>
    <w:rsid w:val="00272732"/>
    <w:rsid w:val="00273AC9"/>
    <w:rsid w:val="00273BAC"/>
    <w:rsid w:val="00273BFA"/>
    <w:rsid w:val="00274379"/>
    <w:rsid w:val="002748D1"/>
    <w:rsid w:val="00275350"/>
    <w:rsid w:val="00275645"/>
    <w:rsid w:val="00275E32"/>
    <w:rsid w:val="002761D1"/>
    <w:rsid w:val="00276C1C"/>
    <w:rsid w:val="00276CC7"/>
    <w:rsid w:val="00276CF4"/>
    <w:rsid w:val="002775BF"/>
    <w:rsid w:val="002802C9"/>
    <w:rsid w:val="00280330"/>
    <w:rsid w:val="002806F5"/>
    <w:rsid w:val="00280789"/>
    <w:rsid w:val="00280BA4"/>
    <w:rsid w:val="002818A2"/>
    <w:rsid w:val="00281C96"/>
    <w:rsid w:val="00281C9C"/>
    <w:rsid w:val="00281CE3"/>
    <w:rsid w:val="002823B8"/>
    <w:rsid w:val="00282C34"/>
    <w:rsid w:val="00282CB1"/>
    <w:rsid w:val="002832DD"/>
    <w:rsid w:val="0028342E"/>
    <w:rsid w:val="00283656"/>
    <w:rsid w:val="002839F6"/>
    <w:rsid w:val="002839F7"/>
    <w:rsid w:val="00283B10"/>
    <w:rsid w:val="00283BEF"/>
    <w:rsid w:val="00283DEB"/>
    <w:rsid w:val="002851EF"/>
    <w:rsid w:val="002861FF"/>
    <w:rsid w:val="00286921"/>
    <w:rsid w:val="00286B2A"/>
    <w:rsid w:val="0028739C"/>
    <w:rsid w:val="002875C8"/>
    <w:rsid w:val="002902F6"/>
    <w:rsid w:val="00290780"/>
    <w:rsid w:val="002908C3"/>
    <w:rsid w:val="00290B3B"/>
    <w:rsid w:val="0029107A"/>
    <w:rsid w:val="0029124E"/>
    <w:rsid w:val="00291416"/>
    <w:rsid w:val="0029153E"/>
    <w:rsid w:val="00291660"/>
    <w:rsid w:val="002920D0"/>
    <w:rsid w:val="00292932"/>
    <w:rsid w:val="0029298C"/>
    <w:rsid w:val="00293366"/>
    <w:rsid w:val="00293CE2"/>
    <w:rsid w:val="0029582B"/>
    <w:rsid w:val="002959EC"/>
    <w:rsid w:val="00295C8C"/>
    <w:rsid w:val="00296347"/>
    <w:rsid w:val="0029661F"/>
    <w:rsid w:val="00297329"/>
    <w:rsid w:val="0029759F"/>
    <w:rsid w:val="002A018F"/>
    <w:rsid w:val="002A028B"/>
    <w:rsid w:val="002A07E6"/>
    <w:rsid w:val="002A08C7"/>
    <w:rsid w:val="002A09A6"/>
    <w:rsid w:val="002A19EC"/>
    <w:rsid w:val="002A1AE6"/>
    <w:rsid w:val="002A1BBD"/>
    <w:rsid w:val="002A2136"/>
    <w:rsid w:val="002A21E3"/>
    <w:rsid w:val="002A25D8"/>
    <w:rsid w:val="002A2FA7"/>
    <w:rsid w:val="002A310F"/>
    <w:rsid w:val="002A355D"/>
    <w:rsid w:val="002A3FB5"/>
    <w:rsid w:val="002A4566"/>
    <w:rsid w:val="002A461F"/>
    <w:rsid w:val="002A476D"/>
    <w:rsid w:val="002A489B"/>
    <w:rsid w:val="002A558E"/>
    <w:rsid w:val="002A5D79"/>
    <w:rsid w:val="002A5DCA"/>
    <w:rsid w:val="002A6624"/>
    <w:rsid w:val="002A688F"/>
    <w:rsid w:val="002A6890"/>
    <w:rsid w:val="002A695D"/>
    <w:rsid w:val="002A6CF3"/>
    <w:rsid w:val="002A7412"/>
    <w:rsid w:val="002A7BDB"/>
    <w:rsid w:val="002B037E"/>
    <w:rsid w:val="002B0520"/>
    <w:rsid w:val="002B05D6"/>
    <w:rsid w:val="002B09D9"/>
    <w:rsid w:val="002B0DE7"/>
    <w:rsid w:val="002B20A3"/>
    <w:rsid w:val="002B254F"/>
    <w:rsid w:val="002B27C7"/>
    <w:rsid w:val="002B2A3E"/>
    <w:rsid w:val="002B3029"/>
    <w:rsid w:val="002B3A95"/>
    <w:rsid w:val="002B3E56"/>
    <w:rsid w:val="002B415A"/>
    <w:rsid w:val="002B48F7"/>
    <w:rsid w:val="002B493C"/>
    <w:rsid w:val="002B4F0C"/>
    <w:rsid w:val="002B5095"/>
    <w:rsid w:val="002B5E9F"/>
    <w:rsid w:val="002B6023"/>
    <w:rsid w:val="002B610D"/>
    <w:rsid w:val="002B667C"/>
    <w:rsid w:val="002B7E7E"/>
    <w:rsid w:val="002C0862"/>
    <w:rsid w:val="002C0F1A"/>
    <w:rsid w:val="002C129D"/>
    <w:rsid w:val="002C1D15"/>
    <w:rsid w:val="002C1E5D"/>
    <w:rsid w:val="002C1F63"/>
    <w:rsid w:val="002C31D5"/>
    <w:rsid w:val="002C36BD"/>
    <w:rsid w:val="002C3B09"/>
    <w:rsid w:val="002C3DD0"/>
    <w:rsid w:val="002C49E6"/>
    <w:rsid w:val="002C4C01"/>
    <w:rsid w:val="002C5933"/>
    <w:rsid w:val="002C5B19"/>
    <w:rsid w:val="002C5B81"/>
    <w:rsid w:val="002C604B"/>
    <w:rsid w:val="002C6317"/>
    <w:rsid w:val="002C6B3F"/>
    <w:rsid w:val="002C6DBD"/>
    <w:rsid w:val="002C6F81"/>
    <w:rsid w:val="002C712D"/>
    <w:rsid w:val="002C712F"/>
    <w:rsid w:val="002C721A"/>
    <w:rsid w:val="002C7B61"/>
    <w:rsid w:val="002D0B9A"/>
    <w:rsid w:val="002D0CCA"/>
    <w:rsid w:val="002D1934"/>
    <w:rsid w:val="002D1A26"/>
    <w:rsid w:val="002D1B78"/>
    <w:rsid w:val="002D241D"/>
    <w:rsid w:val="002D2C9F"/>
    <w:rsid w:val="002D34D7"/>
    <w:rsid w:val="002D3759"/>
    <w:rsid w:val="002D38FF"/>
    <w:rsid w:val="002D4B87"/>
    <w:rsid w:val="002D53B9"/>
    <w:rsid w:val="002D6623"/>
    <w:rsid w:val="002D6728"/>
    <w:rsid w:val="002D6A5A"/>
    <w:rsid w:val="002D6FDA"/>
    <w:rsid w:val="002D7078"/>
    <w:rsid w:val="002E0424"/>
    <w:rsid w:val="002E08B2"/>
    <w:rsid w:val="002E0FDD"/>
    <w:rsid w:val="002E1263"/>
    <w:rsid w:val="002E1BF3"/>
    <w:rsid w:val="002E1FDE"/>
    <w:rsid w:val="002E2B0B"/>
    <w:rsid w:val="002E2B65"/>
    <w:rsid w:val="002E32F8"/>
    <w:rsid w:val="002E43C2"/>
    <w:rsid w:val="002E46B5"/>
    <w:rsid w:val="002E5019"/>
    <w:rsid w:val="002E5281"/>
    <w:rsid w:val="002E562E"/>
    <w:rsid w:val="002E5720"/>
    <w:rsid w:val="002E576A"/>
    <w:rsid w:val="002E6209"/>
    <w:rsid w:val="002E6638"/>
    <w:rsid w:val="002E69C3"/>
    <w:rsid w:val="002E69F6"/>
    <w:rsid w:val="002E780A"/>
    <w:rsid w:val="002E7B8D"/>
    <w:rsid w:val="002E7FE1"/>
    <w:rsid w:val="002F029C"/>
    <w:rsid w:val="002F043C"/>
    <w:rsid w:val="002F069A"/>
    <w:rsid w:val="002F0907"/>
    <w:rsid w:val="002F0C5E"/>
    <w:rsid w:val="002F1F84"/>
    <w:rsid w:val="002F20E9"/>
    <w:rsid w:val="002F22B5"/>
    <w:rsid w:val="002F2F43"/>
    <w:rsid w:val="002F38B2"/>
    <w:rsid w:val="002F4846"/>
    <w:rsid w:val="002F5666"/>
    <w:rsid w:val="002F5761"/>
    <w:rsid w:val="002F58C3"/>
    <w:rsid w:val="002F5FC2"/>
    <w:rsid w:val="002F61ED"/>
    <w:rsid w:val="002F6797"/>
    <w:rsid w:val="002F691E"/>
    <w:rsid w:val="002F6CCC"/>
    <w:rsid w:val="002F7323"/>
    <w:rsid w:val="002F73A2"/>
    <w:rsid w:val="002F750F"/>
    <w:rsid w:val="002F799E"/>
    <w:rsid w:val="00300507"/>
    <w:rsid w:val="00300E91"/>
    <w:rsid w:val="00300ED7"/>
    <w:rsid w:val="0030102E"/>
    <w:rsid w:val="00301070"/>
    <w:rsid w:val="003014A6"/>
    <w:rsid w:val="00301AB3"/>
    <w:rsid w:val="003028AC"/>
    <w:rsid w:val="003040B9"/>
    <w:rsid w:val="003047CE"/>
    <w:rsid w:val="0030494D"/>
    <w:rsid w:val="00304ADF"/>
    <w:rsid w:val="0030622F"/>
    <w:rsid w:val="00306304"/>
    <w:rsid w:val="0030631B"/>
    <w:rsid w:val="00306BA3"/>
    <w:rsid w:val="00306C0F"/>
    <w:rsid w:val="00306CFC"/>
    <w:rsid w:val="0030719D"/>
    <w:rsid w:val="003076A5"/>
    <w:rsid w:val="00307F4A"/>
    <w:rsid w:val="00307F67"/>
    <w:rsid w:val="00307FFB"/>
    <w:rsid w:val="00310E2F"/>
    <w:rsid w:val="00311FF9"/>
    <w:rsid w:val="00312014"/>
    <w:rsid w:val="003124E5"/>
    <w:rsid w:val="003126C6"/>
    <w:rsid w:val="003127DD"/>
    <w:rsid w:val="003128B7"/>
    <w:rsid w:val="0031306F"/>
    <w:rsid w:val="00313633"/>
    <w:rsid w:val="00313874"/>
    <w:rsid w:val="00313C9B"/>
    <w:rsid w:val="00314239"/>
    <w:rsid w:val="00314798"/>
    <w:rsid w:val="00314A4B"/>
    <w:rsid w:val="0031519B"/>
    <w:rsid w:val="00315FDD"/>
    <w:rsid w:val="00316D73"/>
    <w:rsid w:val="003171F8"/>
    <w:rsid w:val="00317394"/>
    <w:rsid w:val="00320198"/>
    <w:rsid w:val="003205C5"/>
    <w:rsid w:val="00320784"/>
    <w:rsid w:val="00320D02"/>
    <w:rsid w:val="00320F83"/>
    <w:rsid w:val="00321366"/>
    <w:rsid w:val="00322814"/>
    <w:rsid w:val="0032281F"/>
    <w:rsid w:val="00322FCF"/>
    <w:rsid w:val="00323C95"/>
    <w:rsid w:val="00323F94"/>
    <w:rsid w:val="0032411D"/>
    <w:rsid w:val="0032425A"/>
    <w:rsid w:val="00324F94"/>
    <w:rsid w:val="00325264"/>
    <w:rsid w:val="003252C2"/>
    <w:rsid w:val="003256ED"/>
    <w:rsid w:val="00325998"/>
    <w:rsid w:val="00325F27"/>
    <w:rsid w:val="0032604C"/>
    <w:rsid w:val="0032668B"/>
    <w:rsid w:val="003272BA"/>
    <w:rsid w:val="00330298"/>
    <w:rsid w:val="003308D6"/>
    <w:rsid w:val="00330EBC"/>
    <w:rsid w:val="0033126D"/>
    <w:rsid w:val="0033145D"/>
    <w:rsid w:val="00331B45"/>
    <w:rsid w:val="00332EA6"/>
    <w:rsid w:val="00333253"/>
    <w:rsid w:val="003337EA"/>
    <w:rsid w:val="003340DC"/>
    <w:rsid w:val="0033431A"/>
    <w:rsid w:val="00334530"/>
    <w:rsid w:val="00334611"/>
    <w:rsid w:val="00335590"/>
    <w:rsid w:val="00335B0B"/>
    <w:rsid w:val="0033649B"/>
    <w:rsid w:val="003369FE"/>
    <w:rsid w:val="00336A31"/>
    <w:rsid w:val="00336E9C"/>
    <w:rsid w:val="0033747C"/>
    <w:rsid w:val="00337673"/>
    <w:rsid w:val="00337B0C"/>
    <w:rsid w:val="0034090E"/>
    <w:rsid w:val="00340EB2"/>
    <w:rsid w:val="00341BCD"/>
    <w:rsid w:val="00341F5E"/>
    <w:rsid w:val="003425F8"/>
    <w:rsid w:val="0034281B"/>
    <w:rsid w:val="0034290C"/>
    <w:rsid w:val="00342C02"/>
    <w:rsid w:val="00342F73"/>
    <w:rsid w:val="0034335C"/>
    <w:rsid w:val="003439D9"/>
    <w:rsid w:val="00343D51"/>
    <w:rsid w:val="00344350"/>
    <w:rsid w:val="00344951"/>
    <w:rsid w:val="003451F0"/>
    <w:rsid w:val="00345B52"/>
    <w:rsid w:val="00345EFA"/>
    <w:rsid w:val="0034620F"/>
    <w:rsid w:val="00346C6F"/>
    <w:rsid w:val="00347136"/>
    <w:rsid w:val="003471C1"/>
    <w:rsid w:val="003471D8"/>
    <w:rsid w:val="0034749B"/>
    <w:rsid w:val="003479E5"/>
    <w:rsid w:val="00347F23"/>
    <w:rsid w:val="0035006B"/>
    <w:rsid w:val="0035023E"/>
    <w:rsid w:val="003505CF"/>
    <w:rsid w:val="00350685"/>
    <w:rsid w:val="00350803"/>
    <w:rsid w:val="003509C6"/>
    <w:rsid w:val="00350B9C"/>
    <w:rsid w:val="00350F38"/>
    <w:rsid w:val="003513B8"/>
    <w:rsid w:val="00351C26"/>
    <w:rsid w:val="0035231B"/>
    <w:rsid w:val="003526F4"/>
    <w:rsid w:val="00353868"/>
    <w:rsid w:val="00353B34"/>
    <w:rsid w:val="003541E0"/>
    <w:rsid w:val="00354C4A"/>
    <w:rsid w:val="00354E1E"/>
    <w:rsid w:val="00355954"/>
    <w:rsid w:val="003560B6"/>
    <w:rsid w:val="003560D4"/>
    <w:rsid w:val="00356330"/>
    <w:rsid w:val="003564A4"/>
    <w:rsid w:val="00356A2D"/>
    <w:rsid w:val="0035717D"/>
    <w:rsid w:val="003576A6"/>
    <w:rsid w:val="0035797F"/>
    <w:rsid w:val="00357CA6"/>
    <w:rsid w:val="0036030A"/>
    <w:rsid w:val="00360685"/>
    <w:rsid w:val="00360957"/>
    <w:rsid w:val="00360DEB"/>
    <w:rsid w:val="0036140F"/>
    <w:rsid w:val="0036195B"/>
    <w:rsid w:val="00361D47"/>
    <w:rsid w:val="00361ED7"/>
    <w:rsid w:val="0036283D"/>
    <w:rsid w:val="00362A94"/>
    <w:rsid w:val="003633B8"/>
    <w:rsid w:val="00363AFB"/>
    <w:rsid w:val="003640F1"/>
    <w:rsid w:val="0036480E"/>
    <w:rsid w:val="00364B00"/>
    <w:rsid w:val="003651B7"/>
    <w:rsid w:val="00365867"/>
    <w:rsid w:val="00365CE1"/>
    <w:rsid w:val="00366248"/>
    <w:rsid w:val="00366611"/>
    <w:rsid w:val="003666CE"/>
    <w:rsid w:val="003669A4"/>
    <w:rsid w:val="003669D2"/>
    <w:rsid w:val="00366D18"/>
    <w:rsid w:val="00367018"/>
    <w:rsid w:val="003670DE"/>
    <w:rsid w:val="003675A7"/>
    <w:rsid w:val="00367A79"/>
    <w:rsid w:val="00367ACB"/>
    <w:rsid w:val="00367C93"/>
    <w:rsid w:val="003704CD"/>
    <w:rsid w:val="00370650"/>
    <w:rsid w:val="00370A83"/>
    <w:rsid w:val="00370C9B"/>
    <w:rsid w:val="003710CA"/>
    <w:rsid w:val="00371778"/>
    <w:rsid w:val="00371A00"/>
    <w:rsid w:val="003728D9"/>
    <w:rsid w:val="00373818"/>
    <w:rsid w:val="0037477B"/>
    <w:rsid w:val="003757D8"/>
    <w:rsid w:val="00375AD4"/>
    <w:rsid w:val="00376735"/>
    <w:rsid w:val="00377141"/>
    <w:rsid w:val="0037784D"/>
    <w:rsid w:val="00377DCE"/>
    <w:rsid w:val="00377E5C"/>
    <w:rsid w:val="0038065C"/>
    <w:rsid w:val="00380C3F"/>
    <w:rsid w:val="003813DF"/>
    <w:rsid w:val="0038163B"/>
    <w:rsid w:val="0038266B"/>
    <w:rsid w:val="003827A6"/>
    <w:rsid w:val="00382B37"/>
    <w:rsid w:val="00383013"/>
    <w:rsid w:val="003837EA"/>
    <w:rsid w:val="003838A1"/>
    <w:rsid w:val="00384644"/>
    <w:rsid w:val="00384CF7"/>
    <w:rsid w:val="0038525A"/>
    <w:rsid w:val="00385730"/>
    <w:rsid w:val="00385B5A"/>
    <w:rsid w:val="00386AB5"/>
    <w:rsid w:val="00386D74"/>
    <w:rsid w:val="003870F1"/>
    <w:rsid w:val="003875AD"/>
    <w:rsid w:val="00390069"/>
    <w:rsid w:val="0039020B"/>
    <w:rsid w:val="003908CA"/>
    <w:rsid w:val="00390D65"/>
    <w:rsid w:val="00390F1F"/>
    <w:rsid w:val="00391245"/>
    <w:rsid w:val="00391753"/>
    <w:rsid w:val="00391E12"/>
    <w:rsid w:val="00393703"/>
    <w:rsid w:val="0039401B"/>
    <w:rsid w:val="00394135"/>
    <w:rsid w:val="0039473D"/>
    <w:rsid w:val="00394E02"/>
    <w:rsid w:val="00395AE3"/>
    <w:rsid w:val="00395C8D"/>
    <w:rsid w:val="00395FC6"/>
    <w:rsid w:val="003967BF"/>
    <w:rsid w:val="003968BC"/>
    <w:rsid w:val="00397C1D"/>
    <w:rsid w:val="003A010C"/>
    <w:rsid w:val="003A0A1E"/>
    <w:rsid w:val="003A1ADA"/>
    <w:rsid w:val="003A1EDE"/>
    <w:rsid w:val="003A1F61"/>
    <w:rsid w:val="003A204A"/>
    <w:rsid w:val="003A2339"/>
    <w:rsid w:val="003A28FF"/>
    <w:rsid w:val="003A2B01"/>
    <w:rsid w:val="003A31AC"/>
    <w:rsid w:val="003A355B"/>
    <w:rsid w:val="003A3C43"/>
    <w:rsid w:val="003A41F3"/>
    <w:rsid w:val="003A48D2"/>
    <w:rsid w:val="003A4C75"/>
    <w:rsid w:val="003A4D00"/>
    <w:rsid w:val="003A4F68"/>
    <w:rsid w:val="003A52FC"/>
    <w:rsid w:val="003A582C"/>
    <w:rsid w:val="003A5B49"/>
    <w:rsid w:val="003A5B65"/>
    <w:rsid w:val="003A60E8"/>
    <w:rsid w:val="003A6101"/>
    <w:rsid w:val="003A6567"/>
    <w:rsid w:val="003A6854"/>
    <w:rsid w:val="003A79DF"/>
    <w:rsid w:val="003A7C89"/>
    <w:rsid w:val="003A7CB0"/>
    <w:rsid w:val="003A7F3B"/>
    <w:rsid w:val="003B116B"/>
    <w:rsid w:val="003B21AD"/>
    <w:rsid w:val="003B2AB7"/>
    <w:rsid w:val="003B2BB5"/>
    <w:rsid w:val="003B33C0"/>
    <w:rsid w:val="003B3C89"/>
    <w:rsid w:val="003B3FE9"/>
    <w:rsid w:val="003B43AA"/>
    <w:rsid w:val="003B454F"/>
    <w:rsid w:val="003B4767"/>
    <w:rsid w:val="003B4879"/>
    <w:rsid w:val="003B493E"/>
    <w:rsid w:val="003B49FA"/>
    <w:rsid w:val="003B4DF4"/>
    <w:rsid w:val="003B5003"/>
    <w:rsid w:val="003B54EA"/>
    <w:rsid w:val="003B57BB"/>
    <w:rsid w:val="003B5D90"/>
    <w:rsid w:val="003B60AB"/>
    <w:rsid w:val="003B68B1"/>
    <w:rsid w:val="003B6B19"/>
    <w:rsid w:val="003B7231"/>
    <w:rsid w:val="003B7258"/>
    <w:rsid w:val="003B7634"/>
    <w:rsid w:val="003C0636"/>
    <w:rsid w:val="003C0725"/>
    <w:rsid w:val="003C0E1B"/>
    <w:rsid w:val="003C103D"/>
    <w:rsid w:val="003C12C0"/>
    <w:rsid w:val="003C1337"/>
    <w:rsid w:val="003C158A"/>
    <w:rsid w:val="003C178F"/>
    <w:rsid w:val="003C1AF2"/>
    <w:rsid w:val="003C1BB9"/>
    <w:rsid w:val="003C1F28"/>
    <w:rsid w:val="003C1FA5"/>
    <w:rsid w:val="003C20B7"/>
    <w:rsid w:val="003C2822"/>
    <w:rsid w:val="003C33EE"/>
    <w:rsid w:val="003C36AF"/>
    <w:rsid w:val="003C381A"/>
    <w:rsid w:val="003C3D4F"/>
    <w:rsid w:val="003C3D6C"/>
    <w:rsid w:val="003C4469"/>
    <w:rsid w:val="003C4624"/>
    <w:rsid w:val="003C5022"/>
    <w:rsid w:val="003C5697"/>
    <w:rsid w:val="003C6810"/>
    <w:rsid w:val="003C6C2E"/>
    <w:rsid w:val="003C6FE2"/>
    <w:rsid w:val="003C7449"/>
    <w:rsid w:val="003C79F9"/>
    <w:rsid w:val="003C79FE"/>
    <w:rsid w:val="003C7B4F"/>
    <w:rsid w:val="003C7C56"/>
    <w:rsid w:val="003D096F"/>
    <w:rsid w:val="003D0B84"/>
    <w:rsid w:val="003D0EF5"/>
    <w:rsid w:val="003D1015"/>
    <w:rsid w:val="003D1394"/>
    <w:rsid w:val="003D1AD0"/>
    <w:rsid w:val="003D1DF7"/>
    <w:rsid w:val="003D268C"/>
    <w:rsid w:val="003D26F2"/>
    <w:rsid w:val="003D2A0E"/>
    <w:rsid w:val="003D307C"/>
    <w:rsid w:val="003D4191"/>
    <w:rsid w:val="003D4799"/>
    <w:rsid w:val="003D48D2"/>
    <w:rsid w:val="003D49FD"/>
    <w:rsid w:val="003D5355"/>
    <w:rsid w:val="003D54D8"/>
    <w:rsid w:val="003D550B"/>
    <w:rsid w:val="003D5D8C"/>
    <w:rsid w:val="003D6109"/>
    <w:rsid w:val="003D613D"/>
    <w:rsid w:val="003D6562"/>
    <w:rsid w:val="003D659D"/>
    <w:rsid w:val="003D675F"/>
    <w:rsid w:val="003D76B3"/>
    <w:rsid w:val="003D77B7"/>
    <w:rsid w:val="003D7E6D"/>
    <w:rsid w:val="003E0233"/>
    <w:rsid w:val="003E024D"/>
    <w:rsid w:val="003E04E6"/>
    <w:rsid w:val="003E06B8"/>
    <w:rsid w:val="003E084C"/>
    <w:rsid w:val="003E0EED"/>
    <w:rsid w:val="003E1149"/>
    <w:rsid w:val="003E1A5E"/>
    <w:rsid w:val="003E1D74"/>
    <w:rsid w:val="003E2391"/>
    <w:rsid w:val="003E26C5"/>
    <w:rsid w:val="003E2AC8"/>
    <w:rsid w:val="003E31A0"/>
    <w:rsid w:val="003E32D2"/>
    <w:rsid w:val="003E3409"/>
    <w:rsid w:val="003E3E9D"/>
    <w:rsid w:val="003E43C0"/>
    <w:rsid w:val="003E5BB4"/>
    <w:rsid w:val="003E5E89"/>
    <w:rsid w:val="003E5F2D"/>
    <w:rsid w:val="003E6838"/>
    <w:rsid w:val="003E6CDF"/>
    <w:rsid w:val="003E7811"/>
    <w:rsid w:val="003E7E89"/>
    <w:rsid w:val="003F05E3"/>
    <w:rsid w:val="003F0697"/>
    <w:rsid w:val="003F0A80"/>
    <w:rsid w:val="003F0B1B"/>
    <w:rsid w:val="003F1124"/>
    <w:rsid w:val="003F11E6"/>
    <w:rsid w:val="003F15FB"/>
    <w:rsid w:val="003F283B"/>
    <w:rsid w:val="003F2C9D"/>
    <w:rsid w:val="003F2EEE"/>
    <w:rsid w:val="003F36E9"/>
    <w:rsid w:val="003F3A26"/>
    <w:rsid w:val="003F3BCA"/>
    <w:rsid w:val="003F3DD8"/>
    <w:rsid w:val="003F3DD9"/>
    <w:rsid w:val="003F3FD2"/>
    <w:rsid w:val="003F41A0"/>
    <w:rsid w:val="003F421D"/>
    <w:rsid w:val="003F4267"/>
    <w:rsid w:val="003F4E3F"/>
    <w:rsid w:val="003F5250"/>
    <w:rsid w:val="003F5406"/>
    <w:rsid w:val="003F5797"/>
    <w:rsid w:val="003F5B37"/>
    <w:rsid w:val="003F5D01"/>
    <w:rsid w:val="003F6377"/>
    <w:rsid w:val="003F6916"/>
    <w:rsid w:val="003F72E6"/>
    <w:rsid w:val="0040058D"/>
    <w:rsid w:val="00400C17"/>
    <w:rsid w:val="00400C9F"/>
    <w:rsid w:val="004013EE"/>
    <w:rsid w:val="00401BBA"/>
    <w:rsid w:val="00401C06"/>
    <w:rsid w:val="0040261A"/>
    <w:rsid w:val="0040289A"/>
    <w:rsid w:val="004029FF"/>
    <w:rsid w:val="00402BB8"/>
    <w:rsid w:val="00402CEE"/>
    <w:rsid w:val="00402D6A"/>
    <w:rsid w:val="00403A33"/>
    <w:rsid w:val="00403F49"/>
    <w:rsid w:val="00404041"/>
    <w:rsid w:val="00404CA5"/>
    <w:rsid w:val="00404E3C"/>
    <w:rsid w:val="00405174"/>
    <w:rsid w:val="0040590A"/>
    <w:rsid w:val="00406EFB"/>
    <w:rsid w:val="004072BC"/>
    <w:rsid w:val="004075FA"/>
    <w:rsid w:val="004105F6"/>
    <w:rsid w:val="00410FC8"/>
    <w:rsid w:val="00411E34"/>
    <w:rsid w:val="00411EA9"/>
    <w:rsid w:val="0041200E"/>
    <w:rsid w:val="004124AB"/>
    <w:rsid w:val="0041271B"/>
    <w:rsid w:val="00412ACC"/>
    <w:rsid w:val="00412C5B"/>
    <w:rsid w:val="00412F81"/>
    <w:rsid w:val="00413C30"/>
    <w:rsid w:val="00413D8C"/>
    <w:rsid w:val="004145BB"/>
    <w:rsid w:val="00414CFF"/>
    <w:rsid w:val="00414F8A"/>
    <w:rsid w:val="00414FF3"/>
    <w:rsid w:val="00415BBF"/>
    <w:rsid w:val="0041666E"/>
    <w:rsid w:val="00416CB4"/>
    <w:rsid w:val="00416E9D"/>
    <w:rsid w:val="004172AA"/>
    <w:rsid w:val="004172FB"/>
    <w:rsid w:val="00417458"/>
    <w:rsid w:val="004175E1"/>
    <w:rsid w:val="004178CE"/>
    <w:rsid w:val="00417A1E"/>
    <w:rsid w:val="00417B38"/>
    <w:rsid w:val="00417D87"/>
    <w:rsid w:val="00420297"/>
    <w:rsid w:val="004202C6"/>
    <w:rsid w:val="004206BE"/>
    <w:rsid w:val="00420710"/>
    <w:rsid w:val="00420A8E"/>
    <w:rsid w:val="00420C26"/>
    <w:rsid w:val="00420DA0"/>
    <w:rsid w:val="004213A7"/>
    <w:rsid w:val="00421667"/>
    <w:rsid w:val="00421967"/>
    <w:rsid w:val="00421A6E"/>
    <w:rsid w:val="00421E83"/>
    <w:rsid w:val="0042205A"/>
    <w:rsid w:val="004226A5"/>
    <w:rsid w:val="004228F9"/>
    <w:rsid w:val="00422AC4"/>
    <w:rsid w:val="00423389"/>
    <w:rsid w:val="00423603"/>
    <w:rsid w:val="00424568"/>
    <w:rsid w:val="0042480E"/>
    <w:rsid w:val="0042495A"/>
    <w:rsid w:val="004249A8"/>
    <w:rsid w:val="00425010"/>
    <w:rsid w:val="00425228"/>
    <w:rsid w:val="0042545B"/>
    <w:rsid w:val="00425A27"/>
    <w:rsid w:val="0043040B"/>
    <w:rsid w:val="004306C3"/>
    <w:rsid w:val="00430725"/>
    <w:rsid w:val="00430BBC"/>
    <w:rsid w:val="00430FCA"/>
    <w:rsid w:val="0043176F"/>
    <w:rsid w:val="00432225"/>
    <w:rsid w:val="004323E1"/>
    <w:rsid w:val="004326AC"/>
    <w:rsid w:val="0043281B"/>
    <w:rsid w:val="00432AA5"/>
    <w:rsid w:val="00433225"/>
    <w:rsid w:val="0043349E"/>
    <w:rsid w:val="0043434A"/>
    <w:rsid w:val="00434642"/>
    <w:rsid w:val="00434C0A"/>
    <w:rsid w:val="004351A5"/>
    <w:rsid w:val="0043560A"/>
    <w:rsid w:val="00435916"/>
    <w:rsid w:val="00435A67"/>
    <w:rsid w:val="0043648D"/>
    <w:rsid w:val="00436709"/>
    <w:rsid w:val="0043764A"/>
    <w:rsid w:val="004379A7"/>
    <w:rsid w:val="00437C62"/>
    <w:rsid w:val="00437CBB"/>
    <w:rsid w:val="004408ED"/>
    <w:rsid w:val="00440B8F"/>
    <w:rsid w:val="00440CCA"/>
    <w:rsid w:val="004413F0"/>
    <w:rsid w:val="0044168B"/>
    <w:rsid w:val="004419F1"/>
    <w:rsid w:val="00441F6A"/>
    <w:rsid w:val="0044239F"/>
    <w:rsid w:val="00442759"/>
    <w:rsid w:val="004427C0"/>
    <w:rsid w:val="004429B7"/>
    <w:rsid w:val="00442A62"/>
    <w:rsid w:val="0044312F"/>
    <w:rsid w:val="00443AD0"/>
    <w:rsid w:val="00444A10"/>
    <w:rsid w:val="00444FC1"/>
    <w:rsid w:val="0044507A"/>
    <w:rsid w:val="0044513C"/>
    <w:rsid w:val="00445235"/>
    <w:rsid w:val="00445839"/>
    <w:rsid w:val="00445995"/>
    <w:rsid w:val="00445A80"/>
    <w:rsid w:val="00445BA2"/>
    <w:rsid w:val="004467D3"/>
    <w:rsid w:val="004468B4"/>
    <w:rsid w:val="004470D0"/>
    <w:rsid w:val="00447520"/>
    <w:rsid w:val="004508CF"/>
    <w:rsid w:val="00450D81"/>
    <w:rsid w:val="00450E43"/>
    <w:rsid w:val="00451589"/>
    <w:rsid w:val="004519AD"/>
    <w:rsid w:val="00451CA6"/>
    <w:rsid w:val="00452168"/>
    <w:rsid w:val="00452479"/>
    <w:rsid w:val="00452779"/>
    <w:rsid w:val="00452A2A"/>
    <w:rsid w:val="00452DE5"/>
    <w:rsid w:val="00453321"/>
    <w:rsid w:val="0045342C"/>
    <w:rsid w:val="00453634"/>
    <w:rsid w:val="0045375B"/>
    <w:rsid w:val="00453F2F"/>
    <w:rsid w:val="004548D9"/>
    <w:rsid w:val="00454BA9"/>
    <w:rsid w:val="004552D1"/>
    <w:rsid w:val="004557E7"/>
    <w:rsid w:val="004566C9"/>
    <w:rsid w:val="00456920"/>
    <w:rsid w:val="004578D5"/>
    <w:rsid w:val="00457BE1"/>
    <w:rsid w:val="00457C51"/>
    <w:rsid w:val="00457E72"/>
    <w:rsid w:val="004603F1"/>
    <w:rsid w:val="004609CE"/>
    <w:rsid w:val="004611C9"/>
    <w:rsid w:val="0046127E"/>
    <w:rsid w:val="00461604"/>
    <w:rsid w:val="00461958"/>
    <w:rsid w:val="004622D1"/>
    <w:rsid w:val="004622F2"/>
    <w:rsid w:val="00462437"/>
    <w:rsid w:val="00462544"/>
    <w:rsid w:val="00462634"/>
    <w:rsid w:val="00462762"/>
    <w:rsid w:val="0046294F"/>
    <w:rsid w:val="00462B2F"/>
    <w:rsid w:val="00462F31"/>
    <w:rsid w:val="0046324F"/>
    <w:rsid w:val="00463C0B"/>
    <w:rsid w:val="00463E1D"/>
    <w:rsid w:val="0046418A"/>
    <w:rsid w:val="0046453B"/>
    <w:rsid w:val="00464D96"/>
    <w:rsid w:val="0046518F"/>
    <w:rsid w:val="00465376"/>
    <w:rsid w:val="004655ED"/>
    <w:rsid w:val="0046564A"/>
    <w:rsid w:val="00465FC2"/>
    <w:rsid w:val="004660FF"/>
    <w:rsid w:val="00466372"/>
    <w:rsid w:val="00466461"/>
    <w:rsid w:val="00466846"/>
    <w:rsid w:val="00466A9F"/>
    <w:rsid w:val="00466BF9"/>
    <w:rsid w:val="0046711B"/>
    <w:rsid w:val="00467242"/>
    <w:rsid w:val="00467616"/>
    <w:rsid w:val="004677D6"/>
    <w:rsid w:val="00470089"/>
    <w:rsid w:val="00470460"/>
    <w:rsid w:val="00470611"/>
    <w:rsid w:val="00470672"/>
    <w:rsid w:val="0047084C"/>
    <w:rsid w:val="00470DDD"/>
    <w:rsid w:val="00470EF7"/>
    <w:rsid w:val="0047127B"/>
    <w:rsid w:val="004714F0"/>
    <w:rsid w:val="0047217D"/>
    <w:rsid w:val="00472AA3"/>
    <w:rsid w:val="0047316C"/>
    <w:rsid w:val="00473368"/>
    <w:rsid w:val="00473742"/>
    <w:rsid w:val="00473807"/>
    <w:rsid w:val="00474712"/>
    <w:rsid w:val="00474E05"/>
    <w:rsid w:val="00474F01"/>
    <w:rsid w:val="00474F7D"/>
    <w:rsid w:val="00475064"/>
    <w:rsid w:val="004751F8"/>
    <w:rsid w:val="00475202"/>
    <w:rsid w:val="004752BE"/>
    <w:rsid w:val="00475E36"/>
    <w:rsid w:val="00475F6B"/>
    <w:rsid w:val="0047617D"/>
    <w:rsid w:val="00476DC7"/>
    <w:rsid w:val="00476FF8"/>
    <w:rsid w:val="00477490"/>
    <w:rsid w:val="00477827"/>
    <w:rsid w:val="004779DE"/>
    <w:rsid w:val="00477A2C"/>
    <w:rsid w:val="00477AF7"/>
    <w:rsid w:val="00477D2A"/>
    <w:rsid w:val="00480574"/>
    <w:rsid w:val="00481041"/>
    <w:rsid w:val="00481049"/>
    <w:rsid w:val="004811B9"/>
    <w:rsid w:val="00481832"/>
    <w:rsid w:val="00482793"/>
    <w:rsid w:val="004829E9"/>
    <w:rsid w:val="004836B0"/>
    <w:rsid w:val="004840EF"/>
    <w:rsid w:val="00485228"/>
    <w:rsid w:val="0048528E"/>
    <w:rsid w:val="00486E1E"/>
    <w:rsid w:val="00487528"/>
    <w:rsid w:val="00490767"/>
    <w:rsid w:val="00490AB9"/>
    <w:rsid w:val="00490BAA"/>
    <w:rsid w:val="00491809"/>
    <w:rsid w:val="00491C92"/>
    <w:rsid w:val="0049225B"/>
    <w:rsid w:val="00492ACA"/>
    <w:rsid w:val="00492FE1"/>
    <w:rsid w:val="00493029"/>
    <w:rsid w:val="00493037"/>
    <w:rsid w:val="004936F9"/>
    <w:rsid w:val="00493B11"/>
    <w:rsid w:val="004941AD"/>
    <w:rsid w:val="0049501E"/>
    <w:rsid w:val="004956F8"/>
    <w:rsid w:val="00495A22"/>
    <w:rsid w:val="00495FFD"/>
    <w:rsid w:val="004962E9"/>
    <w:rsid w:val="00496920"/>
    <w:rsid w:val="00496A92"/>
    <w:rsid w:val="00496B91"/>
    <w:rsid w:val="00497DEB"/>
    <w:rsid w:val="004A052C"/>
    <w:rsid w:val="004A12EA"/>
    <w:rsid w:val="004A13C7"/>
    <w:rsid w:val="004A17ED"/>
    <w:rsid w:val="004A1DC2"/>
    <w:rsid w:val="004A1EA8"/>
    <w:rsid w:val="004A258D"/>
    <w:rsid w:val="004A2710"/>
    <w:rsid w:val="004A2AED"/>
    <w:rsid w:val="004A2DB7"/>
    <w:rsid w:val="004A3096"/>
    <w:rsid w:val="004A30D6"/>
    <w:rsid w:val="004A3349"/>
    <w:rsid w:val="004A338D"/>
    <w:rsid w:val="004A3612"/>
    <w:rsid w:val="004A39CC"/>
    <w:rsid w:val="004A3B35"/>
    <w:rsid w:val="004A3D6D"/>
    <w:rsid w:val="004A43AA"/>
    <w:rsid w:val="004A5605"/>
    <w:rsid w:val="004A590C"/>
    <w:rsid w:val="004A6495"/>
    <w:rsid w:val="004A6953"/>
    <w:rsid w:val="004A6C62"/>
    <w:rsid w:val="004A6D75"/>
    <w:rsid w:val="004A703F"/>
    <w:rsid w:val="004A72A7"/>
    <w:rsid w:val="004A7AD3"/>
    <w:rsid w:val="004A7FB1"/>
    <w:rsid w:val="004B0F3E"/>
    <w:rsid w:val="004B14D7"/>
    <w:rsid w:val="004B1E51"/>
    <w:rsid w:val="004B2271"/>
    <w:rsid w:val="004B370A"/>
    <w:rsid w:val="004B373D"/>
    <w:rsid w:val="004B38CE"/>
    <w:rsid w:val="004B3DA5"/>
    <w:rsid w:val="004B4808"/>
    <w:rsid w:val="004B488D"/>
    <w:rsid w:val="004B5ADF"/>
    <w:rsid w:val="004B5CC4"/>
    <w:rsid w:val="004B63B5"/>
    <w:rsid w:val="004B6E0F"/>
    <w:rsid w:val="004B6F9F"/>
    <w:rsid w:val="004B70A8"/>
    <w:rsid w:val="004B74E6"/>
    <w:rsid w:val="004B7BC3"/>
    <w:rsid w:val="004C03E1"/>
    <w:rsid w:val="004C0F99"/>
    <w:rsid w:val="004C10A2"/>
    <w:rsid w:val="004C1511"/>
    <w:rsid w:val="004C1AA3"/>
    <w:rsid w:val="004C1F7C"/>
    <w:rsid w:val="004C256B"/>
    <w:rsid w:val="004C27DF"/>
    <w:rsid w:val="004C2ED5"/>
    <w:rsid w:val="004C309A"/>
    <w:rsid w:val="004C3104"/>
    <w:rsid w:val="004C33C8"/>
    <w:rsid w:val="004C3A01"/>
    <w:rsid w:val="004C3FFC"/>
    <w:rsid w:val="004C4AB3"/>
    <w:rsid w:val="004C4F8B"/>
    <w:rsid w:val="004C50DC"/>
    <w:rsid w:val="004C5260"/>
    <w:rsid w:val="004C52BB"/>
    <w:rsid w:val="004C53A8"/>
    <w:rsid w:val="004C579E"/>
    <w:rsid w:val="004C5A0F"/>
    <w:rsid w:val="004C5E38"/>
    <w:rsid w:val="004C6139"/>
    <w:rsid w:val="004C6922"/>
    <w:rsid w:val="004C7BCE"/>
    <w:rsid w:val="004C7E41"/>
    <w:rsid w:val="004D02DC"/>
    <w:rsid w:val="004D069C"/>
    <w:rsid w:val="004D0748"/>
    <w:rsid w:val="004D08D7"/>
    <w:rsid w:val="004D1514"/>
    <w:rsid w:val="004D188E"/>
    <w:rsid w:val="004D1F93"/>
    <w:rsid w:val="004D240D"/>
    <w:rsid w:val="004D2BAB"/>
    <w:rsid w:val="004D2D1A"/>
    <w:rsid w:val="004D32D4"/>
    <w:rsid w:val="004D32E8"/>
    <w:rsid w:val="004D3D6A"/>
    <w:rsid w:val="004D463B"/>
    <w:rsid w:val="004D5176"/>
    <w:rsid w:val="004D5FEB"/>
    <w:rsid w:val="004D64AC"/>
    <w:rsid w:val="004D69FD"/>
    <w:rsid w:val="004D739A"/>
    <w:rsid w:val="004D7BB0"/>
    <w:rsid w:val="004D7BE3"/>
    <w:rsid w:val="004D7D46"/>
    <w:rsid w:val="004E000F"/>
    <w:rsid w:val="004E0BFC"/>
    <w:rsid w:val="004E1771"/>
    <w:rsid w:val="004E194D"/>
    <w:rsid w:val="004E23B1"/>
    <w:rsid w:val="004E2605"/>
    <w:rsid w:val="004E277D"/>
    <w:rsid w:val="004E2D3E"/>
    <w:rsid w:val="004E2E3B"/>
    <w:rsid w:val="004E2FD8"/>
    <w:rsid w:val="004E35E9"/>
    <w:rsid w:val="004E3F64"/>
    <w:rsid w:val="004E40A8"/>
    <w:rsid w:val="004E4626"/>
    <w:rsid w:val="004E4B95"/>
    <w:rsid w:val="004E4F05"/>
    <w:rsid w:val="004E5247"/>
    <w:rsid w:val="004E5712"/>
    <w:rsid w:val="004E6731"/>
    <w:rsid w:val="004E7C01"/>
    <w:rsid w:val="004E7D4E"/>
    <w:rsid w:val="004E7E2B"/>
    <w:rsid w:val="004F014E"/>
    <w:rsid w:val="004F0465"/>
    <w:rsid w:val="004F0917"/>
    <w:rsid w:val="004F0AD5"/>
    <w:rsid w:val="004F0DC4"/>
    <w:rsid w:val="004F1471"/>
    <w:rsid w:val="004F1A4F"/>
    <w:rsid w:val="004F1AAE"/>
    <w:rsid w:val="004F1C07"/>
    <w:rsid w:val="004F1F6C"/>
    <w:rsid w:val="004F252A"/>
    <w:rsid w:val="004F3E6F"/>
    <w:rsid w:val="004F4BBF"/>
    <w:rsid w:val="004F4EE6"/>
    <w:rsid w:val="004F4F70"/>
    <w:rsid w:val="004F53E4"/>
    <w:rsid w:val="004F5FC7"/>
    <w:rsid w:val="004F6429"/>
    <w:rsid w:val="004F6B83"/>
    <w:rsid w:val="004F6D28"/>
    <w:rsid w:val="004F6DB1"/>
    <w:rsid w:val="004F760D"/>
    <w:rsid w:val="004F7AD4"/>
    <w:rsid w:val="004F7CDF"/>
    <w:rsid w:val="005009F5"/>
    <w:rsid w:val="00500D4D"/>
    <w:rsid w:val="00500E05"/>
    <w:rsid w:val="0050139B"/>
    <w:rsid w:val="00501811"/>
    <w:rsid w:val="00501881"/>
    <w:rsid w:val="00501AA1"/>
    <w:rsid w:val="00501B67"/>
    <w:rsid w:val="00502771"/>
    <w:rsid w:val="00502A83"/>
    <w:rsid w:val="00503A16"/>
    <w:rsid w:val="00503BC2"/>
    <w:rsid w:val="00503EC3"/>
    <w:rsid w:val="00504384"/>
    <w:rsid w:val="0050459E"/>
    <w:rsid w:val="00504FE0"/>
    <w:rsid w:val="00505322"/>
    <w:rsid w:val="0050548E"/>
    <w:rsid w:val="00505777"/>
    <w:rsid w:val="00505F60"/>
    <w:rsid w:val="0050641F"/>
    <w:rsid w:val="00506AEB"/>
    <w:rsid w:val="00506E26"/>
    <w:rsid w:val="00506FE2"/>
    <w:rsid w:val="0050741F"/>
    <w:rsid w:val="00507837"/>
    <w:rsid w:val="005078F9"/>
    <w:rsid w:val="00507CD4"/>
    <w:rsid w:val="00507E5D"/>
    <w:rsid w:val="0051020D"/>
    <w:rsid w:val="00510224"/>
    <w:rsid w:val="005108BB"/>
    <w:rsid w:val="00510941"/>
    <w:rsid w:val="005109B6"/>
    <w:rsid w:val="00510CA3"/>
    <w:rsid w:val="00510D2E"/>
    <w:rsid w:val="00511638"/>
    <w:rsid w:val="0051169C"/>
    <w:rsid w:val="00512386"/>
    <w:rsid w:val="0051264E"/>
    <w:rsid w:val="00512783"/>
    <w:rsid w:val="005127FF"/>
    <w:rsid w:val="00512E25"/>
    <w:rsid w:val="005137BB"/>
    <w:rsid w:val="005138AF"/>
    <w:rsid w:val="00513B3F"/>
    <w:rsid w:val="00513C19"/>
    <w:rsid w:val="00513F3D"/>
    <w:rsid w:val="005145F1"/>
    <w:rsid w:val="00514BDE"/>
    <w:rsid w:val="00514DB6"/>
    <w:rsid w:val="00514EEE"/>
    <w:rsid w:val="005155FB"/>
    <w:rsid w:val="0051583F"/>
    <w:rsid w:val="00515E8C"/>
    <w:rsid w:val="00515EB5"/>
    <w:rsid w:val="00516839"/>
    <w:rsid w:val="00517521"/>
    <w:rsid w:val="005179A9"/>
    <w:rsid w:val="00517DE8"/>
    <w:rsid w:val="00517F36"/>
    <w:rsid w:val="00517F5D"/>
    <w:rsid w:val="00517FCD"/>
    <w:rsid w:val="005204C9"/>
    <w:rsid w:val="005204CA"/>
    <w:rsid w:val="0052064E"/>
    <w:rsid w:val="0052083F"/>
    <w:rsid w:val="00520935"/>
    <w:rsid w:val="005209B5"/>
    <w:rsid w:val="00520E9F"/>
    <w:rsid w:val="00521709"/>
    <w:rsid w:val="005217F1"/>
    <w:rsid w:val="00521A97"/>
    <w:rsid w:val="00521ACA"/>
    <w:rsid w:val="00521EE7"/>
    <w:rsid w:val="005221E6"/>
    <w:rsid w:val="005225AE"/>
    <w:rsid w:val="0052269A"/>
    <w:rsid w:val="00522BCE"/>
    <w:rsid w:val="00522F95"/>
    <w:rsid w:val="00523464"/>
    <w:rsid w:val="00523733"/>
    <w:rsid w:val="00523B22"/>
    <w:rsid w:val="005240BB"/>
    <w:rsid w:val="0052422E"/>
    <w:rsid w:val="005245B1"/>
    <w:rsid w:val="0052474E"/>
    <w:rsid w:val="005249C9"/>
    <w:rsid w:val="00525314"/>
    <w:rsid w:val="0052538F"/>
    <w:rsid w:val="00526B23"/>
    <w:rsid w:val="00526CE1"/>
    <w:rsid w:val="005275BD"/>
    <w:rsid w:val="00527EDE"/>
    <w:rsid w:val="00530111"/>
    <w:rsid w:val="00530420"/>
    <w:rsid w:val="0053075A"/>
    <w:rsid w:val="00530AC4"/>
    <w:rsid w:val="00530FEF"/>
    <w:rsid w:val="00531583"/>
    <w:rsid w:val="00531DFF"/>
    <w:rsid w:val="00532784"/>
    <w:rsid w:val="00532858"/>
    <w:rsid w:val="00532BB1"/>
    <w:rsid w:val="005338D2"/>
    <w:rsid w:val="00533E47"/>
    <w:rsid w:val="0053419F"/>
    <w:rsid w:val="005346F4"/>
    <w:rsid w:val="00534D63"/>
    <w:rsid w:val="00534F84"/>
    <w:rsid w:val="005355C2"/>
    <w:rsid w:val="005355D7"/>
    <w:rsid w:val="00535B40"/>
    <w:rsid w:val="005364F3"/>
    <w:rsid w:val="00536B9A"/>
    <w:rsid w:val="00537091"/>
    <w:rsid w:val="005372E5"/>
    <w:rsid w:val="00537A04"/>
    <w:rsid w:val="00537BB8"/>
    <w:rsid w:val="00537C3F"/>
    <w:rsid w:val="00540321"/>
    <w:rsid w:val="005403F5"/>
    <w:rsid w:val="005405DC"/>
    <w:rsid w:val="00540713"/>
    <w:rsid w:val="00540A0F"/>
    <w:rsid w:val="00540C62"/>
    <w:rsid w:val="00540DD6"/>
    <w:rsid w:val="005410B2"/>
    <w:rsid w:val="0054180E"/>
    <w:rsid w:val="005418C2"/>
    <w:rsid w:val="00541C18"/>
    <w:rsid w:val="00542316"/>
    <w:rsid w:val="00543E8A"/>
    <w:rsid w:val="005441D7"/>
    <w:rsid w:val="0054440E"/>
    <w:rsid w:val="00544708"/>
    <w:rsid w:val="00544CAC"/>
    <w:rsid w:val="00544F30"/>
    <w:rsid w:val="00544F8F"/>
    <w:rsid w:val="005454E1"/>
    <w:rsid w:val="00546376"/>
    <w:rsid w:val="005464A7"/>
    <w:rsid w:val="00546A05"/>
    <w:rsid w:val="00550DFF"/>
    <w:rsid w:val="00550ED7"/>
    <w:rsid w:val="005510AA"/>
    <w:rsid w:val="00551203"/>
    <w:rsid w:val="005517AC"/>
    <w:rsid w:val="00551DFA"/>
    <w:rsid w:val="00552673"/>
    <w:rsid w:val="00552771"/>
    <w:rsid w:val="005528CC"/>
    <w:rsid w:val="00552B2B"/>
    <w:rsid w:val="0055329B"/>
    <w:rsid w:val="00553304"/>
    <w:rsid w:val="00553D0B"/>
    <w:rsid w:val="005547FF"/>
    <w:rsid w:val="00554836"/>
    <w:rsid w:val="00555B3A"/>
    <w:rsid w:val="00555B68"/>
    <w:rsid w:val="00555C29"/>
    <w:rsid w:val="00556416"/>
    <w:rsid w:val="00556F7D"/>
    <w:rsid w:val="0055727C"/>
    <w:rsid w:val="00557F82"/>
    <w:rsid w:val="00560111"/>
    <w:rsid w:val="00560BCA"/>
    <w:rsid w:val="00560D4B"/>
    <w:rsid w:val="00560DE4"/>
    <w:rsid w:val="00561919"/>
    <w:rsid w:val="00561F2A"/>
    <w:rsid w:val="00562046"/>
    <w:rsid w:val="005620C1"/>
    <w:rsid w:val="005637D2"/>
    <w:rsid w:val="0056422F"/>
    <w:rsid w:val="005644CC"/>
    <w:rsid w:val="00564C7A"/>
    <w:rsid w:val="00565365"/>
    <w:rsid w:val="00565508"/>
    <w:rsid w:val="00565D50"/>
    <w:rsid w:val="005663BE"/>
    <w:rsid w:val="00566774"/>
    <w:rsid w:val="0056682F"/>
    <w:rsid w:val="00566B80"/>
    <w:rsid w:val="00566ECE"/>
    <w:rsid w:val="00566F1A"/>
    <w:rsid w:val="00566F6B"/>
    <w:rsid w:val="005670C8"/>
    <w:rsid w:val="00567E70"/>
    <w:rsid w:val="0057065A"/>
    <w:rsid w:val="0057165D"/>
    <w:rsid w:val="0057189D"/>
    <w:rsid w:val="00571F81"/>
    <w:rsid w:val="00572495"/>
    <w:rsid w:val="005725CD"/>
    <w:rsid w:val="00572B5B"/>
    <w:rsid w:val="00572C23"/>
    <w:rsid w:val="0057305E"/>
    <w:rsid w:val="00573DD7"/>
    <w:rsid w:val="00573F16"/>
    <w:rsid w:val="00574311"/>
    <w:rsid w:val="00574470"/>
    <w:rsid w:val="00574CB7"/>
    <w:rsid w:val="0057561E"/>
    <w:rsid w:val="00575D19"/>
    <w:rsid w:val="00575D1C"/>
    <w:rsid w:val="0057691A"/>
    <w:rsid w:val="005769AE"/>
    <w:rsid w:val="00576A48"/>
    <w:rsid w:val="00577222"/>
    <w:rsid w:val="005772E2"/>
    <w:rsid w:val="005801D4"/>
    <w:rsid w:val="0058111B"/>
    <w:rsid w:val="00581260"/>
    <w:rsid w:val="005812C1"/>
    <w:rsid w:val="005818B8"/>
    <w:rsid w:val="00581B02"/>
    <w:rsid w:val="0058265A"/>
    <w:rsid w:val="00582D16"/>
    <w:rsid w:val="00583AB5"/>
    <w:rsid w:val="00584172"/>
    <w:rsid w:val="00584235"/>
    <w:rsid w:val="00584737"/>
    <w:rsid w:val="00585586"/>
    <w:rsid w:val="00585CCF"/>
    <w:rsid w:val="00586226"/>
    <w:rsid w:val="005868F4"/>
    <w:rsid w:val="00586FB1"/>
    <w:rsid w:val="00587475"/>
    <w:rsid w:val="00587DA1"/>
    <w:rsid w:val="0059032B"/>
    <w:rsid w:val="0059090C"/>
    <w:rsid w:val="00590C09"/>
    <w:rsid w:val="00590C2D"/>
    <w:rsid w:val="00591ED1"/>
    <w:rsid w:val="00592299"/>
    <w:rsid w:val="00592EEF"/>
    <w:rsid w:val="0059356F"/>
    <w:rsid w:val="00593857"/>
    <w:rsid w:val="00593C15"/>
    <w:rsid w:val="0059402B"/>
    <w:rsid w:val="00594E65"/>
    <w:rsid w:val="00595029"/>
    <w:rsid w:val="005951FA"/>
    <w:rsid w:val="00595B93"/>
    <w:rsid w:val="00596106"/>
    <w:rsid w:val="005963FA"/>
    <w:rsid w:val="00596471"/>
    <w:rsid w:val="00596806"/>
    <w:rsid w:val="005969CE"/>
    <w:rsid w:val="00596AF6"/>
    <w:rsid w:val="0059787C"/>
    <w:rsid w:val="00597FBD"/>
    <w:rsid w:val="005A0240"/>
    <w:rsid w:val="005A0253"/>
    <w:rsid w:val="005A031C"/>
    <w:rsid w:val="005A04C5"/>
    <w:rsid w:val="005A13CA"/>
    <w:rsid w:val="005A13F3"/>
    <w:rsid w:val="005A1B83"/>
    <w:rsid w:val="005A218E"/>
    <w:rsid w:val="005A29F4"/>
    <w:rsid w:val="005A3E02"/>
    <w:rsid w:val="005A4699"/>
    <w:rsid w:val="005A4D42"/>
    <w:rsid w:val="005A5188"/>
    <w:rsid w:val="005A5387"/>
    <w:rsid w:val="005A53C3"/>
    <w:rsid w:val="005A5A18"/>
    <w:rsid w:val="005A5F02"/>
    <w:rsid w:val="005A6305"/>
    <w:rsid w:val="005A6F90"/>
    <w:rsid w:val="005A73E5"/>
    <w:rsid w:val="005A746B"/>
    <w:rsid w:val="005A7ABA"/>
    <w:rsid w:val="005B24C5"/>
    <w:rsid w:val="005B2B5B"/>
    <w:rsid w:val="005B30AC"/>
    <w:rsid w:val="005B333F"/>
    <w:rsid w:val="005B363A"/>
    <w:rsid w:val="005B3869"/>
    <w:rsid w:val="005B39C1"/>
    <w:rsid w:val="005B3B14"/>
    <w:rsid w:val="005B3DB5"/>
    <w:rsid w:val="005B4AEF"/>
    <w:rsid w:val="005B4DDA"/>
    <w:rsid w:val="005B5075"/>
    <w:rsid w:val="005B52C8"/>
    <w:rsid w:val="005B538A"/>
    <w:rsid w:val="005B548E"/>
    <w:rsid w:val="005B5639"/>
    <w:rsid w:val="005B59B7"/>
    <w:rsid w:val="005B5B69"/>
    <w:rsid w:val="005B605B"/>
    <w:rsid w:val="005B62B9"/>
    <w:rsid w:val="005B6ADF"/>
    <w:rsid w:val="005B6C8E"/>
    <w:rsid w:val="005B70F1"/>
    <w:rsid w:val="005B7303"/>
    <w:rsid w:val="005B7425"/>
    <w:rsid w:val="005C045A"/>
    <w:rsid w:val="005C085D"/>
    <w:rsid w:val="005C0B1F"/>
    <w:rsid w:val="005C0C8F"/>
    <w:rsid w:val="005C16B9"/>
    <w:rsid w:val="005C1AD8"/>
    <w:rsid w:val="005C1E0F"/>
    <w:rsid w:val="005C1EC0"/>
    <w:rsid w:val="005C2104"/>
    <w:rsid w:val="005C27D5"/>
    <w:rsid w:val="005C2A02"/>
    <w:rsid w:val="005C2ACF"/>
    <w:rsid w:val="005C315F"/>
    <w:rsid w:val="005C364B"/>
    <w:rsid w:val="005C39F0"/>
    <w:rsid w:val="005C3B1B"/>
    <w:rsid w:val="005C3D6C"/>
    <w:rsid w:val="005C3DE1"/>
    <w:rsid w:val="005C40B5"/>
    <w:rsid w:val="005C4BEA"/>
    <w:rsid w:val="005C55A8"/>
    <w:rsid w:val="005C568B"/>
    <w:rsid w:val="005C57E4"/>
    <w:rsid w:val="005C59A6"/>
    <w:rsid w:val="005C61AC"/>
    <w:rsid w:val="005C63B2"/>
    <w:rsid w:val="005C6AD5"/>
    <w:rsid w:val="005C6BD8"/>
    <w:rsid w:val="005C6F67"/>
    <w:rsid w:val="005C73DA"/>
    <w:rsid w:val="005C75F7"/>
    <w:rsid w:val="005C7924"/>
    <w:rsid w:val="005C7F8B"/>
    <w:rsid w:val="005D0428"/>
    <w:rsid w:val="005D08D2"/>
    <w:rsid w:val="005D0C91"/>
    <w:rsid w:val="005D13B4"/>
    <w:rsid w:val="005D1656"/>
    <w:rsid w:val="005D16A4"/>
    <w:rsid w:val="005D16E6"/>
    <w:rsid w:val="005D1B21"/>
    <w:rsid w:val="005D1FA4"/>
    <w:rsid w:val="005D2719"/>
    <w:rsid w:val="005D3217"/>
    <w:rsid w:val="005D3FA1"/>
    <w:rsid w:val="005D49E9"/>
    <w:rsid w:val="005D5227"/>
    <w:rsid w:val="005D5F79"/>
    <w:rsid w:val="005D6128"/>
    <w:rsid w:val="005D746C"/>
    <w:rsid w:val="005D7D8A"/>
    <w:rsid w:val="005D7E2D"/>
    <w:rsid w:val="005E03B5"/>
    <w:rsid w:val="005E059D"/>
    <w:rsid w:val="005E0736"/>
    <w:rsid w:val="005E211B"/>
    <w:rsid w:val="005E21B4"/>
    <w:rsid w:val="005E4909"/>
    <w:rsid w:val="005E4BD0"/>
    <w:rsid w:val="005E4BDC"/>
    <w:rsid w:val="005E56E1"/>
    <w:rsid w:val="005E5A6B"/>
    <w:rsid w:val="005E5F2A"/>
    <w:rsid w:val="005E6527"/>
    <w:rsid w:val="005E694E"/>
    <w:rsid w:val="005E6B2F"/>
    <w:rsid w:val="005E6C6D"/>
    <w:rsid w:val="005E72F6"/>
    <w:rsid w:val="005E75DA"/>
    <w:rsid w:val="005E7D47"/>
    <w:rsid w:val="005F0122"/>
    <w:rsid w:val="005F0B75"/>
    <w:rsid w:val="005F0D4A"/>
    <w:rsid w:val="005F163F"/>
    <w:rsid w:val="005F1835"/>
    <w:rsid w:val="005F1D28"/>
    <w:rsid w:val="005F1D9F"/>
    <w:rsid w:val="005F2DBD"/>
    <w:rsid w:val="005F2FE4"/>
    <w:rsid w:val="005F30A0"/>
    <w:rsid w:val="005F30F9"/>
    <w:rsid w:val="005F3171"/>
    <w:rsid w:val="005F331A"/>
    <w:rsid w:val="005F34F2"/>
    <w:rsid w:val="005F3E1C"/>
    <w:rsid w:val="005F41D0"/>
    <w:rsid w:val="005F43DA"/>
    <w:rsid w:val="005F46D1"/>
    <w:rsid w:val="005F4BDD"/>
    <w:rsid w:val="005F4CF6"/>
    <w:rsid w:val="005F570B"/>
    <w:rsid w:val="005F59B2"/>
    <w:rsid w:val="005F64B5"/>
    <w:rsid w:val="005F6D40"/>
    <w:rsid w:val="005F71C3"/>
    <w:rsid w:val="005F7A50"/>
    <w:rsid w:val="005F7C33"/>
    <w:rsid w:val="005F7C62"/>
    <w:rsid w:val="0060068B"/>
    <w:rsid w:val="00600EBC"/>
    <w:rsid w:val="00602431"/>
    <w:rsid w:val="00602917"/>
    <w:rsid w:val="00602D02"/>
    <w:rsid w:val="0060421A"/>
    <w:rsid w:val="0060437F"/>
    <w:rsid w:val="00604C80"/>
    <w:rsid w:val="00604E82"/>
    <w:rsid w:val="00605564"/>
    <w:rsid w:val="00605981"/>
    <w:rsid w:val="00605CE1"/>
    <w:rsid w:val="00606B09"/>
    <w:rsid w:val="00606C54"/>
    <w:rsid w:val="00606DFA"/>
    <w:rsid w:val="006071B4"/>
    <w:rsid w:val="00607873"/>
    <w:rsid w:val="00607B30"/>
    <w:rsid w:val="00607DB2"/>
    <w:rsid w:val="00607EC8"/>
    <w:rsid w:val="006100EA"/>
    <w:rsid w:val="00610534"/>
    <w:rsid w:val="00611A74"/>
    <w:rsid w:val="00611D9D"/>
    <w:rsid w:val="006126B9"/>
    <w:rsid w:val="006127A1"/>
    <w:rsid w:val="006127FC"/>
    <w:rsid w:val="00612971"/>
    <w:rsid w:val="00613075"/>
    <w:rsid w:val="006130ED"/>
    <w:rsid w:val="0061406B"/>
    <w:rsid w:val="006146D9"/>
    <w:rsid w:val="00614AC6"/>
    <w:rsid w:val="00614F88"/>
    <w:rsid w:val="00615257"/>
    <w:rsid w:val="00615456"/>
    <w:rsid w:val="006156A9"/>
    <w:rsid w:val="006156BB"/>
    <w:rsid w:val="00615B20"/>
    <w:rsid w:val="00615F14"/>
    <w:rsid w:val="00616559"/>
    <w:rsid w:val="00616744"/>
    <w:rsid w:val="006172AF"/>
    <w:rsid w:val="00617FB2"/>
    <w:rsid w:val="0062039D"/>
    <w:rsid w:val="006206AB"/>
    <w:rsid w:val="00621B9D"/>
    <w:rsid w:val="00621FD9"/>
    <w:rsid w:val="00621FDC"/>
    <w:rsid w:val="006220DD"/>
    <w:rsid w:val="006222A6"/>
    <w:rsid w:val="0062238E"/>
    <w:rsid w:val="00622547"/>
    <w:rsid w:val="00622AA4"/>
    <w:rsid w:val="00622B28"/>
    <w:rsid w:val="0062336F"/>
    <w:rsid w:val="006234E7"/>
    <w:rsid w:val="00623661"/>
    <w:rsid w:val="006239EE"/>
    <w:rsid w:val="006239EF"/>
    <w:rsid w:val="00623D7B"/>
    <w:rsid w:val="006244C7"/>
    <w:rsid w:val="00624741"/>
    <w:rsid w:val="00625D0B"/>
    <w:rsid w:val="006260DD"/>
    <w:rsid w:val="006264C8"/>
    <w:rsid w:val="00626CFB"/>
    <w:rsid w:val="00627280"/>
    <w:rsid w:val="00627A54"/>
    <w:rsid w:val="00627A9F"/>
    <w:rsid w:val="00627C19"/>
    <w:rsid w:val="00627C72"/>
    <w:rsid w:val="00627CFA"/>
    <w:rsid w:val="00627D5D"/>
    <w:rsid w:val="00630366"/>
    <w:rsid w:val="006306F9"/>
    <w:rsid w:val="00630AA0"/>
    <w:rsid w:val="00630C8B"/>
    <w:rsid w:val="0063111D"/>
    <w:rsid w:val="00631495"/>
    <w:rsid w:val="0063162D"/>
    <w:rsid w:val="00631BE1"/>
    <w:rsid w:val="00631C65"/>
    <w:rsid w:val="0063283F"/>
    <w:rsid w:val="00632D54"/>
    <w:rsid w:val="006330E5"/>
    <w:rsid w:val="006333D1"/>
    <w:rsid w:val="00633BB4"/>
    <w:rsid w:val="006340A3"/>
    <w:rsid w:val="006345BA"/>
    <w:rsid w:val="0063473D"/>
    <w:rsid w:val="00634987"/>
    <w:rsid w:val="00634C10"/>
    <w:rsid w:val="00635886"/>
    <w:rsid w:val="00635DC5"/>
    <w:rsid w:val="00635F5E"/>
    <w:rsid w:val="0063625B"/>
    <w:rsid w:val="006366B2"/>
    <w:rsid w:val="00636B5D"/>
    <w:rsid w:val="00636EB6"/>
    <w:rsid w:val="00637057"/>
    <w:rsid w:val="006375FD"/>
    <w:rsid w:val="00637654"/>
    <w:rsid w:val="00637704"/>
    <w:rsid w:val="006378B5"/>
    <w:rsid w:val="0063793F"/>
    <w:rsid w:val="0064080D"/>
    <w:rsid w:val="00640BDB"/>
    <w:rsid w:val="00640C03"/>
    <w:rsid w:val="006410FF"/>
    <w:rsid w:val="006422F0"/>
    <w:rsid w:val="006423A1"/>
    <w:rsid w:val="00642A05"/>
    <w:rsid w:val="00642AE8"/>
    <w:rsid w:val="00643013"/>
    <w:rsid w:val="006430CB"/>
    <w:rsid w:val="0064353C"/>
    <w:rsid w:val="006436CD"/>
    <w:rsid w:val="006439D1"/>
    <w:rsid w:val="00643C85"/>
    <w:rsid w:val="00643ED4"/>
    <w:rsid w:val="00644225"/>
    <w:rsid w:val="00644291"/>
    <w:rsid w:val="006447FE"/>
    <w:rsid w:val="00644CBF"/>
    <w:rsid w:val="00644E1A"/>
    <w:rsid w:val="006450C2"/>
    <w:rsid w:val="0064596F"/>
    <w:rsid w:val="00645CC2"/>
    <w:rsid w:val="00645D37"/>
    <w:rsid w:val="00645DA2"/>
    <w:rsid w:val="00645DCC"/>
    <w:rsid w:val="00646133"/>
    <w:rsid w:val="006466AC"/>
    <w:rsid w:val="00646A20"/>
    <w:rsid w:val="006473F0"/>
    <w:rsid w:val="00647BC3"/>
    <w:rsid w:val="00647CF4"/>
    <w:rsid w:val="00647D35"/>
    <w:rsid w:val="006504A7"/>
    <w:rsid w:val="00651299"/>
    <w:rsid w:val="00651316"/>
    <w:rsid w:val="006518B4"/>
    <w:rsid w:val="006519BC"/>
    <w:rsid w:val="00651C20"/>
    <w:rsid w:val="00651DC5"/>
    <w:rsid w:val="0065216A"/>
    <w:rsid w:val="00652431"/>
    <w:rsid w:val="00652C85"/>
    <w:rsid w:val="00652FC2"/>
    <w:rsid w:val="00653CB0"/>
    <w:rsid w:val="006540DF"/>
    <w:rsid w:val="006540F9"/>
    <w:rsid w:val="00654269"/>
    <w:rsid w:val="006542E1"/>
    <w:rsid w:val="00654347"/>
    <w:rsid w:val="00654D69"/>
    <w:rsid w:val="00654F5C"/>
    <w:rsid w:val="006550FB"/>
    <w:rsid w:val="006559AD"/>
    <w:rsid w:val="006560D7"/>
    <w:rsid w:val="006563B1"/>
    <w:rsid w:val="006564EA"/>
    <w:rsid w:val="006575D7"/>
    <w:rsid w:val="00657800"/>
    <w:rsid w:val="00657C53"/>
    <w:rsid w:val="00660D0F"/>
    <w:rsid w:val="006610B8"/>
    <w:rsid w:val="00661236"/>
    <w:rsid w:val="00661323"/>
    <w:rsid w:val="006613F4"/>
    <w:rsid w:val="00661E03"/>
    <w:rsid w:val="00662133"/>
    <w:rsid w:val="0066225E"/>
    <w:rsid w:val="006623D2"/>
    <w:rsid w:val="00662C3E"/>
    <w:rsid w:val="00662D1E"/>
    <w:rsid w:val="00662F61"/>
    <w:rsid w:val="00663625"/>
    <w:rsid w:val="00663C88"/>
    <w:rsid w:val="00664249"/>
    <w:rsid w:val="006645D7"/>
    <w:rsid w:val="006649B0"/>
    <w:rsid w:val="00664C7C"/>
    <w:rsid w:val="00664CD1"/>
    <w:rsid w:val="00665165"/>
    <w:rsid w:val="0066526E"/>
    <w:rsid w:val="0066552C"/>
    <w:rsid w:val="0066560A"/>
    <w:rsid w:val="00666A07"/>
    <w:rsid w:val="00666C74"/>
    <w:rsid w:val="0066761D"/>
    <w:rsid w:val="00667BE9"/>
    <w:rsid w:val="00667F4D"/>
    <w:rsid w:val="00667F5E"/>
    <w:rsid w:val="006708E0"/>
    <w:rsid w:val="006719CF"/>
    <w:rsid w:val="006724EF"/>
    <w:rsid w:val="00672A23"/>
    <w:rsid w:val="00673961"/>
    <w:rsid w:val="00673C25"/>
    <w:rsid w:val="00673CF5"/>
    <w:rsid w:val="00673F91"/>
    <w:rsid w:val="00674BCB"/>
    <w:rsid w:val="00674D4C"/>
    <w:rsid w:val="0067501E"/>
    <w:rsid w:val="006753D1"/>
    <w:rsid w:val="00675CFE"/>
    <w:rsid w:val="00675FA2"/>
    <w:rsid w:val="00676B11"/>
    <w:rsid w:val="00676DAF"/>
    <w:rsid w:val="006771D3"/>
    <w:rsid w:val="00677425"/>
    <w:rsid w:val="00677496"/>
    <w:rsid w:val="00677F41"/>
    <w:rsid w:val="0068112C"/>
    <w:rsid w:val="00681308"/>
    <w:rsid w:val="00681569"/>
    <w:rsid w:val="00681E0B"/>
    <w:rsid w:val="00682690"/>
    <w:rsid w:val="00682917"/>
    <w:rsid w:val="00682B45"/>
    <w:rsid w:val="006830BD"/>
    <w:rsid w:val="0068346C"/>
    <w:rsid w:val="00683DD3"/>
    <w:rsid w:val="0068448C"/>
    <w:rsid w:val="0068539F"/>
    <w:rsid w:val="006859B1"/>
    <w:rsid w:val="00685AC2"/>
    <w:rsid w:val="00685EA7"/>
    <w:rsid w:val="006866B5"/>
    <w:rsid w:val="00687A4A"/>
    <w:rsid w:val="00687D79"/>
    <w:rsid w:val="00690B27"/>
    <w:rsid w:val="00690D77"/>
    <w:rsid w:val="00690E17"/>
    <w:rsid w:val="00691404"/>
    <w:rsid w:val="00691595"/>
    <w:rsid w:val="00691DBE"/>
    <w:rsid w:val="00691E33"/>
    <w:rsid w:val="00691FDD"/>
    <w:rsid w:val="006926F6"/>
    <w:rsid w:val="006928F6"/>
    <w:rsid w:val="0069323A"/>
    <w:rsid w:val="006937E2"/>
    <w:rsid w:val="00693A80"/>
    <w:rsid w:val="00693BCD"/>
    <w:rsid w:val="00693C96"/>
    <w:rsid w:val="00693CC2"/>
    <w:rsid w:val="00693E2A"/>
    <w:rsid w:val="0069404A"/>
    <w:rsid w:val="0069423C"/>
    <w:rsid w:val="00694B83"/>
    <w:rsid w:val="00694D86"/>
    <w:rsid w:val="00694E5C"/>
    <w:rsid w:val="00695277"/>
    <w:rsid w:val="0069595D"/>
    <w:rsid w:val="00695B0D"/>
    <w:rsid w:val="00695D7E"/>
    <w:rsid w:val="0069600D"/>
    <w:rsid w:val="00696055"/>
    <w:rsid w:val="006963FE"/>
    <w:rsid w:val="00696683"/>
    <w:rsid w:val="00696FDF"/>
    <w:rsid w:val="00697701"/>
    <w:rsid w:val="00697976"/>
    <w:rsid w:val="006A0085"/>
    <w:rsid w:val="006A05B1"/>
    <w:rsid w:val="006A076B"/>
    <w:rsid w:val="006A0B60"/>
    <w:rsid w:val="006A0E9F"/>
    <w:rsid w:val="006A16E1"/>
    <w:rsid w:val="006A2731"/>
    <w:rsid w:val="006A2FA7"/>
    <w:rsid w:val="006A32E1"/>
    <w:rsid w:val="006A3ACC"/>
    <w:rsid w:val="006A41A9"/>
    <w:rsid w:val="006A4214"/>
    <w:rsid w:val="006A423C"/>
    <w:rsid w:val="006A42A0"/>
    <w:rsid w:val="006A4F7C"/>
    <w:rsid w:val="006A601A"/>
    <w:rsid w:val="006A6370"/>
    <w:rsid w:val="006A671F"/>
    <w:rsid w:val="006A7291"/>
    <w:rsid w:val="006B02A0"/>
    <w:rsid w:val="006B052A"/>
    <w:rsid w:val="006B0777"/>
    <w:rsid w:val="006B08E2"/>
    <w:rsid w:val="006B1F96"/>
    <w:rsid w:val="006B28FC"/>
    <w:rsid w:val="006B2999"/>
    <w:rsid w:val="006B29D1"/>
    <w:rsid w:val="006B2CD3"/>
    <w:rsid w:val="006B3A17"/>
    <w:rsid w:val="006B4208"/>
    <w:rsid w:val="006B45B5"/>
    <w:rsid w:val="006B468B"/>
    <w:rsid w:val="006B4750"/>
    <w:rsid w:val="006B4D3E"/>
    <w:rsid w:val="006B4F51"/>
    <w:rsid w:val="006B4F6B"/>
    <w:rsid w:val="006B53B6"/>
    <w:rsid w:val="006B57FC"/>
    <w:rsid w:val="006B5D77"/>
    <w:rsid w:val="006B5EEB"/>
    <w:rsid w:val="006B6122"/>
    <w:rsid w:val="006B6190"/>
    <w:rsid w:val="006B627D"/>
    <w:rsid w:val="006B6D76"/>
    <w:rsid w:val="006B702A"/>
    <w:rsid w:val="006B7927"/>
    <w:rsid w:val="006B7949"/>
    <w:rsid w:val="006B79F5"/>
    <w:rsid w:val="006B7D1F"/>
    <w:rsid w:val="006C0120"/>
    <w:rsid w:val="006C0A29"/>
    <w:rsid w:val="006C0BFC"/>
    <w:rsid w:val="006C1103"/>
    <w:rsid w:val="006C1A3F"/>
    <w:rsid w:val="006C1DD2"/>
    <w:rsid w:val="006C1ED3"/>
    <w:rsid w:val="006C24F8"/>
    <w:rsid w:val="006C2621"/>
    <w:rsid w:val="006C2C76"/>
    <w:rsid w:val="006C2D9B"/>
    <w:rsid w:val="006C2FC4"/>
    <w:rsid w:val="006C319E"/>
    <w:rsid w:val="006C39B2"/>
    <w:rsid w:val="006C3D25"/>
    <w:rsid w:val="006C5368"/>
    <w:rsid w:val="006C55C2"/>
    <w:rsid w:val="006C5ABC"/>
    <w:rsid w:val="006C69A3"/>
    <w:rsid w:val="006C69FB"/>
    <w:rsid w:val="006C7089"/>
    <w:rsid w:val="006C7481"/>
    <w:rsid w:val="006C74FB"/>
    <w:rsid w:val="006C775C"/>
    <w:rsid w:val="006C7C9A"/>
    <w:rsid w:val="006C7EA7"/>
    <w:rsid w:val="006D055F"/>
    <w:rsid w:val="006D06C0"/>
    <w:rsid w:val="006D07AE"/>
    <w:rsid w:val="006D0BDB"/>
    <w:rsid w:val="006D10EF"/>
    <w:rsid w:val="006D1287"/>
    <w:rsid w:val="006D1560"/>
    <w:rsid w:val="006D17C6"/>
    <w:rsid w:val="006D2134"/>
    <w:rsid w:val="006D23A9"/>
    <w:rsid w:val="006D24A3"/>
    <w:rsid w:val="006D26C3"/>
    <w:rsid w:val="006D289B"/>
    <w:rsid w:val="006D2C24"/>
    <w:rsid w:val="006D2E29"/>
    <w:rsid w:val="006D386C"/>
    <w:rsid w:val="006D38FC"/>
    <w:rsid w:val="006D3D1F"/>
    <w:rsid w:val="006D4BFE"/>
    <w:rsid w:val="006D5511"/>
    <w:rsid w:val="006D559F"/>
    <w:rsid w:val="006D5733"/>
    <w:rsid w:val="006D58A1"/>
    <w:rsid w:val="006D5A2F"/>
    <w:rsid w:val="006D6C91"/>
    <w:rsid w:val="006D7401"/>
    <w:rsid w:val="006D7DA8"/>
    <w:rsid w:val="006E0949"/>
    <w:rsid w:val="006E0A8B"/>
    <w:rsid w:val="006E0AAC"/>
    <w:rsid w:val="006E0CCA"/>
    <w:rsid w:val="006E0D73"/>
    <w:rsid w:val="006E103D"/>
    <w:rsid w:val="006E1F74"/>
    <w:rsid w:val="006E2187"/>
    <w:rsid w:val="006E2868"/>
    <w:rsid w:val="006E35AC"/>
    <w:rsid w:val="006E3B47"/>
    <w:rsid w:val="006E4378"/>
    <w:rsid w:val="006E4BBE"/>
    <w:rsid w:val="006E5392"/>
    <w:rsid w:val="006E5527"/>
    <w:rsid w:val="006E598F"/>
    <w:rsid w:val="006E5AB3"/>
    <w:rsid w:val="006E5DE3"/>
    <w:rsid w:val="006E64A1"/>
    <w:rsid w:val="006E66DE"/>
    <w:rsid w:val="006E7A06"/>
    <w:rsid w:val="006E7EE8"/>
    <w:rsid w:val="006E7F15"/>
    <w:rsid w:val="006F0E19"/>
    <w:rsid w:val="006F0FAE"/>
    <w:rsid w:val="006F1A43"/>
    <w:rsid w:val="006F1C2F"/>
    <w:rsid w:val="006F275C"/>
    <w:rsid w:val="006F279E"/>
    <w:rsid w:val="006F33C3"/>
    <w:rsid w:val="006F3825"/>
    <w:rsid w:val="006F4112"/>
    <w:rsid w:val="006F415C"/>
    <w:rsid w:val="006F41EB"/>
    <w:rsid w:val="006F4405"/>
    <w:rsid w:val="006F4E56"/>
    <w:rsid w:val="006F5650"/>
    <w:rsid w:val="006F5AF8"/>
    <w:rsid w:val="006F65A5"/>
    <w:rsid w:val="006F6C21"/>
    <w:rsid w:val="00700094"/>
    <w:rsid w:val="007003BB"/>
    <w:rsid w:val="007005AD"/>
    <w:rsid w:val="00700768"/>
    <w:rsid w:val="00701977"/>
    <w:rsid w:val="00701D7F"/>
    <w:rsid w:val="00701E5E"/>
    <w:rsid w:val="00702D8E"/>
    <w:rsid w:val="007031A8"/>
    <w:rsid w:val="00703619"/>
    <w:rsid w:val="007038D3"/>
    <w:rsid w:val="007043C5"/>
    <w:rsid w:val="00704E5B"/>
    <w:rsid w:val="00704ECB"/>
    <w:rsid w:val="00705021"/>
    <w:rsid w:val="007059CC"/>
    <w:rsid w:val="00706532"/>
    <w:rsid w:val="00706770"/>
    <w:rsid w:val="00706FA5"/>
    <w:rsid w:val="00707156"/>
    <w:rsid w:val="007071FE"/>
    <w:rsid w:val="00707267"/>
    <w:rsid w:val="007078BB"/>
    <w:rsid w:val="00707BFA"/>
    <w:rsid w:val="00707EF4"/>
    <w:rsid w:val="00710084"/>
    <w:rsid w:val="007100B4"/>
    <w:rsid w:val="00710123"/>
    <w:rsid w:val="007103B3"/>
    <w:rsid w:val="00710D12"/>
    <w:rsid w:val="00710E0D"/>
    <w:rsid w:val="00711285"/>
    <w:rsid w:val="00711302"/>
    <w:rsid w:val="00711450"/>
    <w:rsid w:val="00711A81"/>
    <w:rsid w:val="007122C6"/>
    <w:rsid w:val="00712D19"/>
    <w:rsid w:val="00712D25"/>
    <w:rsid w:val="00712FCB"/>
    <w:rsid w:val="00713037"/>
    <w:rsid w:val="00713358"/>
    <w:rsid w:val="007135E3"/>
    <w:rsid w:val="007137C9"/>
    <w:rsid w:val="0071391A"/>
    <w:rsid w:val="00713A5F"/>
    <w:rsid w:val="00713F1B"/>
    <w:rsid w:val="007141FB"/>
    <w:rsid w:val="007147D9"/>
    <w:rsid w:val="00715184"/>
    <w:rsid w:val="007155D1"/>
    <w:rsid w:val="0071612B"/>
    <w:rsid w:val="00716728"/>
    <w:rsid w:val="00716D9A"/>
    <w:rsid w:val="00716F30"/>
    <w:rsid w:val="00716FCF"/>
    <w:rsid w:val="00717885"/>
    <w:rsid w:val="00720A7E"/>
    <w:rsid w:val="00721EC1"/>
    <w:rsid w:val="00721EDD"/>
    <w:rsid w:val="00721F4B"/>
    <w:rsid w:val="007225F9"/>
    <w:rsid w:val="00722640"/>
    <w:rsid w:val="007227F9"/>
    <w:rsid w:val="00722963"/>
    <w:rsid w:val="007236F8"/>
    <w:rsid w:val="007239C9"/>
    <w:rsid w:val="007245C6"/>
    <w:rsid w:val="0072554B"/>
    <w:rsid w:val="00725789"/>
    <w:rsid w:val="00725E44"/>
    <w:rsid w:val="007260F3"/>
    <w:rsid w:val="00726202"/>
    <w:rsid w:val="0072647C"/>
    <w:rsid w:val="00727285"/>
    <w:rsid w:val="00727B35"/>
    <w:rsid w:val="00727C38"/>
    <w:rsid w:val="007305D4"/>
    <w:rsid w:val="00730EDF"/>
    <w:rsid w:val="00731102"/>
    <w:rsid w:val="0073128B"/>
    <w:rsid w:val="00731FFD"/>
    <w:rsid w:val="00732726"/>
    <w:rsid w:val="00732A3F"/>
    <w:rsid w:val="00732C89"/>
    <w:rsid w:val="00732DB4"/>
    <w:rsid w:val="00733109"/>
    <w:rsid w:val="007331E4"/>
    <w:rsid w:val="007332DA"/>
    <w:rsid w:val="00734822"/>
    <w:rsid w:val="0073496F"/>
    <w:rsid w:val="0073589A"/>
    <w:rsid w:val="00735957"/>
    <w:rsid w:val="007368DE"/>
    <w:rsid w:val="0073696A"/>
    <w:rsid w:val="00737057"/>
    <w:rsid w:val="00737793"/>
    <w:rsid w:val="00737978"/>
    <w:rsid w:val="007409BD"/>
    <w:rsid w:val="00740AC3"/>
    <w:rsid w:val="0074128C"/>
    <w:rsid w:val="007412E4"/>
    <w:rsid w:val="00741935"/>
    <w:rsid w:val="00742823"/>
    <w:rsid w:val="007429F3"/>
    <w:rsid w:val="007436AF"/>
    <w:rsid w:val="007437F5"/>
    <w:rsid w:val="00743814"/>
    <w:rsid w:val="00743E0B"/>
    <w:rsid w:val="00744522"/>
    <w:rsid w:val="00744869"/>
    <w:rsid w:val="0074489D"/>
    <w:rsid w:val="00744AC4"/>
    <w:rsid w:val="00744B14"/>
    <w:rsid w:val="00745295"/>
    <w:rsid w:val="00745314"/>
    <w:rsid w:val="007453F6"/>
    <w:rsid w:val="0074545F"/>
    <w:rsid w:val="007456DD"/>
    <w:rsid w:val="00745B2F"/>
    <w:rsid w:val="00745D31"/>
    <w:rsid w:val="00745D5C"/>
    <w:rsid w:val="007460CE"/>
    <w:rsid w:val="007461C1"/>
    <w:rsid w:val="0074661D"/>
    <w:rsid w:val="00746C39"/>
    <w:rsid w:val="00746E06"/>
    <w:rsid w:val="00746FF2"/>
    <w:rsid w:val="00747DEC"/>
    <w:rsid w:val="00747E62"/>
    <w:rsid w:val="00750562"/>
    <w:rsid w:val="007507E7"/>
    <w:rsid w:val="0075139C"/>
    <w:rsid w:val="00751538"/>
    <w:rsid w:val="00751841"/>
    <w:rsid w:val="00751916"/>
    <w:rsid w:val="00751D8C"/>
    <w:rsid w:val="007525B3"/>
    <w:rsid w:val="00752686"/>
    <w:rsid w:val="00752765"/>
    <w:rsid w:val="00752EC8"/>
    <w:rsid w:val="00753398"/>
    <w:rsid w:val="0075355A"/>
    <w:rsid w:val="00753710"/>
    <w:rsid w:val="0075469E"/>
    <w:rsid w:val="00754F70"/>
    <w:rsid w:val="0075565C"/>
    <w:rsid w:val="00755B57"/>
    <w:rsid w:val="00756AF3"/>
    <w:rsid w:val="00756B5F"/>
    <w:rsid w:val="00756DD4"/>
    <w:rsid w:val="00756ED9"/>
    <w:rsid w:val="00757477"/>
    <w:rsid w:val="00757C86"/>
    <w:rsid w:val="00757ED4"/>
    <w:rsid w:val="00760634"/>
    <w:rsid w:val="0076066C"/>
    <w:rsid w:val="00760834"/>
    <w:rsid w:val="00760CE6"/>
    <w:rsid w:val="00760F5A"/>
    <w:rsid w:val="00761A34"/>
    <w:rsid w:val="00761CEC"/>
    <w:rsid w:val="00762012"/>
    <w:rsid w:val="0076252A"/>
    <w:rsid w:val="0076289F"/>
    <w:rsid w:val="00762C19"/>
    <w:rsid w:val="00762F13"/>
    <w:rsid w:val="007631E6"/>
    <w:rsid w:val="007631EC"/>
    <w:rsid w:val="007642FE"/>
    <w:rsid w:val="00764E02"/>
    <w:rsid w:val="007650E7"/>
    <w:rsid w:val="007652F8"/>
    <w:rsid w:val="007659A9"/>
    <w:rsid w:val="007659DD"/>
    <w:rsid w:val="00765D12"/>
    <w:rsid w:val="00766D70"/>
    <w:rsid w:val="00767293"/>
    <w:rsid w:val="0076734F"/>
    <w:rsid w:val="007674C5"/>
    <w:rsid w:val="00770452"/>
    <w:rsid w:val="007716E7"/>
    <w:rsid w:val="00771C4E"/>
    <w:rsid w:val="0077228E"/>
    <w:rsid w:val="00773D5B"/>
    <w:rsid w:val="007741E1"/>
    <w:rsid w:val="0077433B"/>
    <w:rsid w:val="007748B6"/>
    <w:rsid w:val="007751B4"/>
    <w:rsid w:val="00775212"/>
    <w:rsid w:val="007752EB"/>
    <w:rsid w:val="0077544F"/>
    <w:rsid w:val="00775506"/>
    <w:rsid w:val="007756B3"/>
    <w:rsid w:val="007777B3"/>
    <w:rsid w:val="007802A6"/>
    <w:rsid w:val="007802DB"/>
    <w:rsid w:val="0078047C"/>
    <w:rsid w:val="00781C1C"/>
    <w:rsid w:val="00781CCD"/>
    <w:rsid w:val="00782704"/>
    <w:rsid w:val="00782ACA"/>
    <w:rsid w:val="00782E11"/>
    <w:rsid w:val="00783B6F"/>
    <w:rsid w:val="00783B83"/>
    <w:rsid w:val="007841F3"/>
    <w:rsid w:val="00785071"/>
    <w:rsid w:val="00785155"/>
    <w:rsid w:val="00785C2C"/>
    <w:rsid w:val="007865FB"/>
    <w:rsid w:val="007866BE"/>
    <w:rsid w:val="007870E1"/>
    <w:rsid w:val="00787A1D"/>
    <w:rsid w:val="00787F36"/>
    <w:rsid w:val="007900A1"/>
    <w:rsid w:val="00790840"/>
    <w:rsid w:val="00790B42"/>
    <w:rsid w:val="00791E8C"/>
    <w:rsid w:val="0079248E"/>
    <w:rsid w:val="0079285D"/>
    <w:rsid w:val="00792863"/>
    <w:rsid w:val="00792E5A"/>
    <w:rsid w:val="00793642"/>
    <w:rsid w:val="00793A58"/>
    <w:rsid w:val="00794325"/>
    <w:rsid w:val="00794BB0"/>
    <w:rsid w:val="007958EE"/>
    <w:rsid w:val="00795E7B"/>
    <w:rsid w:val="007964D9"/>
    <w:rsid w:val="007A017A"/>
    <w:rsid w:val="007A0353"/>
    <w:rsid w:val="007A0E20"/>
    <w:rsid w:val="007A13BD"/>
    <w:rsid w:val="007A14DA"/>
    <w:rsid w:val="007A188F"/>
    <w:rsid w:val="007A1922"/>
    <w:rsid w:val="007A1AB3"/>
    <w:rsid w:val="007A1F37"/>
    <w:rsid w:val="007A221A"/>
    <w:rsid w:val="007A24DD"/>
    <w:rsid w:val="007A3692"/>
    <w:rsid w:val="007A3955"/>
    <w:rsid w:val="007A3C2F"/>
    <w:rsid w:val="007A4180"/>
    <w:rsid w:val="007A50E4"/>
    <w:rsid w:val="007A541D"/>
    <w:rsid w:val="007A5737"/>
    <w:rsid w:val="007A5A96"/>
    <w:rsid w:val="007A5AF4"/>
    <w:rsid w:val="007A62E3"/>
    <w:rsid w:val="007A651C"/>
    <w:rsid w:val="007A6A54"/>
    <w:rsid w:val="007A6CFA"/>
    <w:rsid w:val="007A706E"/>
    <w:rsid w:val="007A7088"/>
    <w:rsid w:val="007A7F42"/>
    <w:rsid w:val="007B002A"/>
    <w:rsid w:val="007B05ED"/>
    <w:rsid w:val="007B0792"/>
    <w:rsid w:val="007B1034"/>
    <w:rsid w:val="007B115B"/>
    <w:rsid w:val="007B1406"/>
    <w:rsid w:val="007B15D6"/>
    <w:rsid w:val="007B16FC"/>
    <w:rsid w:val="007B1BBA"/>
    <w:rsid w:val="007B2716"/>
    <w:rsid w:val="007B3067"/>
    <w:rsid w:val="007B337F"/>
    <w:rsid w:val="007B3B5E"/>
    <w:rsid w:val="007B41E7"/>
    <w:rsid w:val="007B4FF7"/>
    <w:rsid w:val="007B5488"/>
    <w:rsid w:val="007B5582"/>
    <w:rsid w:val="007B5877"/>
    <w:rsid w:val="007B58DA"/>
    <w:rsid w:val="007B5E75"/>
    <w:rsid w:val="007B6326"/>
    <w:rsid w:val="007B65AE"/>
    <w:rsid w:val="007B68A2"/>
    <w:rsid w:val="007B6920"/>
    <w:rsid w:val="007B69D0"/>
    <w:rsid w:val="007B7E48"/>
    <w:rsid w:val="007B7F59"/>
    <w:rsid w:val="007C04EA"/>
    <w:rsid w:val="007C0E03"/>
    <w:rsid w:val="007C125D"/>
    <w:rsid w:val="007C2A7F"/>
    <w:rsid w:val="007C2BAD"/>
    <w:rsid w:val="007C2C23"/>
    <w:rsid w:val="007C2FC3"/>
    <w:rsid w:val="007C377E"/>
    <w:rsid w:val="007C3A2C"/>
    <w:rsid w:val="007C3BCD"/>
    <w:rsid w:val="007C3C44"/>
    <w:rsid w:val="007C3D30"/>
    <w:rsid w:val="007C469A"/>
    <w:rsid w:val="007C4831"/>
    <w:rsid w:val="007C48BC"/>
    <w:rsid w:val="007C4B2D"/>
    <w:rsid w:val="007C4DCE"/>
    <w:rsid w:val="007C4FCF"/>
    <w:rsid w:val="007C52F7"/>
    <w:rsid w:val="007C5328"/>
    <w:rsid w:val="007C5B95"/>
    <w:rsid w:val="007C5BAE"/>
    <w:rsid w:val="007C5CC5"/>
    <w:rsid w:val="007C6BCD"/>
    <w:rsid w:val="007C6F70"/>
    <w:rsid w:val="007C73F8"/>
    <w:rsid w:val="007C76DD"/>
    <w:rsid w:val="007C7F1C"/>
    <w:rsid w:val="007D042D"/>
    <w:rsid w:val="007D0EBC"/>
    <w:rsid w:val="007D0FC3"/>
    <w:rsid w:val="007D1787"/>
    <w:rsid w:val="007D1DB9"/>
    <w:rsid w:val="007D1DDB"/>
    <w:rsid w:val="007D378E"/>
    <w:rsid w:val="007D38BB"/>
    <w:rsid w:val="007D3A19"/>
    <w:rsid w:val="007D3C30"/>
    <w:rsid w:val="007D4419"/>
    <w:rsid w:val="007D5291"/>
    <w:rsid w:val="007D64E7"/>
    <w:rsid w:val="007D6D84"/>
    <w:rsid w:val="007D7484"/>
    <w:rsid w:val="007D75B8"/>
    <w:rsid w:val="007D7744"/>
    <w:rsid w:val="007D7B25"/>
    <w:rsid w:val="007E065C"/>
    <w:rsid w:val="007E208F"/>
    <w:rsid w:val="007E316B"/>
    <w:rsid w:val="007E32F7"/>
    <w:rsid w:val="007E3CE9"/>
    <w:rsid w:val="007E417D"/>
    <w:rsid w:val="007E41D3"/>
    <w:rsid w:val="007E4714"/>
    <w:rsid w:val="007E4892"/>
    <w:rsid w:val="007E48A0"/>
    <w:rsid w:val="007E49E1"/>
    <w:rsid w:val="007E5898"/>
    <w:rsid w:val="007E59D7"/>
    <w:rsid w:val="007E6298"/>
    <w:rsid w:val="007E6EA9"/>
    <w:rsid w:val="007E751A"/>
    <w:rsid w:val="007E7602"/>
    <w:rsid w:val="007E7B8B"/>
    <w:rsid w:val="007E7D67"/>
    <w:rsid w:val="007F0358"/>
    <w:rsid w:val="007F0B6F"/>
    <w:rsid w:val="007F0CA2"/>
    <w:rsid w:val="007F103B"/>
    <w:rsid w:val="007F1ED5"/>
    <w:rsid w:val="007F243D"/>
    <w:rsid w:val="007F3053"/>
    <w:rsid w:val="007F337D"/>
    <w:rsid w:val="007F3BB9"/>
    <w:rsid w:val="007F47B2"/>
    <w:rsid w:val="007F4E05"/>
    <w:rsid w:val="007F4E42"/>
    <w:rsid w:val="007F4EFD"/>
    <w:rsid w:val="007F551D"/>
    <w:rsid w:val="007F5AE3"/>
    <w:rsid w:val="007F5D57"/>
    <w:rsid w:val="007F5FBB"/>
    <w:rsid w:val="007F62B2"/>
    <w:rsid w:val="007F639E"/>
    <w:rsid w:val="007F6B2D"/>
    <w:rsid w:val="007F6CFC"/>
    <w:rsid w:val="007F6D89"/>
    <w:rsid w:val="007F71D6"/>
    <w:rsid w:val="007F7401"/>
    <w:rsid w:val="007F7920"/>
    <w:rsid w:val="007F7B0E"/>
    <w:rsid w:val="008000EC"/>
    <w:rsid w:val="0080010F"/>
    <w:rsid w:val="008002E9"/>
    <w:rsid w:val="008008C3"/>
    <w:rsid w:val="00800B6E"/>
    <w:rsid w:val="00800C02"/>
    <w:rsid w:val="00800DB8"/>
    <w:rsid w:val="0080150B"/>
    <w:rsid w:val="00802500"/>
    <w:rsid w:val="00802685"/>
    <w:rsid w:val="00802D99"/>
    <w:rsid w:val="00803277"/>
    <w:rsid w:val="00803788"/>
    <w:rsid w:val="008039AB"/>
    <w:rsid w:val="00803A23"/>
    <w:rsid w:val="00803AEB"/>
    <w:rsid w:val="0080400C"/>
    <w:rsid w:val="00804038"/>
    <w:rsid w:val="00804373"/>
    <w:rsid w:val="00804728"/>
    <w:rsid w:val="008048AD"/>
    <w:rsid w:val="00804E31"/>
    <w:rsid w:val="008050C9"/>
    <w:rsid w:val="008051A0"/>
    <w:rsid w:val="008053FB"/>
    <w:rsid w:val="00805A81"/>
    <w:rsid w:val="00805DE9"/>
    <w:rsid w:val="0080637C"/>
    <w:rsid w:val="00807803"/>
    <w:rsid w:val="00810546"/>
    <w:rsid w:val="008106BF"/>
    <w:rsid w:val="008109EF"/>
    <w:rsid w:val="008110C2"/>
    <w:rsid w:val="00811597"/>
    <w:rsid w:val="00811D91"/>
    <w:rsid w:val="00812AD2"/>
    <w:rsid w:val="00813784"/>
    <w:rsid w:val="008139C8"/>
    <w:rsid w:val="008145F9"/>
    <w:rsid w:val="008146CC"/>
    <w:rsid w:val="00814AB0"/>
    <w:rsid w:val="00814D11"/>
    <w:rsid w:val="00815732"/>
    <w:rsid w:val="00816004"/>
    <w:rsid w:val="0081679B"/>
    <w:rsid w:val="0081771F"/>
    <w:rsid w:val="008179EA"/>
    <w:rsid w:val="00817AF3"/>
    <w:rsid w:val="00817C17"/>
    <w:rsid w:val="00820041"/>
    <w:rsid w:val="008200B2"/>
    <w:rsid w:val="00820531"/>
    <w:rsid w:val="008208AC"/>
    <w:rsid w:val="00820D3B"/>
    <w:rsid w:val="00821A19"/>
    <w:rsid w:val="00821A88"/>
    <w:rsid w:val="008221A2"/>
    <w:rsid w:val="008239BD"/>
    <w:rsid w:val="00823A63"/>
    <w:rsid w:val="00823BC3"/>
    <w:rsid w:val="00823BC7"/>
    <w:rsid w:val="00824172"/>
    <w:rsid w:val="008244E7"/>
    <w:rsid w:val="008247F6"/>
    <w:rsid w:val="00824B6A"/>
    <w:rsid w:val="00825102"/>
    <w:rsid w:val="0082543B"/>
    <w:rsid w:val="00825A6E"/>
    <w:rsid w:val="008260C4"/>
    <w:rsid w:val="008262E8"/>
    <w:rsid w:val="008268CE"/>
    <w:rsid w:val="00826D95"/>
    <w:rsid w:val="008273F1"/>
    <w:rsid w:val="00830469"/>
    <w:rsid w:val="00830D7D"/>
    <w:rsid w:val="0083102A"/>
    <w:rsid w:val="0083152C"/>
    <w:rsid w:val="00831C76"/>
    <w:rsid w:val="0083280F"/>
    <w:rsid w:val="00832F91"/>
    <w:rsid w:val="008333AD"/>
    <w:rsid w:val="00833A4C"/>
    <w:rsid w:val="0083430C"/>
    <w:rsid w:val="00834E62"/>
    <w:rsid w:val="00835767"/>
    <w:rsid w:val="00835769"/>
    <w:rsid w:val="0083630D"/>
    <w:rsid w:val="008368D9"/>
    <w:rsid w:val="00836969"/>
    <w:rsid w:val="00836EB6"/>
    <w:rsid w:val="00840215"/>
    <w:rsid w:val="00840605"/>
    <w:rsid w:val="0084067E"/>
    <w:rsid w:val="00840833"/>
    <w:rsid w:val="00840E34"/>
    <w:rsid w:val="008411AB"/>
    <w:rsid w:val="008411D2"/>
    <w:rsid w:val="00841F08"/>
    <w:rsid w:val="00841FAC"/>
    <w:rsid w:val="0084265E"/>
    <w:rsid w:val="00842B1D"/>
    <w:rsid w:val="00843CA5"/>
    <w:rsid w:val="00843CF6"/>
    <w:rsid w:val="0084412B"/>
    <w:rsid w:val="00844F8C"/>
    <w:rsid w:val="0084512A"/>
    <w:rsid w:val="008452AB"/>
    <w:rsid w:val="008457EF"/>
    <w:rsid w:val="00845C37"/>
    <w:rsid w:val="00845CB5"/>
    <w:rsid w:val="00846012"/>
    <w:rsid w:val="00846098"/>
    <w:rsid w:val="00846EE1"/>
    <w:rsid w:val="0084718A"/>
    <w:rsid w:val="008477A2"/>
    <w:rsid w:val="00847FCE"/>
    <w:rsid w:val="0085023D"/>
    <w:rsid w:val="0085028F"/>
    <w:rsid w:val="00850433"/>
    <w:rsid w:val="008507BC"/>
    <w:rsid w:val="00850827"/>
    <w:rsid w:val="008516F9"/>
    <w:rsid w:val="008518DE"/>
    <w:rsid w:val="0085190E"/>
    <w:rsid w:val="00851AC1"/>
    <w:rsid w:val="00852572"/>
    <w:rsid w:val="008525FB"/>
    <w:rsid w:val="00852685"/>
    <w:rsid w:val="008531E2"/>
    <w:rsid w:val="0085341C"/>
    <w:rsid w:val="008535AB"/>
    <w:rsid w:val="00853632"/>
    <w:rsid w:val="00854271"/>
    <w:rsid w:val="008549E6"/>
    <w:rsid w:val="00854BBD"/>
    <w:rsid w:val="0085503A"/>
    <w:rsid w:val="00855049"/>
    <w:rsid w:val="00855AC9"/>
    <w:rsid w:val="008566AD"/>
    <w:rsid w:val="00856B9E"/>
    <w:rsid w:val="00856E65"/>
    <w:rsid w:val="00857A4E"/>
    <w:rsid w:val="00857C1B"/>
    <w:rsid w:val="008600B3"/>
    <w:rsid w:val="008600C2"/>
    <w:rsid w:val="00860A92"/>
    <w:rsid w:val="00860CBB"/>
    <w:rsid w:val="00860E86"/>
    <w:rsid w:val="00861199"/>
    <w:rsid w:val="00861263"/>
    <w:rsid w:val="00861593"/>
    <w:rsid w:val="008621FF"/>
    <w:rsid w:val="00862236"/>
    <w:rsid w:val="008627CC"/>
    <w:rsid w:val="00862D94"/>
    <w:rsid w:val="00863065"/>
    <w:rsid w:val="0086365A"/>
    <w:rsid w:val="00863928"/>
    <w:rsid w:val="00863DD9"/>
    <w:rsid w:val="00863EB6"/>
    <w:rsid w:val="008641C0"/>
    <w:rsid w:val="00864A53"/>
    <w:rsid w:val="00864D92"/>
    <w:rsid w:val="00865601"/>
    <w:rsid w:val="008656F0"/>
    <w:rsid w:val="00865DA6"/>
    <w:rsid w:val="00865E9A"/>
    <w:rsid w:val="00866538"/>
    <w:rsid w:val="0086677D"/>
    <w:rsid w:val="00867147"/>
    <w:rsid w:val="00867D4F"/>
    <w:rsid w:val="00870A98"/>
    <w:rsid w:val="00870D7B"/>
    <w:rsid w:val="008724AD"/>
    <w:rsid w:val="008728D0"/>
    <w:rsid w:val="00872CBD"/>
    <w:rsid w:val="00873171"/>
    <w:rsid w:val="00873A10"/>
    <w:rsid w:val="00873A69"/>
    <w:rsid w:val="0087439B"/>
    <w:rsid w:val="008743A2"/>
    <w:rsid w:val="00874AAC"/>
    <w:rsid w:val="00874D77"/>
    <w:rsid w:val="008752DB"/>
    <w:rsid w:val="00875712"/>
    <w:rsid w:val="00875AA1"/>
    <w:rsid w:val="00875BDE"/>
    <w:rsid w:val="00875C95"/>
    <w:rsid w:val="0087736F"/>
    <w:rsid w:val="00877509"/>
    <w:rsid w:val="008775BE"/>
    <w:rsid w:val="00877B98"/>
    <w:rsid w:val="00877EAA"/>
    <w:rsid w:val="00880058"/>
    <w:rsid w:val="008800F3"/>
    <w:rsid w:val="00881031"/>
    <w:rsid w:val="00881A1B"/>
    <w:rsid w:val="00881D51"/>
    <w:rsid w:val="00881DA2"/>
    <w:rsid w:val="00881E3A"/>
    <w:rsid w:val="00882AFF"/>
    <w:rsid w:val="00882B03"/>
    <w:rsid w:val="00882C4C"/>
    <w:rsid w:val="00883387"/>
    <w:rsid w:val="00883707"/>
    <w:rsid w:val="00883BBB"/>
    <w:rsid w:val="00884462"/>
    <w:rsid w:val="00884921"/>
    <w:rsid w:val="00884CAC"/>
    <w:rsid w:val="00884D24"/>
    <w:rsid w:val="00886745"/>
    <w:rsid w:val="008867BF"/>
    <w:rsid w:val="00886950"/>
    <w:rsid w:val="00886CBF"/>
    <w:rsid w:val="00886DA0"/>
    <w:rsid w:val="00887317"/>
    <w:rsid w:val="00887404"/>
    <w:rsid w:val="00890139"/>
    <w:rsid w:val="008906A5"/>
    <w:rsid w:val="008906C7"/>
    <w:rsid w:val="00890782"/>
    <w:rsid w:val="00890CA5"/>
    <w:rsid w:val="00891D95"/>
    <w:rsid w:val="00891FFD"/>
    <w:rsid w:val="0089215C"/>
    <w:rsid w:val="0089278D"/>
    <w:rsid w:val="008928B6"/>
    <w:rsid w:val="00893278"/>
    <w:rsid w:val="00893838"/>
    <w:rsid w:val="00893AB3"/>
    <w:rsid w:val="00893C17"/>
    <w:rsid w:val="00894659"/>
    <w:rsid w:val="00894D7A"/>
    <w:rsid w:val="0089529C"/>
    <w:rsid w:val="008953D5"/>
    <w:rsid w:val="00896226"/>
    <w:rsid w:val="00896587"/>
    <w:rsid w:val="00896E00"/>
    <w:rsid w:val="0089736F"/>
    <w:rsid w:val="008978E9"/>
    <w:rsid w:val="00897C44"/>
    <w:rsid w:val="00897EC3"/>
    <w:rsid w:val="008A0194"/>
    <w:rsid w:val="008A05EE"/>
    <w:rsid w:val="008A101B"/>
    <w:rsid w:val="008A1CF9"/>
    <w:rsid w:val="008A29BC"/>
    <w:rsid w:val="008A2DEA"/>
    <w:rsid w:val="008A2FA3"/>
    <w:rsid w:val="008A33B9"/>
    <w:rsid w:val="008A3575"/>
    <w:rsid w:val="008A3865"/>
    <w:rsid w:val="008A3AD3"/>
    <w:rsid w:val="008A3F12"/>
    <w:rsid w:val="008A4746"/>
    <w:rsid w:val="008A47F8"/>
    <w:rsid w:val="008A495E"/>
    <w:rsid w:val="008A4A43"/>
    <w:rsid w:val="008A4F08"/>
    <w:rsid w:val="008A5372"/>
    <w:rsid w:val="008A5B59"/>
    <w:rsid w:val="008A5B95"/>
    <w:rsid w:val="008A5C1A"/>
    <w:rsid w:val="008A6332"/>
    <w:rsid w:val="008A65A4"/>
    <w:rsid w:val="008A697D"/>
    <w:rsid w:val="008A6A7E"/>
    <w:rsid w:val="008A6D03"/>
    <w:rsid w:val="008A7061"/>
    <w:rsid w:val="008A7318"/>
    <w:rsid w:val="008A7665"/>
    <w:rsid w:val="008B0073"/>
    <w:rsid w:val="008B01F5"/>
    <w:rsid w:val="008B0472"/>
    <w:rsid w:val="008B0BC7"/>
    <w:rsid w:val="008B15F4"/>
    <w:rsid w:val="008B17DB"/>
    <w:rsid w:val="008B1BCD"/>
    <w:rsid w:val="008B20D6"/>
    <w:rsid w:val="008B2B40"/>
    <w:rsid w:val="008B3233"/>
    <w:rsid w:val="008B36A3"/>
    <w:rsid w:val="008B37E2"/>
    <w:rsid w:val="008B3949"/>
    <w:rsid w:val="008B3CCD"/>
    <w:rsid w:val="008B3CD8"/>
    <w:rsid w:val="008B3E16"/>
    <w:rsid w:val="008B4D70"/>
    <w:rsid w:val="008B6AC1"/>
    <w:rsid w:val="008B6DCA"/>
    <w:rsid w:val="008B713D"/>
    <w:rsid w:val="008B72C9"/>
    <w:rsid w:val="008B752C"/>
    <w:rsid w:val="008B7BBB"/>
    <w:rsid w:val="008C0393"/>
    <w:rsid w:val="008C09A4"/>
    <w:rsid w:val="008C10AD"/>
    <w:rsid w:val="008C1368"/>
    <w:rsid w:val="008C161E"/>
    <w:rsid w:val="008C16E6"/>
    <w:rsid w:val="008C1C9A"/>
    <w:rsid w:val="008C1CEA"/>
    <w:rsid w:val="008C1DCB"/>
    <w:rsid w:val="008C23A8"/>
    <w:rsid w:val="008C4210"/>
    <w:rsid w:val="008C44F8"/>
    <w:rsid w:val="008C494A"/>
    <w:rsid w:val="008C4DF3"/>
    <w:rsid w:val="008C4FC5"/>
    <w:rsid w:val="008C537A"/>
    <w:rsid w:val="008C5747"/>
    <w:rsid w:val="008C6095"/>
    <w:rsid w:val="008C61BB"/>
    <w:rsid w:val="008C627B"/>
    <w:rsid w:val="008C65B5"/>
    <w:rsid w:val="008C6660"/>
    <w:rsid w:val="008C6A84"/>
    <w:rsid w:val="008C6C3C"/>
    <w:rsid w:val="008C7994"/>
    <w:rsid w:val="008D000B"/>
    <w:rsid w:val="008D00F0"/>
    <w:rsid w:val="008D0D2E"/>
    <w:rsid w:val="008D125B"/>
    <w:rsid w:val="008D13F2"/>
    <w:rsid w:val="008D13FB"/>
    <w:rsid w:val="008D204B"/>
    <w:rsid w:val="008D23C5"/>
    <w:rsid w:val="008D2D57"/>
    <w:rsid w:val="008D310E"/>
    <w:rsid w:val="008D3205"/>
    <w:rsid w:val="008D35D9"/>
    <w:rsid w:val="008D4666"/>
    <w:rsid w:val="008D4739"/>
    <w:rsid w:val="008D4988"/>
    <w:rsid w:val="008D4A8D"/>
    <w:rsid w:val="008D5B9F"/>
    <w:rsid w:val="008D5FD3"/>
    <w:rsid w:val="008D6069"/>
    <w:rsid w:val="008D6B8C"/>
    <w:rsid w:val="008D712D"/>
    <w:rsid w:val="008D7C19"/>
    <w:rsid w:val="008D7D43"/>
    <w:rsid w:val="008E09A6"/>
    <w:rsid w:val="008E0C2C"/>
    <w:rsid w:val="008E11CB"/>
    <w:rsid w:val="008E1483"/>
    <w:rsid w:val="008E17AE"/>
    <w:rsid w:val="008E2353"/>
    <w:rsid w:val="008E3292"/>
    <w:rsid w:val="008E3B3C"/>
    <w:rsid w:val="008E3DB9"/>
    <w:rsid w:val="008E4099"/>
    <w:rsid w:val="008E40D7"/>
    <w:rsid w:val="008E4365"/>
    <w:rsid w:val="008E470F"/>
    <w:rsid w:val="008E47EA"/>
    <w:rsid w:val="008E4AF6"/>
    <w:rsid w:val="008E502F"/>
    <w:rsid w:val="008E568C"/>
    <w:rsid w:val="008E569A"/>
    <w:rsid w:val="008E594C"/>
    <w:rsid w:val="008E604D"/>
    <w:rsid w:val="008E610F"/>
    <w:rsid w:val="008E68A8"/>
    <w:rsid w:val="008E6911"/>
    <w:rsid w:val="008E7FAB"/>
    <w:rsid w:val="008F0081"/>
    <w:rsid w:val="008F0356"/>
    <w:rsid w:val="008F05D6"/>
    <w:rsid w:val="008F0B2F"/>
    <w:rsid w:val="008F1C73"/>
    <w:rsid w:val="008F213A"/>
    <w:rsid w:val="008F2307"/>
    <w:rsid w:val="008F2425"/>
    <w:rsid w:val="008F2511"/>
    <w:rsid w:val="008F2D0C"/>
    <w:rsid w:val="008F3033"/>
    <w:rsid w:val="008F32D5"/>
    <w:rsid w:val="008F37E0"/>
    <w:rsid w:val="008F3E62"/>
    <w:rsid w:val="008F4353"/>
    <w:rsid w:val="008F4FD7"/>
    <w:rsid w:val="008F5476"/>
    <w:rsid w:val="008F5D93"/>
    <w:rsid w:val="008F5DC6"/>
    <w:rsid w:val="008F5E2B"/>
    <w:rsid w:val="008F61CA"/>
    <w:rsid w:val="008F6393"/>
    <w:rsid w:val="008F65C9"/>
    <w:rsid w:val="008F677F"/>
    <w:rsid w:val="008F7E37"/>
    <w:rsid w:val="009003E6"/>
    <w:rsid w:val="00900F22"/>
    <w:rsid w:val="009012E4"/>
    <w:rsid w:val="0090132E"/>
    <w:rsid w:val="0090168F"/>
    <w:rsid w:val="0090190D"/>
    <w:rsid w:val="00901935"/>
    <w:rsid w:val="00901AD1"/>
    <w:rsid w:val="00901C12"/>
    <w:rsid w:val="009025F2"/>
    <w:rsid w:val="00902627"/>
    <w:rsid w:val="00902C84"/>
    <w:rsid w:val="009034CA"/>
    <w:rsid w:val="00903FEE"/>
    <w:rsid w:val="00904149"/>
    <w:rsid w:val="0090438A"/>
    <w:rsid w:val="0090449F"/>
    <w:rsid w:val="00904770"/>
    <w:rsid w:val="00905821"/>
    <w:rsid w:val="00905C7F"/>
    <w:rsid w:val="0090632A"/>
    <w:rsid w:val="00906D7C"/>
    <w:rsid w:val="0090733B"/>
    <w:rsid w:val="00907E09"/>
    <w:rsid w:val="00907E59"/>
    <w:rsid w:val="00907E6A"/>
    <w:rsid w:val="00910105"/>
    <w:rsid w:val="00910FB9"/>
    <w:rsid w:val="0091180F"/>
    <w:rsid w:val="00911FEE"/>
    <w:rsid w:val="00912321"/>
    <w:rsid w:val="00912996"/>
    <w:rsid w:val="00912F4D"/>
    <w:rsid w:val="00913452"/>
    <w:rsid w:val="0091391A"/>
    <w:rsid w:val="009148E3"/>
    <w:rsid w:val="00914A0A"/>
    <w:rsid w:val="00915041"/>
    <w:rsid w:val="009150A4"/>
    <w:rsid w:val="0091535C"/>
    <w:rsid w:val="00915A46"/>
    <w:rsid w:val="009168EA"/>
    <w:rsid w:val="00916D22"/>
    <w:rsid w:val="00920382"/>
    <w:rsid w:val="00920593"/>
    <w:rsid w:val="009206D4"/>
    <w:rsid w:val="00920781"/>
    <w:rsid w:val="009213F4"/>
    <w:rsid w:val="009215E6"/>
    <w:rsid w:val="00922393"/>
    <w:rsid w:val="00922472"/>
    <w:rsid w:val="009224B8"/>
    <w:rsid w:val="009224D4"/>
    <w:rsid w:val="009225E7"/>
    <w:rsid w:val="00922B72"/>
    <w:rsid w:val="00922C66"/>
    <w:rsid w:val="00922E61"/>
    <w:rsid w:val="00924554"/>
    <w:rsid w:val="009245C6"/>
    <w:rsid w:val="00924969"/>
    <w:rsid w:val="009256A7"/>
    <w:rsid w:val="009263EE"/>
    <w:rsid w:val="00926953"/>
    <w:rsid w:val="00926EB9"/>
    <w:rsid w:val="00927098"/>
    <w:rsid w:val="00927100"/>
    <w:rsid w:val="009273C0"/>
    <w:rsid w:val="0093021C"/>
    <w:rsid w:val="0093028B"/>
    <w:rsid w:val="00930422"/>
    <w:rsid w:val="00930A6B"/>
    <w:rsid w:val="00930E4F"/>
    <w:rsid w:val="00930F9A"/>
    <w:rsid w:val="00931119"/>
    <w:rsid w:val="00933473"/>
    <w:rsid w:val="009337AC"/>
    <w:rsid w:val="009337B8"/>
    <w:rsid w:val="00933EAC"/>
    <w:rsid w:val="009340B7"/>
    <w:rsid w:val="00934282"/>
    <w:rsid w:val="00934516"/>
    <w:rsid w:val="009346F3"/>
    <w:rsid w:val="00935047"/>
    <w:rsid w:val="009361B2"/>
    <w:rsid w:val="00937282"/>
    <w:rsid w:val="00937744"/>
    <w:rsid w:val="009379A6"/>
    <w:rsid w:val="009379F5"/>
    <w:rsid w:val="00937B5B"/>
    <w:rsid w:val="00940E56"/>
    <w:rsid w:val="00940EA6"/>
    <w:rsid w:val="00940EB7"/>
    <w:rsid w:val="00941148"/>
    <w:rsid w:val="00941765"/>
    <w:rsid w:val="00941EC7"/>
    <w:rsid w:val="009423D4"/>
    <w:rsid w:val="00942449"/>
    <w:rsid w:val="0094259A"/>
    <w:rsid w:val="00942C24"/>
    <w:rsid w:val="009430D5"/>
    <w:rsid w:val="00943D35"/>
    <w:rsid w:val="00943F2F"/>
    <w:rsid w:val="009441AA"/>
    <w:rsid w:val="00944E11"/>
    <w:rsid w:val="00944F2B"/>
    <w:rsid w:val="009452E0"/>
    <w:rsid w:val="00945311"/>
    <w:rsid w:val="009453BB"/>
    <w:rsid w:val="00945FF4"/>
    <w:rsid w:val="00946012"/>
    <w:rsid w:val="00946510"/>
    <w:rsid w:val="009466F6"/>
    <w:rsid w:val="009469AD"/>
    <w:rsid w:val="00946C3B"/>
    <w:rsid w:val="00946F73"/>
    <w:rsid w:val="009475DC"/>
    <w:rsid w:val="0094779A"/>
    <w:rsid w:val="00947866"/>
    <w:rsid w:val="00947F8F"/>
    <w:rsid w:val="00950387"/>
    <w:rsid w:val="009506EF"/>
    <w:rsid w:val="0095177F"/>
    <w:rsid w:val="00951861"/>
    <w:rsid w:val="00951A76"/>
    <w:rsid w:val="00951D00"/>
    <w:rsid w:val="00951F08"/>
    <w:rsid w:val="00952322"/>
    <w:rsid w:val="0095253F"/>
    <w:rsid w:val="0095298C"/>
    <w:rsid w:val="00952B51"/>
    <w:rsid w:val="00952E01"/>
    <w:rsid w:val="00953135"/>
    <w:rsid w:val="00953637"/>
    <w:rsid w:val="00953D49"/>
    <w:rsid w:val="00954104"/>
    <w:rsid w:val="009542A7"/>
    <w:rsid w:val="009542B1"/>
    <w:rsid w:val="00954409"/>
    <w:rsid w:val="009544CA"/>
    <w:rsid w:val="00955102"/>
    <w:rsid w:val="00955595"/>
    <w:rsid w:val="009557DF"/>
    <w:rsid w:val="00955813"/>
    <w:rsid w:val="0095624C"/>
    <w:rsid w:val="0095628B"/>
    <w:rsid w:val="009565BC"/>
    <w:rsid w:val="00956A48"/>
    <w:rsid w:val="00957BD1"/>
    <w:rsid w:val="00957BDE"/>
    <w:rsid w:val="00957EF1"/>
    <w:rsid w:val="0096034E"/>
    <w:rsid w:val="00960BBA"/>
    <w:rsid w:val="009610DC"/>
    <w:rsid w:val="00961244"/>
    <w:rsid w:val="0096166A"/>
    <w:rsid w:val="009621B3"/>
    <w:rsid w:val="00962343"/>
    <w:rsid w:val="00962415"/>
    <w:rsid w:val="0096244A"/>
    <w:rsid w:val="00962895"/>
    <w:rsid w:val="00962C2E"/>
    <w:rsid w:val="00962E50"/>
    <w:rsid w:val="00963774"/>
    <w:rsid w:val="00963A34"/>
    <w:rsid w:val="00963BCA"/>
    <w:rsid w:val="00963E49"/>
    <w:rsid w:val="0096748D"/>
    <w:rsid w:val="009674C6"/>
    <w:rsid w:val="00967B98"/>
    <w:rsid w:val="00967FD4"/>
    <w:rsid w:val="009701BE"/>
    <w:rsid w:val="00970851"/>
    <w:rsid w:val="00970BE1"/>
    <w:rsid w:val="00971086"/>
    <w:rsid w:val="0097120A"/>
    <w:rsid w:val="00971837"/>
    <w:rsid w:val="00971DCB"/>
    <w:rsid w:val="009724B9"/>
    <w:rsid w:val="00972DFC"/>
    <w:rsid w:val="009732C4"/>
    <w:rsid w:val="009734DF"/>
    <w:rsid w:val="0097399C"/>
    <w:rsid w:val="0097412C"/>
    <w:rsid w:val="00974297"/>
    <w:rsid w:val="009746EA"/>
    <w:rsid w:val="00974B43"/>
    <w:rsid w:val="0097514E"/>
    <w:rsid w:val="009759A8"/>
    <w:rsid w:val="00976051"/>
    <w:rsid w:val="009760BC"/>
    <w:rsid w:val="00976285"/>
    <w:rsid w:val="009762F6"/>
    <w:rsid w:val="009769EA"/>
    <w:rsid w:val="009774B6"/>
    <w:rsid w:val="00977CF1"/>
    <w:rsid w:val="00980644"/>
    <w:rsid w:val="0098064F"/>
    <w:rsid w:val="00980670"/>
    <w:rsid w:val="0098092E"/>
    <w:rsid w:val="00980C9E"/>
    <w:rsid w:val="00980EF5"/>
    <w:rsid w:val="00981806"/>
    <w:rsid w:val="00981DD7"/>
    <w:rsid w:val="0098315C"/>
    <w:rsid w:val="009832E0"/>
    <w:rsid w:val="00983C49"/>
    <w:rsid w:val="00983F49"/>
    <w:rsid w:val="00983FF7"/>
    <w:rsid w:val="009840AB"/>
    <w:rsid w:val="009851D4"/>
    <w:rsid w:val="009853C3"/>
    <w:rsid w:val="00986081"/>
    <w:rsid w:val="0098615F"/>
    <w:rsid w:val="00987008"/>
    <w:rsid w:val="00987358"/>
    <w:rsid w:val="00987D86"/>
    <w:rsid w:val="0099081C"/>
    <w:rsid w:val="00990E78"/>
    <w:rsid w:val="009913E7"/>
    <w:rsid w:val="00991454"/>
    <w:rsid w:val="00991500"/>
    <w:rsid w:val="00991711"/>
    <w:rsid w:val="009918D6"/>
    <w:rsid w:val="0099201F"/>
    <w:rsid w:val="00992DAC"/>
    <w:rsid w:val="009938A2"/>
    <w:rsid w:val="00993AD5"/>
    <w:rsid w:val="00994946"/>
    <w:rsid w:val="00994DD5"/>
    <w:rsid w:val="009951A8"/>
    <w:rsid w:val="009962EE"/>
    <w:rsid w:val="00997A7A"/>
    <w:rsid w:val="009A064E"/>
    <w:rsid w:val="009A0C52"/>
    <w:rsid w:val="009A0CAE"/>
    <w:rsid w:val="009A10EA"/>
    <w:rsid w:val="009A14D4"/>
    <w:rsid w:val="009A1DBE"/>
    <w:rsid w:val="009A213A"/>
    <w:rsid w:val="009A2BBD"/>
    <w:rsid w:val="009A2FF3"/>
    <w:rsid w:val="009A343B"/>
    <w:rsid w:val="009A35F4"/>
    <w:rsid w:val="009A3927"/>
    <w:rsid w:val="009A3AEA"/>
    <w:rsid w:val="009A3FF4"/>
    <w:rsid w:val="009A4068"/>
    <w:rsid w:val="009A40EF"/>
    <w:rsid w:val="009A419B"/>
    <w:rsid w:val="009A41EA"/>
    <w:rsid w:val="009A48FA"/>
    <w:rsid w:val="009A4E22"/>
    <w:rsid w:val="009A5616"/>
    <w:rsid w:val="009A56A5"/>
    <w:rsid w:val="009A56B1"/>
    <w:rsid w:val="009A5B20"/>
    <w:rsid w:val="009A5C95"/>
    <w:rsid w:val="009A60A2"/>
    <w:rsid w:val="009A66A8"/>
    <w:rsid w:val="009A6EC3"/>
    <w:rsid w:val="009A6F32"/>
    <w:rsid w:val="009A71E5"/>
    <w:rsid w:val="009A72B5"/>
    <w:rsid w:val="009A7737"/>
    <w:rsid w:val="009B0FA2"/>
    <w:rsid w:val="009B1030"/>
    <w:rsid w:val="009B12D8"/>
    <w:rsid w:val="009B1BF2"/>
    <w:rsid w:val="009B2FA0"/>
    <w:rsid w:val="009B36C6"/>
    <w:rsid w:val="009B3B20"/>
    <w:rsid w:val="009B3D06"/>
    <w:rsid w:val="009B4181"/>
    <w:rsid w:val="009B4AEC"/>
    <w:rsid w:val="009B4DD9"/>
    <w:rsid w:val="009B4EF8"/>
    <w:rsid w:val="009B51F3"/>
    <w:rsid w:val="009B5C68"/>
    <w:rsid w:val="009B5F0E"/>
    <w:rsid w:val="009B6163"/>
    <w:rsid w:val="009B62E7"/>
    <w:rsid w:val="009B6471"/>
    <w:rsid w:val="009B6916"/>
    <w:rsid w:val="009B69C2"/>
    <w:rsid w:val="009B6AEB"/>
    <w:rsid w:val="009B6CD8"/>
    <w:rsid w:val="009B763C"/>
    <w:rsid w:val="009B7A5D"/>
    <w:rsid w:val="009B7E5F"/>
    <w:rsid w:val="009C03D0"/>
    <w:rsid w:val="009C0534"/>
    <w:rsid w:val="009C0546"/>
    <w:rsid w:val="009C096D"/>
    <w:rsid w:val="009C0CB1"/>
    <w:rsid w:val="009C1978"/>
    <w:rsid w:val="009C1A2B"/>
    <w:rsid w:val="009C22FE"/>
    <w:rsid w:val="009C26D5"/>
    <w:rsid w:val="009C27D0"/>
    <w:rsid w:val="009C2846"/>
    <w:rsid w:val="009C2E7D"/>
    <w:rsid w:val="009C2E87"/>
    <w:rsid w:val="009C2EDA"/>
    <w:rsid w:val="009C3123"/>
    <w:rsid w:val="009C31B1"/>
    <w:rsid w:val="009C3280"/>
    <w:rsid w:val="009C33B8"/>
    <w:rsid w:val="009C3ABC"/>
    <w:rsid w:val="009C42EB"/>
    <w:rsid w:val="009C498E"/>
    <w:rsid w:val="009C4D71"/>
    <w:rsid w:val="009C5493"/>
    <w:rsid w:val="009C601D"/>
    <w:rsid w:val="009C607D"/>
    <w:rsid w:val="009C643F"/>
    <w:rsid w:val="009C6616"/>
    <w:rsid w:val="009C6F0B"/>
    <w:rsid w:val="009C6F39"/>
    <w:rsid w:val="009C70A2"/>
    <w:rsid w:val="009C7437"/>
    <w:rsid w:val="009C76F8"/>
    <w:rsid w:val="009C79B2"/>
    <w:rsid w:val="009C79D5"/>
    <w:rsid w:val="009D0380"/>
    <w:rsid w:val="009D0580"/>
    <w:rsid w:val="009D06A6"/>
    <w:rsid w:val="009D0E52"/>
    <w:rsid w:val="009D1453"/>
    <w:rsid w:val="009D1881"/>
    <w:rsid w:val="009D1DF6"/>
    <w:rsid w:val="009D1DFA"/>
    <w:rsid w:val="009D2586"/>
    <w:rsid w:val="009D2902"/>
    <w:rsid w:val="009D3FB6"/>
    <w:rsid w:val="009D40B9"/>
    <w:rsid w:val="009D47DD"/>
    <w:rsid w:val="009D59E2"/>
    <w:rsid w:val="009D5A28"/>
    <w:rsid w:val="009D5CDC"/>
    <w:rsid w:val="009D6978"/>
    <w:rsid w:val="009D6B4C"/>
    <w:rsid w:val="009D6B5C"/>
    <w:rsid w:val="009D6E67"/>
    <w:rsid w:val="009D6F9B"/>
    <w:rsid w:val="009D71A9"/>
    <w:rsid w:val="009D7C17"/>
    <w:rsid w:val="009E07FF"/>
    <w:rsid w:val="009E0E6A"/>
    <w:rsid w:val="009E10C3"/>
    <w:rsid w:val="009E1405"/>
    <w:rsid w:val="009E1731"/>
    <w:rsid w:val="009E1865"/>
    <w:rsid w:val="009E1B6B"/>
    <w:rsid w:val="009E1EF2"/>
    <w:rsid w:val="009E1FBF"/>
    <w:rsid w:val="009E200E"/>
    <w:rsid w:val="009E2348"/>
    <w:rsid w:val="009E2D49"/>
    <w:rsid w:val="009E4007"/>
    <w:rsid w:val="009E402B"/>
    <w:rsid w:val="009E437A"/>
    <w:rsid w:val="009E4808"/>
    <w:rsid w:val="009E480D"/>
    <w:rsid w:val="009E48C7"/>
    <w:rsid w:val="009E55D7"/>
    <w:rsid w:val="009E5645"/>
    <w:rsid w:val="009E58A0"/>
    <w:rsid w:val="009E5F3B"/>
    <w:rsid w:val="009E75EB"/>
    <w:rsid w:val="009E764D"/>
    <w:rsid w:val="009E7783"/>
    <w:rsid w:val="009E790B"/>
    <w:rsid w:val="009E7A47"/>
    <w:rsid w:val="009E7D54"/>
    <w:rsid w:val="009E7E2D"/>
    <w:rsid w:val="009E7E61"/>
    <w:rsid w:val="009F0219"/>
    <w:rsid w:val="009F0FA3"/>
    <w:rsid w:val="009F12DB"/>
    <w:rsid w:val="009F20EB"/>
    <w:rsid w:val="009F4200"/>
    <w:rsid w:val="009F4265"/>
    <w:rsid w:val="009F4A21"/>
    <w:rsid w:val="009F4D13"/>
    <w:rsid w:val="009F4F85"/>
    <w:rsid w:val="009F5A11"/>
    <w:rsid w:val="009F5B05"/>
    <w:rsid w:val="009F5B38"/>
    <w:rsid w:val="009F5CCA"/>
    <w:rsid w:val="009F5CCF"/>
    <w:rsid w:val="009F685C"/>
    <w:rsid w:val="009F6A4B"/>
    <w:rsid w:val="009F6C09"/>
    <w:rsid w:val="009F6F26"/>
    <w:rsid w:val="009F73C0"/>
    <w:rsid w:val="009F7944"/>
    <w:rsid w:val="009F7A04"/>
    <w:rsid w:val="00A00195"/>
    <w:rsid w:val="00A0025D"/>
    <w:rsid w:val="00A002BC"/>
    <w:rsid w:val="00A00465"/>
    <w:rsid w:val="00A00C21"/>
    <w:rsid w:val="00A00CC2"/>
    <w:rsid w:val="00A014B1"/>
    <w:rsid w:val="00A014C4"/>
    <w:rsid w:val="00A0192F"/>
    <w:rsid w:val="00A01D29"/>
    <w:rsid w:val="00A032DE"/>
    <w:rsid w:val="00A03791"/>
    <w:rsid w:val="00A03D41"/>
    <w:rsid w:val="00A04A1F"/>
    <w:rsid w:val="00A0505B"/>
    <w:rsid w:val="00A05410"/>
    <w:rsid w:val="00A054B4"/>
    <w:rsid w:val="00A05A3B"/>
    <w:rsid w:val="00A065FC"/>
    <w:rsid w:val="00A06640"/>
    <w:rsid w:val="00A06F8E"/>
    <w:rsid w:val="00A07B7B"/>
    <w:rsid w:val="00A07DF1"/>
    <w:rsid w:val="00A07FB9"/>
    <w:rsid w:val="00A10540"/>
    <w:rsid w:val="00A10863"/>
    <w:rsid w:val="00A10889"/>
    <w:rsid w:val="00A10921"/>
    <w:rsid w:val="00A10B0A"/>
    <w:rsid w:val="00A115FF"/>
    <w:rsid w:val="00A11670"/>
    <w:rsid w:val="00A116A5"/>
    <w:rsid w:val="00A11967"/>
    <w:rsid w:val="00A11B8F"/>
    <w:rsid w:val="00A11C59"/>
    <w:rsid w:val="00A124F7"/>
    <w:rsid w:val="00A12522"/>
    <w:rsid w:val="00A12D67"/>
    <w:rsid w:val="00A137D0"/>
    <w:rsid w:val="00A13FDB"/>
    <w:rsid w:val="00A14264"/>
    <w:rsid w:val="00A149ED"/>
    <w:rsid w:val="00A14B9C"/>
    <w:rsid w:val="00A14FF7"/>
    <w:rsid w:val="00A1557E"/>
    <w:rsid w:val="00A1581E"/>
    <w:rsid w:val="00A15E9B"/>
    <w:rsid w:val="00A160DF"/>
    <w:rsid w:val="00A16707"/>
    <w:rsid w:val="00A16A6A"/>
    <w:rsid w:val="00A172F5"/>
    <w:rsid w:val="00A17D00"/>
    <w:rsid w:val="00A200ED"/>
    <w:rsid w:val="00A201AE"/>
    <w:rsid w:val="00A204F9"/>
    <w:rsid w:val="00A20D3E"/>
    <w:rsid w:val="00A218C1"/>
    <w:rsid w:val="00A21F0F"/>
    <w:rsid w:val="00A22F87"/>
    <w:rsid w:val="00A22F9A"/>
    <w:rsid w:val="00A23180"/>
    <w:rsid w:val="00A2337B"/>
    <w:rsid w:val="00A235BF"/>
    <w:rsid w:val="00A239EE"/>
    <w:rsid w:val="00A24309"/>
    <w:rsid w:val="00A2474D"/>
    <w:rsid w:val="00A24B01"/>
    <w:rsid w:val="00A25B87"/>
    <w:rsid w:val="00A25CBA"/>
    <w:rsid w:val="00A26325"/>
    <w:rsid w:val="00A26FE8"/>
    <w:rsid w:val="00A27C9C"/>
    <w:rsid w:val="00A3030E"/>
    <w:rsid w:val="00A306B5"/>
    <w:rsid w:val="00A30722"/>
    <w:rsid w:val="00A30DE9"/>
    <w:rsid w:val="00A30FCA"/>
    <w:rsid w:val="00A313C7"/>
    <w:rsid w:val="00A314D0"/>
    <w:rsid w:val="00A31553"/>
    <w:rsid w:val="00A316D5"/>
    <w:rsid w:val="00A31BFA"/>
    <w:rsid w:val="00A31CAA"/>
    <w:rsid w:val="00A3229E"/>
    <w:rsid w:val="00A3257A"/>
    <w:rsid w:val="00A331CC"/>
    <w:rsid w:val="00A33611"/>
    <w:rsid w:val="00A33C7E"/>
    <w:rsid w:val="00A343C9"/>
    <w:rsid w:val="00A345AA"/>
    <w:rsid w:val="00A352AE"/>
    <w:rsid w:val="00A358EB"/>
    <w:rsid w:val="00A35C28"/>
    <w:rsid w:val="00A35FEB"/>
    <w:rsid w:val="00A360E8"/>
    <w:rsid w:val="00A36362"/>
    <w:rsid w:val="00A36B79"/>
    <w:rsid w:val="00A370C9"/>
    <w:rsid w:val="00A375FB"/>
    <w:rsid w:val="00A37741"/>
    <w:rsid w:val="00A37B45"/>
    <w:rsid w:val="00A40EE3"/>
    <w:rsid w:val="00A40F1D"/>
    <w:rsid w:val="00A416A1"/>
    <w:rsid w:val="00A417CB"/>
    <w:rsid w:val="00A417F5"/>
    <w:rsid w:val="00A41FE1"/>
    <w:rsid w:val="00A4208B"/>
    <w:rsid w:val="00A4225B"/>
    <w:rsid w:val="00A429B5"/>
    <w:rsid w:val="00A42F55"/>
    <w:rsid w:val="00A4354D"/>
    <w:rsid w:val="00A43D55"/>
    <w:rsid w:val="00A441DD"/>
    <w:rsid w:val="00A4471B"/>
    <w:rsid w:val="00A4481C"/>
    <w:rsid w:val="00A44A46"/>
    <w:rsid w:val="00A44AE5"/>
    <w:rsid w:val="00A44E2B"/>
    <w:rsid w:val="00A44E83"/>
    <w:rsid w:val="00A462B1"/>
    <w:rsid w:val="00A465AA"/>
    <w:rsid w:val="00A46781"/>
    <w:rsid w:val="00A4683C"/>
    <w:rsid w:val="00A46EAE"/>
    <w:rsid w:val="00A4738C"/>
    <w:rsid w:val="00A475A5"/>
    <w:rsid w:val="00A47791"/>
    <w:rsid w:val="00A47B31"/>
    <w:rsid w:val="00A47EEE"/>
    <w:rsid w:val="00A47FC8"/>
    <w:rsid w:val="00A50598"/>
    <w:rsid w:val="00A508EE"/>
    <w:rsid w:val="00A50988"/>
    <w:rsid w:val="00A50CBE"/>
    <w:rsid w:val="00A51EAA"/>
    <w:rsid w:val="00A51F67"/>
    <w:rsid w:val="00A52022"/>
    <w:rsid w:val="00A52207"/>
    <w:rsid w:val="00A52DB5"/>
    <w:rsid w:val="00A537AB"/>
    <w:rsid w:val="00A539A0"/>
    <w:rsid w:val="00A539D2"/>
    <w:rsid w:val="00A53CB2"/>
    <w:rsid w:val="00A53DE4"/>
    <w:rsid w:val="00A53E57"/>
    <w:rsid w:val="00A54710"/>
    <w:rsid w:val="00A54858"/>
    <w:rsid w:val="00A548A0"/>
    <w:rsid w:val="00A54A4D"/>
    <w:rsid w:val="00A54DF0"/>
    <w:rsid w:val="00A55378"/>
    <w:rsid w:val="00A55E6F"/>
    <w:rsid w:val="00A56B7D"/>
    <w:rsid w:val="00A570E7"/>
    <w:rsid w:val="00A571F3"/>
    <w:rsid w:val="00A576B8"/>
    <w:rsid w:val="00A6070A"/>
    <w:rsid w:val="00A61064"/>
    <w:rsid w:val="00A61388"/>
    <w:rsid w:val="00A6173E"/>
    <w:rsid w:val="00A618B4"/>
    <w:rsid w:val="00A622BA"/>
    <w:rsid w:val="00A62690"/>
    <w:rsid w:val="00A62E97"/>
    <w:rsid w:val="00A631B8"/>
    <w:rsid w:val="00A633F0"/>
    <w:rsid w:val="00A636E5"/>
    <w:rsid w:val="00A63ED5"/>
    <w:rsid w:val="00A63FCE"/>
    <w:rsid w:val="00A6430B"/>
    <w:rsid w:val="00A643AC"/>
    <w:rsid w:val="00A644F8"/>
    <w:rsid w:val="00A64B8B"/>
    <w:rsid w:val="00A64DC0"/>
    <w:rsid w:val="00A652CB"/>
    <w:rsid w:val="00A65439"/>
    <w:rsid w:val="00A65E85"/>
    <w:rsid w:val="00A66B23"/>
    <w:rsid w:val="00A67393"/>
    <w:rsid w:val="00A6741E"/>
    <w:rsid w:val="00A677B4"/>
    <w:rsid w:val="00A67836"/>
    <w:rsid w:val="00A678E2"/>
    <w:rsid w:val="00A67BE9"/>
    <w:rsid w:val="00A7011A"/>
    <w:rsid w:val="00A70219"/>
    <w:rsid w:val="00A709CE"/>
    <w:rsid w:val="00A70AA1"/>
    <w:rsid w:val="00A70CE9"/>
    <w:rsid w:val="00A70F56"/>
    <w:rsid w:val="00A720FC"/>
    <w:rsid w:val="00A7266A"/>
    <w:rsid w:val="00A72853"/>
    <w:rsid w:val="00A72C10"/>
    <w:rsid w:val="00A73227"/>
    <w:rsid w:val="00A73D82"/>
    <w:rsid w:val="00A7481A"/>
    <w:rsid w:val="00A74A31"/>
    <w:rsid w:val="00A74D10"/>
    <w:rsid w:val="00A753B0"/>
    <w:rsid w:val="00A754C4"/>
    <w:rsid w:val="00A75E69"/>
    <w:rsid w:val="00A76091"/>
    <w:rsid w:val="00A8001F"/>
    <w:rsid w:val="00A81792"/>
    <w:rsid w:val="00A81995"/>
    <w:rsid w:val="00A81A21"/>
    <w:rsid w:val="00A81D5E"/>
    <w:rsid w:val="00A82579"/>
    <w:rsid w:val="00A83011"/>
    <w:rsid w:val="00A84A8D"/>
    <w:rsid w:val="00A84EDA"/>
    <w:rsid w:val="00A85281"/>
    <w:rsid w:val="00A855CD"/>
    <w:rsid w:val="00A85D9C"/>
    <w:rsid w:val="00A86090"/>
    <w:rsid w:val="00A86115"/>
    <w:rsid w:val="00A8692F"/>
    <w:rsid w:val="00A86F99"/>
    <w:rsid w:val="00A870E5"/>
    <w:rsid w:val="00A87687"/>
    <w:rsid w:val="00A903B7"/>
    <w:rsid w:val="00A90417"/>
    <w:rsid w:val="00A913A0"/>
    <w:rsid w:val="00A9168C"/>
    <w:rsid w:val="00A91852"/>
    <w:rsid w:val="00A929C0"/>
    <w:rsid w:val="00A93062"/>
    <w:rsid w:val="00A932B6"/>
    <w:rsid w:val="00A93C2C"/>
    <w:rsid w:val="00A94459"/>
    <w:rsid w:val="00A956ED"/>
    <w:rsid w:val="00A95BD8"/>
    <w:rsid w:val="00A95D50"/>
    <w:rsid w:val="00A95ECE"/>
    <w:rsid w:val="00A95FC8"/>
    <w:rsid w:val="00A96489"/>
    <w:rsid w:val="00A96699"/>
    <w:rsid w:val="00A979E0"/>
    <w:rsid w:val="00A97E75"/>
    <w:rsid w:val="00AA0334"/>
    <w:rsid w:val="00AA0543"/>
    <w:rsid w:val="00AA0641"/>
    <w:rsid w:val="00AA0686"/>
    <w:rsid w:val="00AA0819"/>
    <w:rsid w:val="00AA0E37"/>
    <w:rsid w:val="00AA10CE"/>
    <w:rsid w:val="00AA1264"/>
    <w:rsid w:val="00AA14CB"/>
    <w:rsid w:val="00AA163B"/>
    <w:rsid w:val="00AA19B3"/>
    <w:rsid w:val="00AA1DA0"/>
    <w:rsid w:val="00AA1EFD"/>
    <w:rsid w:val="00AA22C0"/>
    <w:rsid w:val="00AA23BA"/>
    <w:rsid w:val="00AA253B"/>
    <w:rsid w:val="00AA2EF0"/>
    <w:rsid w:val="00AA3194"/>
    <w:rsid w:val="00AA33C3"/>
    <w:rsid w:val="00AA38B9"/>
    <w:rsid w:val="00AA439C"/>
    <w:rsid w:val="00AA5355"/>
    <w:rsid w:val="00AA54E4"/>
    <w:rsid w:val="00AA5C1F"/>
    <w:rsid w:val="00AA64AA"/>
    <w:rsid w:val="00AA6B8A"/>
    <w:rsid w:val="00AA7B81"/>
    <w:rsid w:val="00AB02C3"/>
    <w:rsid w:val="00AB0648"/>
    <w:rsid w:val="00AB0918"/>
    <w:rsid w:val="00AB0B02"/>
    <w:rsid w:val="00AB0DBB"/>
    <w:rsid w:val="00AB0F93"/>
    <w:rsid w:val="00AB1390"/>
    <w:rsid w:val="00AB1B32"/>
    <w:rsid w:val="00AB1C7B"/>
    <w:rsid w:val="00AB21A4"/>
    <w:rsid w:val="00AB24D6"/>
    <w:rsid w:val="00AB275C"/>
    <w:rsid w:val="00AB306F"/>
    <w:rsid w:val="00AB3662"/>
    <w:rsid w:val="00AB3785"/>
    <w:rsid w:val="00AB3F5D"/>
    <w:rsid w:val="00AB401C"/>
    <w:rsid w:val="00AB4305"/>
    <w:rsid w:val="00AB4938"/>
    <w:rsid w:val="00AB4F52"/>
    <w:rsid w:val="00AB5145"/>
    <w:rsid w:val="00AB51ED"/>
    <w:rsid w:val="00AB591F"/>
    <w:rsid w:val="00AB5B6C"/>
    <w:rsid w:val="00AB5BAF"/>
    <w:rsid w:val="00AB5BC3"/>
    <w:rsid w:val="00AB6FB5"/>
    <w:rsid w:val="00AB7172"/>
    <w:rsid w:val="00AC0105"/>
    <w:rsid w:val="00AC04D8"/>
    <w:rsid w:val="00AC076A"/>
    <w:rsid w:val="00AC1337"/>
    <w:rsid w:val="00AC1629"/>
    <w:rsid w:val="00AC16F8"/>
    <w:rsid w:val="00AC1E2F"/>
    <w:rsid w:val="00AC221E"/>
    <w:rsid w:val="00AC2FD4"/>
    <w:rsid w:val="00AC30AB"/>
    <w:rsid w:val="00AC3E54"/>
    <w:rsid w:val="00AC4311"/>
    <w:rsid w:val="00AC46F1"/>
    <w:rsid w:val="00AC494A"/>
    <w:rsid w:val="00AC5253"/>
    <w:rsid w:val="00AC534C"/>
    <w:rsid w:val="00AC55A4"/>
    <w:rsid w:val="00AC6850"/>
    <w:rsid w:val="00AC70FE"/>
    <w:rsid w:val="00AC73B0"/>
    <w:rsid w:val="00AC74B9"/>
    <w:rsid w:val="00AC79E5"/>
    <w:rsid w:val="00AC7A24"/>
    <w:rsid w:val="00AD0314"/>
    <w:rsid w:val="00AD0484"/>
    <w:rsid w:val="00AD0D39"/>
    <w:rsid w:val="00AD0EDE"/>
    <w:rsid w:val="00AD1726"/>
    <w:rsid w:val="00AD1B73"/>
    <w:rsid w:val="00AD1F03"/>
    <w:rsid w:val="00AD2172"/>
    <w:rsid w:val="00AD2701"/>
    <w:rsid w:val="00AD377E"/>
    <w:rsid w:val="00AD3E27"/>
    <w:rsid w:val="00AD41E0"/>
    <w:rsid w:val="00AD4331"/>
    <w:rsid w:val="00AD4729"/>
    <w:rsid w:val="00AD4E43"/>
    <w:rsid w:val="00AD52F9"/>
    <w:rsid w:val="00AD5A3F"/>
    <w:rsid w:val="00AD5B53"/>
    <w:rsid w:val="00AD5ED5"/>
    <w:rsid w:val="00AD6B10"/>
    <w:rsid w:val="00AD6D79"/>
    <w:rsid w:val="00AD6F91"/>
    <w:rsid w:val="00AD7A6E"/>
    <w:rsid w:val="00AE0C7E"/>
    <w:rsid w:val="00AE0FB2"/>
    <w:rsid w:val="00AE11A6"/>
    <w:rsid w:val="00AE1580"/>
    <w:rsid w:val="00AE2575"/>
    <w:rsid w:val="00AE2A72"/>
    <w:rsid w:val="00AE3148"/>
    <w:rsid w:val="00AE3B12"/>
    <w:rsid w:val="00AE3BBE"/>
    <w:rsid w:val="00AE3D8C"/>
    <w:rsid w:val="00AE3EC9"/>
    <w:rsid w:val="00AE45A6"/>
    <w:rsid w:val="00AE52A1"/>
    <w:rsid w:val="00AE5525"/>
    <w:rsid w:val="00AE562A"/>
    <w:rsid w:val="00AE595C"/>
    <w:rsid w:val="00AE5AF4"/>
    <w:rsid w:val="00AE6165"/>
    <w:rsid w:val="00AE65A6"/>
    <w:rsid w:val="00AE68CC"/>
    <w:rsid w:val="00AE71EC"/>
    <w:rsid w:val="00AE71FA"/>
    <w:rsid w:val="00AE7AA4"/>
    <w:rsid w:val="00AE7B9F"/>
    <w:rsid w:val="00AE7BE7"/>
    <w:rsid w:val="00AF04D9"/>
    <w:rsid w:val="00AF097C"/>
    <w:rsid w:val="00AF0A31"/>
    <w:rsid w:val="00AF0FAA"/>
    <w:rsid w:val="00AF18AB"/>
    <w:rsid w:val="00AF1BA2"/>
    <w:rsid w:val="00AF1E42"/>
    <w:rsid w:val="00AF27AE"/>
    <w:rsid w:val="00AF2A53"/>
    <w:rsid w:val="00AF2AAA"/>
    <w:rsid w:val="00AF31B6"/>
    <w:rsid w:val="00AF3C80"/>
    <w:rsid w:val="00AF5DEF"/>
    <w:rsid w:val="00AF607D"/>
    <w:rsid w:val="00AF619D"/>
    <w:rsid w:val="00AF793A"/>
    <w:rsid w:val="00AF7D54"/>
    <w:rsid w:val="00B0027D"/>
    <w:rsid w:val="00B007BD"/>
    <w:rsid w:val="00B00BC0"/>
    <w:rsid w:val="00B00D04"/>
    <w:rsid w:val="00B011D3"/>
    <w:rsid w:val="00B01543"/>
    <w:rsid w:val="00B01D8A"/>
    <w:rsid w:val="00B02002"/>
    <w:rsid w:val="00B02626"/>
    <w:rsid w:val="00B03C30"/>
    <w:rsid w:val="00B03E75"/>
    <w:rsid w:val="00B040C4"/>
    <w:rsid w:val="00B0460A"/>
    <w:rsid w:val="00B0495A"/>
    <w:rsid w:val="00B04E92"/>
    <w:rsid w:val="00B051D6"/>
    <w:rsid w:val="00B055AF"/>
    <w:rsid w:val="00B0571C"/>
    <w:rsid w:val="00B05887"/>
    <w:rsid w:val="00B06131"/>
    <w:rsid w:val="00B06B6F"/>
    <w:rsid w:val="00B072FB"/>
    <w:rsid w:val="00B10651"/>
    <w:rsid w:val="00B1072C"/>
    <w:rsid w:val="00B10B17"/>
    <w:rsid w:val="00B11803"/>
    <w:rsid w:val="00B11CA5"/>
    <w:rsid w:val="00B12141"/>
    <w:rsid w:val="00B12897"/>
    <w:rsid w:val="00B13798"/>
    <w:rsid w:val="00B138C7"/>
    <w:rsid w:val="00B13ED5"/>
    <w:rsid w:val="00B13FE6"/>
    <w:rsid w:val="00B145FF"/>
    <w:rsid w:val="00B1497F"/>
    <w:rsid w:val="00B14CCB"/>
    <w:rsid w:val="00B14E78"/>
    <w:rsid w:val="00B14F73"/>
    <w:rsid w:val="00B15D61"/>
    <w:rsid w:val="00B1629C"/>
    <w:rsid w:val="00B173DB"/>
    <w:rsid w:val="00B174B2"/>
    <w:rsid w:val="00B17B3E"/>
    <w:rsid w:val="00B21148"/>
    <w:rsid w:val="00B21C07"/>
    <w:rsid w:val="00B21CCC"/>
    <w:rsid w:val="00B21D0B"/>
    <w:rsid w:val="00B222D7"/>
    <w:rsid w:val="00B2302C"/>
    <w:rsid w:val="00B231CE"/>
    <w:rsid w:val="00B241C7"/>
    <w:rsid w:val="00B2426B"/>
    <w:rsid w:val="00B2433E"/>
    <w:rsid w:val="00B243CF"/>
    <w:rsid w:val="00B25593"/>
    <w:rsid w:val="00B25B25"/>
    <w:rsid w:val="00B25BC2"/>
    <w:rsid w:val="00B25F2E"/>
    <w:rsid w:val="00B2664A"/>
    <w:rsid w:val="00B269D9"/>
    <w:rsid w:val="00B26C88"/>
    <w:rsid w:val="00B272A4"/>
    <w:rsid w:val="00B27458"/>
    <w:rsid w:val="00B27EC4"/>
    <w:rsid w:val="00B30E59"/>
    <w:rsid w:val="00B30FA7"/>
    <w:rsid w:val="00B31F3E"/>
    <w:rsid w:val="00B3241A"/>
    <w:rsid w:val="00B32847"/>
    <w:rsid w:val="00B328FB"/>
    <w:rsid w:val="00B32F0E"/>
    <w:rsid w:val="00B33071"/>
    <w:rsid w:val="00B3491B"/>
    <w:rsid w:val="00B349C0"/>
    <w:rsid w:val="00B34FE0"/>
    <w:rsid w:val="00B359E3"/>
    <w:rsid w:val="00B35D0D"/>
    <w:rsid w:val="00B35ED5"/>
    <w:rsid w:val="00B363B5"/>
    <w:rsid w:val="00B3660B"/>
    <w:rsid w:val="00B36F8D"/>
    <w:rsid w:val="00B37137"/>
    <w:rsid w:val="00B37661"/>
    <w:rsid w:val="00B3789E"/>
    <w:rsid w:val="00B37A7C"/>
    <w:rsid w:val="00B37E3D"/>
    <w:rsid w:val="00B37F08"/>
    <w:rsid w:val="00B37FF0"/>
    <w:rsid w:val="00B40056"/>
    <w:rsid w:val="00B40152"/>
    <w:rsid w:val="00B40624"/>
    <w:rsid w:val="00B406BA"/>
    <w:rsid w:val="00B40F9F"/>
    <w:rsid w:val="00B40FA8"/>
    <w:rsid w:val="00B4128F"/>
    <w:rsid w:val="00B41A92"/>
    <w:rsid w:val="00B42C4B"/>
    <w:rsid w:val="00B43137"/>
    <w:rsid w:val="00B43295"/>
    <w:rsid w:val="00B43889"/>
    <w:rsid w:val="00B43EA2"/>
    <w:rsid w:val="00B43FC1"/>
    <w:rsid w:val="00B445FE"/>
    <w:rsid w:val="00B44E11"/>
    <w:rsid w:val="00B455DE"/>
    <w:rsid w:val="00B459DE"/>
    <w:rsid w:val="00B45B3D"/>
    <w:rsid w:val="00B45D0C"/>
    <w:rsid w:val="00B45E69"/>
    <w:rsid w:val="00B465D2"/>
    <w:rsid w:val="00B4676C"/>
    <w:rsid w:val="00B46DDE"/>
    <w:rsid w:val="00B470AA"/>
    <w:rsid w:val="00B47150"/>
    <w:rsid w:val="00B47601"/>
    <w:rsid w:val="00B47742"/>
    <w:rsid w:val="00B47E80"/>
    <w:rsid w:val="00B50347"/>
    <w:rsid w:val="00B50529"/>
    <w:rsid w:val="00B507D1"/>
    <w:rsid w:val="00B50DB9"/>
    <w:rsid w:val="00B50E40"/>
    <w:rsid w:val="00B517BF"/>
    <w:rsid w:val="00B51C69"/>
    <w:rsid w:val="00B51D88"/>
    <w:rsid w:val="00B51EFA"/>
    <w:rsid w:val="00B522C5"/>
    <w:rsid w:val="00B52B31"/>
    <w:rsid w:val="00B53D35"/>
    <w:rsid w:val="00B53DD7"/>
    <w:rsid w:val="00B5438F"/>
    <w:rsid w:val="00B545DF"/>
    <w:rsid w:val="00B546A1"/>
    <w:rsid w:val="00B54CD1"/>
    <w:rsid w:val="00B55604"/>
    <w:rsid w:val="00B5590A"/>
    <w:rsid w:val="00B55DD6"/>
    <w:rsid w:val="00B56B6F"/>
    <w:rsid w:val="00B56C44"/>
    <w:rsid w:val="00B5719A"/>
    <w:rsid w:val="00B57409"/>
    <w:rsid w:val="00B5750D"/>
    <w:rsid w:val="00B57A74"/>
    <w:rsid w:val="00B57B5D"/>
    <w:rsid w:val="00B600E9"/>
    <w:rsid w:val="00B607A0"/>
    <w:rsid w:val="00B60C60"/>
    <w:rsid w:val="00B60DA6"/>
    <w:rsid w:val="00B60E9B"/>
    <w:rsid w:val="00B61259"/>
    <w:rsid w:val="00B61782"/>
    <w:rsid w:val="00B61884"/>
    <w:rsid w:val="00B61D97"/>
    <w:rsid w:val="00B61FC0"/>
    <w:rsid w:val="00B6200B"/>
    <w:rsid w:val="00B62276"/>
    <w:rsid w:val="00B6353F"/>
    <w:rsid w:val="00B637A5"/>
    <w:rsid w:val="00B6392C"/>
    <w:rsid w:val="00B63BEA"/>
    <w:rsid w:val="00B64E79"/>
    <w:rsid w:val="00B650F4"/>
    <w:rsid w:val="00B6573B"/>
    <w:rsid w:val="00B66962"/>
    <w:rsid w:val="00B67158"/>
    <w:rsid w:val="00B679E5"/>
    <w:rsid w:val="00B67A7D"/>
    <w:rsid w:val="00B67B90"/>
    <w:rsid w:val="00B67CC5"/>
    <w:rsid w:val="00B67ED5"/>
    <w:rsid w:val="00B67F7E"/>
    <w:rsid w:val="00B706F4"/>
    <w:rsid w:val="00B713C7"/>
    <w:rsid w:val="00B71C0B"/>
    <w:rsid w:val="00B71ECE"/>
    <w:rsid w:val="00B7275E"/>
    <w:rsid w:val="00B73339"/>
    <w:rsid w:val="00B73513"/>
    <w:rsid w:val="00B74178"/>
    <w:rsid w:val="00B7475B"/>
    <w:rsid w:val="00B748A7"/>
    <w:rsid w:val="00B75D0D"/>
    <w:rsid w:val="00B75FA2"/>
    <w:rsid w:val="00B761B0"/>
    <w:rsid w:val="00B76583"/>
    <w:rsid w:val="00B76E46"/>
    <w:rsid w:val="00B772F7"/>
    <w:rsid w:val="00B77355"/>
    <w:rsid w:val="00B7753E"/>
    <w:rsid w:val="00B7777A"/>
    <w:rsid w:val="00B77849"/>
    <w:rsid w:val="00B803D6"/>
    <w:rsid w:val="00B80F86"/>
    <w:rsid w:val="00B8125D"/>
    <w:rsid w:val="00B8134B"/>
    <w:rsid w:val="00B81724"/>
    <w:rsid w:val="00B8186F"/>
    <w:rsid w:val="00B81C0F"/>
    <w:rsid w:val="00B81E12"/>
    <w:rsid w:val="00B82590"/>
    <w:rsid w:val="00B82BE0"/>
    <w:rsid w:val="00B82C20"/>
    <w:rsid w:val="00B82E3C"/>
    <w:rsid w:val="00B83111"/>
    <w:rsid w:val="00B832D8"/>
    <w:rsid w:val="00B833E8"/>
    <w:rsid w:val="00B8349E"/>
    <w:rsid w:val="00B83C0D"/>
    <w:rsid w:val="00B84408"/>
    <w:rsid w:val="00B84450"/>
    <w:rsid w:val="00B84AF8"/>
    <w:rsid w:val="00B84B8A"/>
    <w:rsid w:val="00B84FA8"/>
    <w:rsid w:val="00B85064"/>
    <w:rsid w:val="00B85538"/>
    <w:rsid w:val="00B869BB"/>
    <w:rsid w:val="00B875B1"/>
    <w:rsid w:val="00B87BE5"/>
    <w:rsid w:val="00B87F75"/>
    <w:rsid w:val="00B90093"/>
    <w:rsid w:val="00B9044E"/>
    <w:rsid w:val="00B9070B"/>
    <w:rsid w:val="00B90E7B"/>
    <w:rsid w:val="00B91345"/>
    <w:rsid w:val="00B91E16"/>
    <w:rsid w:val="00B91E72"/>
    <w:rsid w:val="00B9201D"/>
    <w:rsid w:val="00B9248D"/>
    <w:rsid w:val="00B9361E"/>
    <w:rsid w:val="00B93B27"/>
    <w:rsid w:val="00B94946"/>
    <w:rsid w:val="00B9533A"/>
    <w:rsid w:val="00B95F81"/>
    <w:rsid w:val="00B964F4"/>
    <w:rsid w:val="00B96568"/>
    <w:rsid w:val="00B96F67"/>
    <w:rsid w:val="00B96F9C"/>
    <w:rsid w:val="00B973DD"/>
    <w:rsid w:val="00B9789E"/>
    <w:rsid w:val="00BA02B0"/>
    <w:rsid w:val="00BA02E2"/>
    <w:rsid w:val="00BA0A8D"/>
    <w:rsid w:val="00BA1703"/>
    <w:rsid w:val="00BA17AE"/>
    <w:rsid w:val="00BA26E4"/>
    <w:rsid w:val="00BA28B4"/>
    <w:rsid w:val="00BA3C63"/>
    <w:rsid w:val="00BA505A"/>
    <w:rsid w:val="00BA5755"/>
    <w:rsid w:val="00BA5DE2"/>
    <w:rsid w:val="00BA60B6"/>
    <w:rsid w:val="00BA63F8"/>
    <w:rsid w:val="00BA64F3"/>
    <w:rsid w:val="00BA6718"/>
    <w:rsid w:val="00BA676F"/>
    <w:rsid w:val="00BA6870"/>
    <w:rsid w:val="00BA75DD"/>
    <w:rsid w:val="00BB0216"/>
    <w:rsid w:val="00BB0AE2"/>
    <w:rsid w:val="00BB1B19"/>
    <w:rsid w:val="00BB207F"/>
    <w:rsid w:val="00BB2401"/>
    <w:rsid w:val="00BB255A"/>
    <w:rsid w:val="00BB2D50"/>
    <w:rsid w:val="00BB2DCD"/>
    <w:rsid w:val="00BB300E"/>
    <w:rsid w:val="00BB3138"/>
    <w:rsid w:val="00BB3850"/>
    <w:rsid w:val="00BB3D70"/>
    <w:rsid w:val="00BB3FD9"/>
    <w:rsid w:val="00BB411B"/>
    <w:rsid w:val="00BB41DA"/>
    <w:rsid w:val="00BB45A3"/>
    <w:rsid w:val="00BB4A9D"/>
    <w:rsid w:val="00BB5279"/>
    <w:rsid w:val="00BB53F6"/>
    <w:rsid w:val="00BB581D"/>
    <w:rsid w:val="00BB596F"/>
    <w:rsid w:val="00BB5B00"/>
    <w:rsid w:val="00BB5BC1"/>
    <w:rsid w:val="00BC01CD"/>
    <w:rsid w:val="00BC0F99"/>
    <w:rsid w:val="00BC15DE"/>
    <w:rsid w:val="00BC2273"/>
    <w:rsid w:val="00BC2CD0"/>
    <w:rsid w:val="00BC31DE"/>
    <w:rsid w:val="00BC3BDF"/>
    <w:rsid w:val="00BC3E3F"/>
    <w:rsid w:val="00BC43A3"/>
    <w:rsid w:val="00BC5001"/>
    <w:rsid w:val="00BC50CF"/>
    <w:rsid w:val="00BC5749"/>
    <w:rsid w:val="00BC5937"/>
    <w:rsid w:val="00BC61BE"/>
    <w:rsid w:val="00BC63DC"/>
    <w:rsid w:val="00BC6C4F"/>
    <w:rsid w:val="00BC702A"/>
    <w:rsid w:val="00BC7D2C"/>
    <w:rsid w:val="00BD133A"/>
    <w:rsid w:val="00BD146A"/>
    <w:rsid w:val="00BD1614"/>
    <w:rsid w:val="00BD1BEA"/>
    <w:rsid w:val="00BD24F3"/>
    <w:rsid w:val="00BD274A"/>
    <w:rsid w:val="00BD27AF"/>
    <w:rsid w:val="00BD2827"/>
    <w:rsid w:val="00BD2B4D"/>
    <w:rsid w:val="00BD2EC1"/>
    <w:rsid w:val="00BD3440"/>
    <w:rsid w:val="00BD3625"/>
    <w:rsid w:val="00BD36A7"/>
    <w:rsid w:val="00BD37FB"/>
    <w:rsid w:val="00BD4002"/>
    <w:rsid w:val="00BD459C"/>
    <w:rsid w:val="00BD45A6"/>
    <w:rsid w:val="00BD4DA8"/>
    <w:rsid w:val="00BD4EEC"/>
    <w:rsid w:val="00BD5147"/>
    <w:rsid w:val="00BD53B5"/>
    <w:rsid w:val="00BD5B1D"/>
    <w:rsid w:val="00BD5D3E"/>
    <w:rsid w:val="00BD61C9"/>
    <w:rsid w:val="00BD6317"/>
    <w:rsid w:val="00BD641E"/>
    <w:rsid w:val="00BD648D"/>
    <w:rsid w:val="00BD6D82"/>
    <w:rsid w:val="00BD7298"/>
    <w:rsid w:val="00BD78E2"/>
    <w:rsid w:val="00BD7F67"/>
    <w:rsid w:val="00BD7FC7"/>
    <w:rsid w:val="00BE005F"/>
    <w:rsid w:val="00BE00B9"/>
    <w:rsid w:val="00BE03BE"/>
    <w:rsid w:val="00BE03FB"/>
    <w:rsid w:val="00BE09C7"/>
    <w:rsid w:val="00BE0EF5"/>
    <w:rsid w:val="00BE14E7"/>
    <w:rsid w:val="00BE156B"/>
    <w:rsid w:val="00BE19C6"/>
    <w:rsid w:val="00BE202A"/>
    <w:rsid w:val="00BE2472"/>
    <w:rsid w:val="00BE2581"/>
    <w:rsid w:val="00BE2D20"/>
    <w:rsid w:val="00BE34F6"/>
    <w:rsid w:val="00BE390E"/>
    <w:rsid w:val="00BE4AA1"/>
    <w:rsid w:val="00BE5A75"/>
    <w:rsid w:val="00BE614F"/>
    <w:rsid w:val="00BE69C5"/>
    <w:rsid w:val="00BE6B04"/>
    <w:rsid w:val="00BE7201"/>
    <w:rsid w:val="00BE7960"/>
    <w:rsid w:val="00BE7C96"/>
    <w:rsid w:val="00BF008A"/>
    <w:rsid w:val="00BF09FE"/>
    <w:rsid w:val="00BF0A40"/>
    <w:rsid w:val="00BF0CB5"/>
    <w:rsid w:val="00BF157B"/>
    <w:rsid w:val="00BF2901"/>
    <w:rsid w:val="00BF2922"/>
    <w:rsid w:val="00BF29BA"/>
    <w:rsid w:val="00BF2A38"/>
    <w:rsid w:val="00BF30C7"/>
    <w:rsid w:val="00BF3156"/>
    <w:rsid w:val="00BF3E0D"/>
    <w:rsid w:val="00BF427C"/>
    <w:rsid w:val="00BF45AC"/>
    <w:rsid w:val="00BF4C4D"/>
    <w:rsid w:val="00BF5454"/>
    <w:rsid w:val="00BF5708"/>
    <w:rsid w:val="00BF593D"/>
    <w:rsid w:val="00BF61D4"/>
    <w:rsid w:val="00BF6B33"/>
    <w:rsid w:val="00BF7154"/>
    <w:rsid w:val="00BF71CA"/>
    <w:rsid w:val="00BF7BC1"/>
    <w:rsid w:val="00BF7DF9"/>
    <w:rsid w:val="00C000F5"/>
    <w:rsid w:val="00C004C1"/>
    <w:rsid w:val="00C011C8"/>
    <w:rsid w:val="00C01B5B"/>
    <w:rsid w:val="00C01CC6"/>
    <w:rsid w:val="00C01EB1"/>
    <w:rsid w:val="00C022C4"/>
    <w:rsid w:val="00C02597"/>
    <w:rsid w:val="00C03455"/>
    <w:rsid w:val="00C03970"/>
    <w:rsid w:val="00C039BE"/>
    <w:rsid w:val="00C04005"/>
    <w:rsid w:val="00C0444B"/>
    <w:rsid w:val="00C045C9"/>
    <w:rsid w:val="00C04705"/>
    <w:rsid w:val="00C04E06"/>
    <w:rsid w:val="00C04E55"/>
    <w:rsid w:val="00C0531F"/>
    <w:rsid w:val="00C05A70"/>
    <w:rsid w:val="00C05BEB"/>
    <w:rsid w:val="00C06C28"/>
    <w:rsid w:val="00C0724D"/>
    <w:rsid w:val="00C073B7"/>
    <w:rsid w:val="00C07A0C"/>
    <w:rsid w:val="00C07BD4"/>
    <w:rsid w:val="00C07FC4"/>
    <w:rsid w:val="00C10167"/>
    <w:rsid w:val="00C101AD"/>
    <w:rsid w:val="00C10906"/>
    <w:rsid w:val="00C10DDD"/>
    <w:rsid w:val="00C110B2"/>
    <w:rsid w:val="00C11653"/>
    <w:rsid w:val="00C12224"/>
    <w:rsid w:val="00C126AF"/>
    <w:rsid w:val="00C13053"/>
    <w:rsid w:val="00C13275"/>
    <w:rsid w:val="00C13BDF"/>
    <w:rsid w:val="00C13C72"/>
    <w:rsid w:val="00C13E3D"/>
    <w:rsid w:val="00C13E5A"/>
    <w:rsid w:val="00C1435D"/>
    <w:rsid w:val="00C146FC"/>
    <w:rsid w:val="00C1541A"/>
    <w:rsid w:val="00C15ADA"/>
    <w:rsid w:val="00C168C6"/>
    <w:rsid w:val="00C16BD8"/>
    <w:rsid w:val="00C16CF6"/>
    <w:rsid w:val="00C16E21"/>
    <w:rsid w:val="00C17214"/>
    <w:rsid w:val="00C17533"/>
    <w:rsid w:val="00C17B7C"/>
    <w:rsid w:val="00C17CF4"/>
    <w:rsid w:val="00C201A9"/>
    <w:rsid w:val="00C207CA"/>
    <w:rsid w:val="00C20BF2"/>
    <w:rsid w:val="00C21089"/>
    <w:rsid w:val="00C219BC"/>
    <w:rsid w:val="00C21A4C"/>
    <w:rsid w:val="00C225B4"/>
    <w:rsid w:val="00C22B12"/>
    <w:rsid w:val="00C23371"/>
    <w:rsid w:val="00C236D8"/>
    <w:rsid w:val="00C24319"/>
    <w:rsid w:val="00C246FE"/>
    <w:rsid w:val="00C248BE"/>
    <w:rsid w:val="00C24BF9"/>
    <w:rsid w:val="00C25229"/>
    <w:rsid w:val="00C25768"/>
    <w:rsid w:val="00C260E7"/>
    <w:rsid w:val="00C2699E"/>
    <w:rsid w:val="00C26E3D"/>
    <w:rsid w:val="00C2741B"/>
    <w:rsid w:val="00C27818"/>
    <w:rsid w:val="00C27901"/>
    <w:rsid w:val="00C3028C"/>
    <w:rsid w:val="00C302CC"/>
    <w:rsid w:val="00C30320"/>
    <w:rsid w:val="00C3067C"/>
    <w:rsid w:val="00C307EA"/>
    <w:rsid w:val="00C3179E"/>
    <w:rsid w:val="00C32216"/>
    <w:rsid w:val="00C3277A"/>
    <w:rsid w:val="00C3315B"/>
    <w:rsid w:val="00C3381F"/>
    <w:rsid w:val="00C3412B"/>
    <w:rsid w:val="00C34352"/>
    <w:rsid w:val="00C34F86"/>
    <w:rsid w:val="00C35FFF"/>
    <w:rsid w:val="00C3640C"/>
    <w:rsid w:val="00C3739A"/>
    <w:rsid w:val="00C377D8"/>
    <w:rsid w:val="00C37F1C"/>
    <w:rsid w:val="00C401AF"/>
    <w:rsid w:val="00C405A8"/>
    <w:rsid w:val="00C414E9"/>
    <w:rsid w:val="00C41595"/>
    <w:rsid w:val="00C41859"/>
    <w:rsid w:val="00C41B26"/>
    <w:rsid w:val="00C41E3C"/>
    <w:rsid w:val="00C4216A"/>
    <w:rsid w:val="00C42E90"/>
    <w:rsid w:val="00C43389"/>
    <w:rsid w:val="00C43636"/>
    <w:rsid w:val="00C4363D"/>
    <w:rsid w:val="00C43916"/>
    <w:rsid w:val="00C4460A"/>
    <w:rsid w:val="00C4476C"/>
    <w:rsid w:val="00C44C63"/>
    <w:rsid w:val="00C44CB4"/>
    <w:rsid w:val="00C44E8C"/>
    <w:rsid w:val="00C4576A"/>
    <w:rsid w:val="00C45991"/>
    <w:rsid w:val="00C459DA"/>
    <w:rsid w:val="00C459FB"/>
    <w:rsid w:val="00C45AA5"/>
    <w:rsid w:val="00C4608F"/>
    <w:rsid w:val="00C4638A"/>
    <w:rsid w:val="00C46394"/>
    <w:rsid w:val="00C4700A"/>
    <w:rsid w:val="00C479D4"/>
    <w:rsid w:val="00C47B78"/>
    <w:rsid w:val="00C47F02"/>
    <w:rsid w:val="00C50054"/>
    <w:rsid w:val="00C500B9"/>
    <w:rsid w:val="00C50715"/>
    <w:rsid w:val="00C51224"/>
    <w:rsid w:val="00C5204D"/>
    <w:rsid w:val="00C520EB"/>
    <w:rsid w:val="00C52379"/>
    <w:rsid w:val="00C52812"/>
    <w:rsid w:val="00C528F4"/>
    <w:rsid w:val="00C52B84"/>
    <w:rsid w:val="00C52D73"/>
    <w:rsid w:val="00C52FE8"/>
    <w:rsid w:val="00C53413"/>
    <w:rsid w:val="00C53A58"/>
    <w:rsid w:val="00C53F9E"/>
    <w:rsid w:val="00C54BE3"/>
    <w:rsid w:val="00C55436"/>
    <w:rsid w:val="00C5628F"/>
    <w:rsid w:val="00C56496"/>
    <w:rsid w:val="00C565EE"/>
    <w:rsid w:val="00C56717"/>
    <w:rsid w:val="00C56822"/>
    <w:rsid w:val="00C57397"/>
    <w:rsid w:val="00C573CC"/>
    <w:rsid w:val="00C57B71"/>
    <w:rsid w:val="00C57BE3"/>
    <w:rsid w:val="00C57C10"/>
    <w:rsid w:val="00C601AA"/>
    <w:rsid w:val="00C60400"/>
    <w:rsid w:val="00C60813"/>
    <w:rsid w:val="00C60CF9"/>
    <w:rsid w:val="00C6141A"/>
    <w:rsid w:val="00C61ADA"/>
    <w:rsid w:val="00C62CBE"/>
    <w:rsid w:val="00C63B4E"/>
    <w:rsid w:val="00C63D74"/>
    <w:rsid w:val="00C63E0C"/>
    <w:rsid w:val="00C64909"/>
    <w:rsid w:val="00C64E38"/>
    <w:rsid w:val="00C65808"/>
    <w:rsid w:val="00C65B3C"/>
    <w:rsid w:val="00C6688A"/>
    <w:rsid w:val="00C669FE"/>
    <w:rsid w:val="00C66F2A"/>
    <w:rsid w:val="00C66F3A"/>
    <w:rsid w:val="00C6747E"/>
    <w:rsid w:val="00C67627"/>
    <w:rsid w:val="00C677A0"/>
    <w:rsid w:val="00C67A22"/>
    <w:rsid w:val="00C70A0C"/>
    <w:rsid w:val="00C70B03"/>
    <w:rsid w:val="00C70CA8"/>
    <w:rsid w:val="00C70E7B"/>
    <w:rsid w:val="00C7106B"/>
    <w:rsid w:val="00C7160C"/>
    <w:rsid w:val="00C71F7D"/>
    <w:rsid w:val="00C720A2"/>
    <w:rsid w:val="00C7220A"/>
    <w:rsid w:val="00C7238A"/>
    <w:rsid w:val="00C726DD"/>
    <w:rsid w:val="00C72F76"/>
    <w:rsid w:val="00C73215"/>
    <w:rsid w:val="00C73490"/>
    <w:rsid w:val="00C73689"/>
    <w:rsid w:val="00C7467D"/>
    <w:rsid w:val="00C749E9"/>
    <w:rsid w:val="00C74AE8"/>
    <w:rsid w:val="00C755B8"/>
    <w:rsid w:val="00C766A5"/>
    <w:rsid w:val="00C773F7"/>
    <w:rsid w:val="00C7743E"/>
    <w:rsid w:val="00C777D2"/>
    <w:rsid w:val="00C7796D"/>
    <w:rsid w:val="00C77B45"/>
    <w:rsid w:val="00C77FCB"/>
    <w:rsid w:val="00C801B7"/>
    <w:rsid w:val="00C8088B"/>
    <w:rsid w:val="00C80E80"/>
    <w:rsid w:val="00C80EF5"/>
    <w:rsid w:val="00C8121A"/>
    <w:rsid w:val="00C815A5"/>
    <w:rsid w:val="00C816D1"/>
    <w:rsid w:val="00C81A0F"/>
    <w:rsid w:val="00C83337"/>
    <w:rsid w:val="00C84448"/>
    <w:rsid w:val="00C84C7E"/>
    <w:rsid w:val="00C84EA7"/>
    <w:rsid w:val="00C84F38"/>
    <w:rsid w:val="00C84F4D"/>
    <w:rsid w:val="00C84FF3"/>
    <w:rsid w:val="00C85B11"/>
    <w:rsid w:val="00C85CF0"/>
    <w:rsid w:val="00C8673C"/>
    <w:rsid w:val="00C86868"/>
    <w:rsid w:val="00C8698A"/>
    <w:rsid w:val="00C86A0E"/>
    <w:rsid w:val="00C86AFF"/>
    <w:rsid w:val="00C876ED"/>
    <w:rsid w:val="00C87C8D"/>
    <w:rsid w:val="00C87FB2"/>
    <w:rsid w:val="00C9051E"/>
    <w:rsid w:val="00C90A2E"/>
    <w:rsid w:val="00C916D7"/>
    <w:rsid w:val="00C9189B"/>
    <w:rsid w:val="00C920E4"/>
    <w:rsid w:val="00C92331"/>
    <w:rsid w:val="00C92A7B"/>
    <w:rsid w:val="00C92E67"/>
    <w:rsid w:val="00C9340D"/>
    <w:rsid w:val="00C94691"/>
    <w:rsid w:val="00C94692"/>
    <w:rsid w:val="00C94A0C"/>
    <w:rsid w:val="00C94CEA"/>
    <w:rsid w:val="00C94EFE"/>
    <w:rsid w:val="00C95B66"/>
    <w:rsid w:val="00C97C6D"/>
    <w:rsid w:val="00CA002F"/>
    <w:rsid w:val="00CA0517"/>
    <w:rsid w:val="00CA0806"/>
    <w:rsid w:val="00CA09C3"/>
    <w:rsid w:val="00CA1A0A"/>
    <w:rsid w:val="00CA1BD0"/>
    <w:rsid w:val="00CA2417"/>
    <w:rsid w:val="00CA24A6"/>
    <w:rsid w:val="00CA3295"/>
    <w:rsid w:val="00CA3841"/>
    <w:rsid w:val="00CA3926"/>
    <w:rsid w:val="00CA39D7"/>
    <w:rsid w:val="00CA3A54"/>
    <w:rsid w:val="00CA3ED3"/>
    <w:rsid w:val="00CA4DAC"/>
    <w:rsid w:val="00CA5279"/>
    <w:rsid w:val="00CA58CC"/>
    <w:rsid w:val="00CA5A55"/>
    <w:rsid w:val="00CA5AF6"/>
    <w:rsid w:val="00CA6E85"/>
    <w:rsid w:val="00CA73AA"/>
    <w:rsid w:val="00CA7FAE"/>
    <w:rsid w:val="00CB055C"/>
    <w:rsid w:val="00CB0854"/>
    <w:rsid w:val="00CB08A1"/>
    <w:rsid w:val="00CB12D5"/>
    <w:rsid w:val="00CB14FD"/>
    <w:rsid w:val="00CB18E7"/>
    <w:rsid w:val="00CB1CE9"/>
    <w:rsid w:val="00CB1E1A"/>
    <w:rsid w:val="00CB1ECE"/>
    <w:rsid w:val="00CB2132"/>
    <w:rsid w:val="00CB23E1"/>
    <w:rsid w:val="00CB23ED"/>
    <w:rsid w:val="00CB27DE"/>
    <w:rsid w:val="00CB2E8E"/>
    <w:rsid w:val="00CB305B"/>
    <w:rsid w:val="00CB36A6"/>
    <w:rsid w:val="00CB3A98"/>
    <w:rsid w:val="00CB3E0E"/>
    <w:rsid w:val="00CB3FE7"/>
    <w:rsid w:val="00CB42A7"/>
    <w:rsid w:val="00CB4E91"/>
    <w:rsid w:val="00CB50F1"/>
    <w:rsid w:val="00CB54D7"/>
    <w:rsid w:val="00CB5BE0"/>
    <w:rsid w:val="00CB608C"/>
    <w:rsid w:val="00CB60C8"/>
    <w:rsid w:val="00CB61F4"/>
    <w:rsid w:val="00CB63E2"/>
    <w:rsid w:val="00CB6784"/>
    <w:rsid w:val="00CB6843"/>
    <w:rsid w:val="00CB6C93"/>
    <w:rsid w:val="00CB7DD7"/>
    <w:rsid w:val="00CB7DDE"/>
    <w:rsid w:val="00CB7F17"/>
    <w:rsid w:val="00CC10C5"/>
    <w:rsid w:val="00CC1C8A"/>
    <w:rsid w:val="00CC1CC9"/>
    <w:rsid w:val="00CC1DFB"/>
    <w:rsid w:val="00CC1E86"/>
    <w:rsid w:val="00CC1ED9"/>
    <w:rsid w:val="00CC2170"/>
    <w:rsid w:val="00CC3041"/>
    <w:rsid w:val="00CC30A9"/>
    <w:rsid w:val="00CC3AF6"/>
    <w:rsid w:val="00CC3CED"/>
    <w:rsid w:val="00CC3DA9"/>
    <w:rsid w:val="00CC3F7A"/>
    <w:rsid w:val="00CC4197"/>
    <w:rsid w:val="00CC48AC"/>
    <w:rsid w:val="00CC4CBB"/>
    <w:rsid w:val="00CC4FCF"/>
    <w:rsid w:val="00CC54AC"/>
    <w:rsid w:val="00CC5A6C"/>
    <w:rsid w:val="00CC6579"/>
    <w:rsid w:val="00CC6B9D"/>
    <w:rsid w:val="00CC7D36"/>
    <w:rsid w:val="00CD2324"/>
    <w:rsid w:val="00CD256F"/>
    <w:rsid w:val="00CD275F"/>
    <w:rsid w:val="00CD29EA"/>
    <w:rsid w:val="00CD3210"/>
    <w:rsid w:val="00CD367E"/>
    <w:rsid w:val="00CD3700"/>
    <w:rsid w:val="00CD3993"/>
    <w:rsid w:val="00CD4129"/>
    <w:rsid w:val="00CD473D"/>
    <w:rsid w:val="00CD4B13"/>
    <w:rsid w:val="00CD4B5B"/>
    <w:rsid w:val="00CD4C5D"/>
    <w:rsid w:val="00CD4CA7"/>
    <w:rsid w:val="00CD5041"/>
    <w:rsid w:val="00CD523B"/>
    <w:rsid w:val="00CD5995"/>
    <w:rsid w:val="00CD59AF"/>
    <w:rsid w:val="00CD5DCB"/>
    <w:rsid w:val="00CD6585"/>
    <w:rsid w:val="00CD6850"/>
    <w:rsid w:val="00CD6B8F"/>
    <w:rsid w:val="00CD6DD1"/>
    <w:rsid w:val="00CD7051"/>
    <w:rsid w:val="00CD7109"/>
    <w:rsid w:val="00CD7239"/>
    <w:rsid w:val="00CD73E2"/>
    <w:rsid w:val="00CD7821"/>
    <w:rsid w:val="00CD788A"/>
    <w:rsid w:val="00CD7CBC"/>
    <w:rsid w:val="00CD7D4F"/>
    <w:rsid w:val="00CD7F05"/>
    <w:rsid w:val="00CE01EB"/>
    <w:rsid w:val="00CE02FE"/>
    <w:rsid w:val="00CE07D4"/>
    <w:rsid w:val="00CE07D7"/>
    <w:rsid w:val="00CE0A46"/>
    <w:rsid w:val="00CE0B11"/>
    <w:rsid w:val="00CE105D"/>
    <w:rsid w:val="00CE1356"/>
    <w:rsid w:val="00CE26A5"/>
    <w:rsid w:val="00CE2D67"/>
    <w:rsid w:val="00CE3002"/>
    <w:rsid w:val="00CE300D"/>
    <w:rsid w:val="00CE3942"/>
    <w:rsid w:val="00CE41EF"/>
    <w:rsid w:val="00CE464D"/>
    <w:rsid w:val="00CE4C88"/>
    <w:rsid w:val="00CE544C"/>
    <w:rsid w:val="00CE5F7B"/>
    <w:rsid w:val="00CE61C7"/>
    <w:rsid w:val="00CE6958"/>
    <w:rsid w:val="00CE6B61"/>
    <w:rsid w:val="00CE6BA9"/>
    <w:rsid w:val="00CE6CF9"/>
    <w:rsid w:val="00CE6ED8"/>
    <w:rsid w:val="00CE6EE2"/>
    <w:rsid w:val="00CE70C9"/>
    <w:rsid w:val="00CE799B"/>
    <w:rsid w:val="00CE7C5A"/>
    <w:rsid w:val="00CF0F52"/>
    <w:rsid w:val="00CF16B4"/>
    <w:rsid w:val="00CF1B10"/>
    <w:rsid w:val="00CF1E21"/>
    <w:rsid w:val="00CF24F3"/>
    <w:rsid w:val="00CF2557"/>
    <w:rsid w:val="00CF290E"/>
    <w:rsid w:val="00CF2E73"/>
    <w:rsid w:val="00CF36DF"/>
    <w:rsid w:val="00CF371D"/>
    <w:rsid w:val="00CF39FF"/>
    <w:rsid w:val="00CF3DC5"/>
    <w:rsid w:val="00CF3DE8"/>
    <w:rsid w:val="00CF3FC5"/>
    <w:rsid w:val="00CF422E"/>
    <w:rsid w:val="00CF4468"/>
    <w:rsid w:val="00CF4B29"/>
    <w:rsid w:val="00CF4CF9"/>
    <w:rsid w:val="00CF57BA"/>
    <w:rsid w:val="00CF5851"/>
    <w:rsid w:val="00CF65BB"/>
    <w:rsid w:val="00CF6689"/>
    <w:rsid w:val="00CF692D"/>
    <w:rsid w:val="00CF6FEB"/>
    <w:rsid w:val="00CF7931"/>
    <w:rsid w:val="00D00027"/>
    <w:rsid w:val="00D001E5"/>
    <w:rsid w:val="00D00370"/>
    <w:rsid w:val="00D00AC8"/>
    <w:rsid w:val="00D00CDE"/>
    <w:rsid w:val="00D0137A"/>
    <w:rsid w:val="00D01752"/>
    <w:rsid w:val="00D019AF"/>
    <w:rsid w:val="00D02038"/>
    <w:rsid w:val="00D0205A"/>
    <w:rsid w:val="00D02537"/>
    <w:rsid w:val="00D027ED"/>
    <w:rsid w:val="00D028FA"/>
    <w:rsid w:val="00D030EF"/>
    <w:rsid w:val="00D03174"/>
    <w:rsid w:val="00D03B15"/>
    <w:rsid w:val="00D03B9A"/>
    <w:rsid w:val="00D03C98"/>
    <w:rsid w:val="00D03EA9"/>
    <w:rsid w:val="00D03F1E"/>
    <w:rsid w:val="00D06621"/>
    <w:rsid w:val="00D06FCA"/>
    <w:rsid w:val="00D07B24"/>
    <w:rsid w:val="00D07D75"/>
    <w:rsid w:val="00D07DB8"/>
    <w:rsid w:val="00D100E4"/>
    <w:rsid w:val="00D1044B"/>
    <w:rsid w:val="00D10451"/>
    <w:rsid w:val="00D107A0"/>
    <w:rsid w:val="00D10D95"/>
    <w:rsid w:val="00D11404"/>
    <w:rsid w:val="00D11833"/>
    <w:rsid w:val="00D12037"/>
    <w:rsid w:val="00D12D9B"/>
    <w:rsid w:val="00D12E30"/>
    <w:rsid w:val="00D12F91"/>
    <w:rsid w:val="00D134AC"/>
    <w:rsid w:val="00D13A6E"/>
    <w:rsid w:val="00D149AE"/>
    <w:rsid w:val="00D1506B"/>
    <w:rsid w:val="00D1585F"/>
    <w:rsid w:val="00D159E9"/>
    <w:rsid w:val="00D15ADA"/>
    <w:rsid w:val="00D15B15"/>
    <w:rsid w:val="00D15EA0"/>
    <w:rsid w:val="00D16229"/>
    <w:rsid w:val="00D16740"/>
    <w:rsid w:val="00D16CA5"/>
    <w:rsid w:val="00D16CC5"/>
    <w:rsid w:val="00D17627"/>
    <w:rsid w:val="00D17722"/>
    <w:rsid w:val="00D1780B"/>
    <w:rsid w:val="00D17A49"/>
    <w:rsid w:val="00D20F78"/>
    <w:rsid w:val="00D2170F"/>
    <w:rsid w:val="00D21859"/>
    <w:rsid w:val="00D21A17"/>
    <w:rsid w:val="00D21EF2"/>
    <w:rsid w:val="00D22E6D"/>
    <w:rsid w:val="00D2304C"/>
    <w:rsid w:val="00D23066"/>
    <w:rsid w:val="00D230DF"/>
    <w:rsid w:val="00D235FA"/>
    <w:rsid w:val="00D2373C"/>
    <w:rsid w:val="00D24814"/>
    <w:rsid w:val="00D2548B"/>
    <w:rsid w:val="00D25BEB"/>
    <w:rsid w:val="00D25D75"/>
    <w:rsid w:val="00D260A8"/>
    <w:rsid w:val="00D27101"/>
    <w:rsid w:val="00D27464"/>
    <w:rsid w:val="00D27D44"/>
    <w:rsid w:val="00D27E5A"/>
    <w:rsid w:val="00D302A3"/>
    <w:rsid w:val="00D302BA"/>
    <w:rsid w:val="00D30FF2"/>
    <w:rsid w:val="00D3135F"/>
    <w:rsid w:val="00D31734"/>
    <w:rsid w:val="00D31844"/>
    <w:rsid w:val="00D321BE"/>
    <w:rsid w:val="00D32C44"/>
    <w:rsid w:val="00D32D77"/>
    <w:rsid w:val="00D33314"/>
    <w:rsid w:val="00D33CDE"/>
    <w:rsid w:val="00D33E02"/>
    <w:rsid w:val="00D33F79"/>
    <w:rsid w:val="00D33FAF"/>
    <w:rsid w:val="00D340DE"/>
    <w:rsid w:val="00D341AD"/>
    <w:rsid w:val="00D34469"/>
    <w:rsid w:val="00D345F0"/>
    <w:rsid w:val="00D34758"/>
    <w:rsid w:val="00D3495D"/>
    <w:rsid w:val="00D34F3C"/>
    <w:rsid w:val="00D35443"/>
    <w:rsid w:val="00D35DAD"/>
    <w:rsid w:val="00D35F29"/>
    <w:rsid w:val="00D3687B"/>
    <w:rsid w:val="00D37283"/>
    <w:rsid w:val="00D374B6"/>
    <w:rsid w:val="00D37565"/>
    <w:rsid w:val="00D37B25"/>
    <w:rsid w:val="00D37CE0"/>
    <w:rsid w:val="00D40A42"/>
    <w:rsid w:val="00D41496"/>
    <w:rsid w:val="00D42AFE"/>
    <w:rsid w:val="00D42F46"/>
    <w:rsid w:val="00D43250"/>
    <w:rsid w:val="00D43746"/>
    <w:rsid w:val="00D43953"/>
    <w:rsid w:val="00D441BB"/>
    <w:rsid w:val="00D442A3"/>
    <w:rsid w:val="00D44B41"/>
    <w:rsid w:val="00D44CAC"/>
    <w:rsid w:val="00D4543E"/>
    <w:rsid w:val="00D4583E"/>
    <w:rsid w:val="00D45855"/>
    <w:rsid w:val="00D459B4"/>
    <w:rsid w:val="00D45C62"/>
    <w:rsid w:val="00D46560"/>
    <w:rsid w:val="00D465B2"/>
    <w:rsid w:val="00D46B63"/>
    <w:rsid w:val="00D46EFA"/>
    <w:rsid w:val="00D47DFF"/>
    <w:rsid w:val="00D47F7D"/>
    <w:rsid w:val="00D506DA"/>
    <w:rsid w:val="00D50908"/>
    <w:rsid w:val="00D51EC3"/>
    <w:rsid w:val="00D5214C"/>
    <w:rsid w:val="00D52430"/>
    <w:rsid w:val="00D52508"/>
    <w:rsid w:val="00D525CF"/>
    <w:rsid w:val="00D528FD"/>
    <w:rsid w:val="00D53106"/>
    <w:rsid w:val="00D53E78"/>
    <w:rsid w:val="00D542D3"/>
    <w:rsid w:val="00D543C4"/>
    <w:rsid w:val="00D54406"/>
    <w:rsid w:val="00D54479"/>
    <w:rsid w:val="00D54759"/>
    <w:rsid w:val="00D5475A"/>
    <w:rsid w:val="00D554CC"/>
    <w:rsid w:val="00D55BA0"/>
    <w:rsid w:val="00D56AE4"/>
    <w:rsid w:val="00D56B05"/>
    <w:rsid w:val="00D57064"/>
    <w:rsid w:val="00D57097"/>
    <w:rsid w:val="00D57902"/>
    <w:rsid w:val="00D57B60"/>
    <w:rsid w:val="00D57F0E"/>
    <w:rsid w:val="00D609C9"/>
    <w:rsid w:val="00D60B7A"/>
    <w:rsid w:val="00D60E84"/>
    <w:rsid w:val="00D61233"/>
    <w:rsid w:val="00D6147E"/>
    <w:rsid w:val="00D61542"/>
    <w:rsid w:val="00D6164C"/>
    <w:rsid w:val="00D61A6A"/>
    <w:rsid w:val="00D62BE2"/>
    <w:rsid w:val="00D62C68"/>
    <w:rsid w:val="00D63413"/>
    <w:rsid w:val="00D63652"/>
    <w:rsid w:val="00D63B00"/>
    <w:rsid w:val="00D64447"/>
    <w:rsid w:val="00D64D12"/>
    <w:rsid w:val="00D6587D"/>
    <w:rsid w:val="00D65B46"/>
    <w:rsid w:val="00D65F31"/>
    <w:rsid w:val="00D66479"/>
    <w:rsid w:val="00D67A5B"/>
    <w:rsid w:val="00D67E5F"/>
    <w:rsid w:val="00D7095C"/>
    <w:rsid w:val="00D70D2F"/>
    <w:rsid w:val="00D71009"/>
    <w:rsid w:val="00D71352"/>
    <w:rsid w:val="00D713F4"/>
    <w:rsid w:val="00D71452"/>
    <w:rsid w:val="00D719AD"/>
    <w:rsid w:val="00D72EF2"/>
    <w:rsid w:val="00D73181"/>
    <w:rsid w:val="00D7334B"/>
    <w:rsid w:val="00D7379D"/>
    <w:rsid w:val="00D737AC"/>
    <w:rsid w:val="00D73AD2"/>
    <w:rsid w:val="00D73C78"/>
    <w:rsid w:val="00D73CE1"/>
    <w:rsid w:val="00D743FB"/>
    <w:rsid w:val="00D74E42"/>
    <w:rsid w:val="00D74EF4"/>
    <w:rsid w:val="00D75226"/>
    <w:rsid w:val="00D759A3"/>
    <w:rsid w:val="00D75A55"/>
    <w:rsid w:val="00D773F0"/>
    <w:rsid w:val="00D8005F"/>
    <w:rsid w:val="00D81746"/>
    <w:rsid w:val="00D81796"/>
    <w:rsid w:val="00D820E8"/>
    <w:rsid w:val="00D82642"/>
    <w:rsid w:val="00D82933"/>
    <w:rsid w:val="00D82CD0"/>
    <w:rsid w:val="00D831C4"/>
    <w:rsid w:val="00D83570"/>
    <w:rsid w:val="00D8359C"/>
    <w:rsid w:val="00D84FF7"/>
    <w:rsid w:val="00D8569D"/>
    <w:rsid w:val="00D85B1F"/>
    <w:rsid w:val="00D86005"/>
    <w:rsid w:val="00D87027"/>
    <w:rsid w:val="00D878C3"/>
    <w:rsid w:val="00D878CC"/>
    <w:rsid w:val="00D87CA4"/>
    <w:rsid w:val="00D90BF7"/>
    <w:rsid w:val="00D90FD4"/>
    <w:rsid w:val="00D91456"/>
    <w:rsid w:val="00D915B5"/>
    <w:rsid w:val="00D919C4"/>
    <w:rsid w:val="00D91E56"/>
    <w:rsid w:val="00D91F51"/>
    <w:rsid w:val="00D91F85"/>
    <w:rsid w:val="00D92284"/>
    <w:rsid w:val="00D927CE"/>
    <w:rsid w:val="00D92D42"/>
    <w:rsid w:val="00D93458"/>
    <w:rsid w:val="00D9380F"/>
    <w:rsid w:val="00D93961"/>
    <w:rsid w:val="00D9411B"/>
    <w:rsid w:val="00D945B8"/>
    <w:rsid w:val="00D945CB"/>
    <w:rsid w:val="00D95819"/>
    <w:rsid w:val="00D96435"/>
    <w:rsid w:val="00D975D0"/>
    <w:rsid w:val="00DA059D"/>
    <w:rsid w:val="00DA0CC7"/>
    <w:rsid w:val="00DA140A"/>
    <w:rsid w:val="00DA194A"/>
    <w:rsid w:val="00DA1976"/>
    <w:rsid w:val="00DA1A49"/>
    <w:rsid w:val="00DA1E74"/>
    <w:rsid w:val="00DA2195"/>
    <w:rsid w:val="00DA22A0"/>
    <w:rsid w:val="00DA27B4"/>
    <w:rsid w:val="00DA2DDB"/>
    <w:rsid w:val="00DA333B"/>
    <w:rsid w:val="00DA340F"/>
    <w:rsid w:val="00DA38F7"/>
    <w:rsid w:val="00DA3F95"/>
    <w:rsid w:val="00DA43DF"/>
    <w:rsid w:val="00DA4823"/>
    <w:rsid w:val="00DA4983"/>
    <w:rsid w:val="00DA4BEB"/>
    <w:rsid w:val="00DA4F24"/>
    <w:rsid w:val="00DA581E"/>
    <w:rsid w:val="00DA5A36"/>
    <w:rsid w:val="00DA5E12"/>
    <w:rsid w:val="00DA5F04"/>
    <w:rsid w:val="00DA6173"/>
    <w:rsid w:val="00DA6691"/>
    <w:rsid w:val="00DA66BB"/>
    <w:rsid w:val="00DA73B1"/>
    <w:rsid w:val="00DA7659"/>
    <w:rsid w:val="00DB10D2"/>
    <w:rsid w:val="00DB133A"/>
    <w:rsid w:val="00DB1D09"/>
    <w:rsid w:val="00DB23AA"/>
    <w:rsid w:val="00DB24FB"/>
    <w:rsid w:val="00DB26AC"/>
    <w:rsid w:val="00DB2C99"/>
    <w:rsid w:val="00DB2E97"/>
    <w:rsid w:val="00DB36D7"/>
    <w:rsid w:val="00DB4112"/>
    <w:rsid w:val="00DB42A6"/>
    <w:rsid w:val="00DB47E2"/>
    <w:rsid w:val="00DB495B"/>
    <w:rsid w:val="00DB66F7"/>
    <w:rsid w:val="00DB719A"/>
    <w:rsid w:val="00DB7679"/>
    <w:rsid w:val="00DB7780"/>
    <w:rsid w:val="00DB7959"/>
    <w:rsid w:val="00DB7AFA"/>
    <w:rsid w:val="00DB7D2E"/>
    <w:rsid w:val="00DB7E65"/>
    <w:rsid w:val="00DC199A"/>
    <w:rsid w:val="00DC1BC3"/>
    <w:rsid w:val="00DC224C"/>
    <w:rsid w:val="00DC278C"/>
    <w:rsid w:val="00DC2C6B"/>
    <w:rsid w:val="00DC3574"/>
    <w:rsid w:val="00DC399B"/>
    <w:rsid w:val="00DC41E2"/>
    <w:rsid w:val="00DC460F"/>
    <w:rsid w:val="00DC50C3"/>
    <w:rsid w:val="00DC513E"/>
    <w:rsid w:val="00DC5528"/>
    <w:rsid w:val="00DC57E3"/>
    <w:rsid w:val="00DC5A20"/>
    <w:rsid w:val="00DC5DFB"/>
    <w:rsid w:val="00DC626F"/>
    <w:rsid w:val="00DC631D"/>
    <w:rsid w:val="00DC6514"/>
    <w:rsid w:val="00DC781E"/>
    <w:rsid w:val="00DD0218"/>
    <w:rsid w:val="00DD0EBE"/>
    <w:rsid w:val="00DD1774"/>
    <w:rsid w:val="00DD336C"/>
    <w:rsid w:val="00DD3637"/>
    <w:rsid w:val="00DD3B77"/>
    <w:rsid w:val="00DD42F2"/>
    <w:rsid w:val="00DD46DB"/>
    <w:rsid w:val="00DD47A7"/>
    <w:rsid w:val="00DD4F34"/>
    <w:rsid w:val="00DD5492"/>
    <w:rsid w:val="00DD56A4"/>
    <w:rsid w:val="00DD597F"/>
    <w:rsid w:val="00DD5CA7"/>
    <w:rsid w:val="00DD6262"/>
    <w:rsid w:val="00DD64DC"/>
    <w:rsid w:val="00DD6625"/>
    <w:rsid w:val="00DD71CF"/>
    <w:rsid w:val="00DD7490"/>
    <w:rsid w:val="00DD7585"/>
    <w:rsid w:val="00DD7A10"/>
    <w:rsid w:val="00DD7AC2"/>
    <w:rsid w:val="00DE02E4"/>
    <w:rsid w:val="00DE057C"/>
    <w:rsid w:val="00DE0A82"/>
    <w:rsid w:val="00DE0C41"/>
    <w:rsid w:val="00DE15C4"/>
    <w:rsid w:val="00DE17FD"/>
    <w:rsid w:val="00DE1F08"/>
    <w:rsid w:val="00DE2A56"/>
    <w:rsid w:val="00DE2B62"/>
    <w:rsid w:val="00DE3128"/>
    <w:rsid w:val="00DE3FC9"/>
    <w:rsid w:val="00DE4675"/>
    <w:rsid w:val="00DE4855"/>
    <w:rsid w:val="00DE59EB"/>
    <w:rsid w:val="00DE5C83"/>
    <w:rsid w:val="00DE5D90"/>
    <w:rsid w:val="00DE633A"/>
    <w:rsid w:val="00DE6516"/>
    <w:rsid w:val="00DE6585"/>
    <w:rsid w:val="00DE65EB"/>
    <w:rsid w:val="00DE6C7D"/>
    <w:rsid w:val="00DE6DF6"/>
    <w:rsid w:val="00DE71B3"/>
    <w:rsid w:val="00DE7290"/>
    <w:rsid w:val="00DE7650"/>
    <w:rsid w:val="00DE7790"/>
    <w:rsid w:val="00DF0554"/>
    <w:rsid w:val="00DF07A2"/>
    <w:rsid w:val="00DF1C00"/>
    <w:rsid w:val="00DF2243"/>
    <w:rsid w:val="00DF2614"/>
    <w:rsid w:val="00DF2E27"/>
    <w:rsid w:val="00DF3159"/>
    <w:rsid w:val="00DF38AF"/>
    <w:rsid w:val="00DF3B8D"/>
    <w:rsid w:val="00DF448E"/>
    <w:rsid w:val="00DF45D9"/>
    <w:rsid w:val="00DF49F0"/>
    <w:rsid w:val="00DF61E0"/>
    <w:rsid w:val="00DF665C"/>
    <w:rsid w:val="00DF670B"/>
    <w:rsid w:val="00DF7403"/>
    <w:rsid w:val="00E00323"/>
    <w:rsid w:val="00E00ADF"/>
    <w:rsid w:val="00E00C34"/>
    <w:rsid w:val="00E00DC2"/>
    <w:rsid w:val="00E00E62"/>
    <w:rsid w:val="00E01185"/>
    <w:rsid w:val="00E02284"/>
    <w:rsid w:val="00E025F3"/>
    <w:rsid w:val="00E025F6"/>
    <w:rsid w:val="00E04455"/>
    <w:rsid w:val="00E045BB"/>
    <w:rsid w:val="00E047F8"/>
    <w:rsid w:val="00E04AD7"/>
    <w:rsid w:val="00E04F26"/>
    <w:rsid w:val="00E05157"/>
    <w:rsid w:val="00E05C11"/>
    <w:rsid w:val="00E06442"/>
    <w:rsid w:val="00E065D0"/>
    <w:rsid w:val="00E06777"/>
    <w:rsid w:val="00E06D0E"/>
    <w:rsid w:val="00E07056"/>
    <w:rsid w:val="00E079B0"/>
    <w:rsid w:val="00E07A43"/>
    <w:rsid w:val="00E07AC3"/>
    <w:rsid w:val="00E10363"/>
    <w:rsid w:val="00E1094C"/>
    <w:rsid w:val="00E111FA"/>
    <w:rsid w:val="00E1125C"/>
    <w:rsid w:val="00E114AB"/>
    <w:rsid w:val="00E115D3"/>
    <w:rsid w:val="00E11855"/>
    <w:rsid w:val="00E11D0B"/>
    <w:rsid w:val="00E12427"/>
    <w:rsid w:val="00E12975"/>
    <w:rsid w:val="00E12C95"/>
    <w:rsid w:val="00E12FDE"/>
    <w:rsid w:val="00E13B6E"/>
    <w:rsid w:val="00E13EF8"/>
    <w:rsid w:val="00E15452"/>
    <w:rsid w:val="00E1575F"/>
    <w:rsid w:val="00E158C8"/>
    <w:rsid w:val="00E15BEA"/>
    <w:rsid w:val="00E15D34"/>
    <w:rsid w:val="00E15F9D"/>
    <w:rsid w:val="00E1660E"/>
    <w:rsid w:val="00E1689B"/>
    <w:rsid w:val="00E17027"/>
    <w:rsid w:val="00E17164"/>
    <w:rsid w:val="00E17E11"/>
    <w:rsid w:val="00E17E75"/>
    <w:rsid w:val="00E20051"/>
    <w:rsid w:val="00E20891"/>
    <w:rsid w:val="00E20F86"/>
    <w:rsid w:val="00E21D62"/>
    <w:rsid w:val="00E2233B"/>
    <w:rsid w:val="00E224A3"/>
    <w:rsid w:val="00E224B3"/>
    <w:rsid w:val="00E226E8"/>
    <w:rsid w:val="00E2281E"/>
    <w:rsid w:val="00E2353D"/>
    <w:rsid w:val="00E237D0"/>
    <w:rsid w:val="00E23978"/>
    <w:rsid w:val="00E23C22"/>
    <w:rsid w:val="00E242DC"/>
    <w:rsid w:val="00E252E9"/>
    <w:rsid w:val="00E25361"/>
    <w:rsid w:val="00E25806"/>
    <w:rsid w:val="00E25CD7"/>
    <w:rsid w:val="00E25D75"/>
    <w:rsid w:val="00E27698"/>
    <w:rsid w:val="00E27A24"/>
    <w:rsid w:val="00E30602"/>
    <w:rsid w:val="00E30ADD"/>
    <w:rsid w:val="00E30C5B"/>
    <w:rsid w:val="00E315BC"/>
    <w:rsid w:val="00E32243"/>
    <w:rsid w:val="00E33134"/>
    <w:rsid w:val="00E33B36"/>
    <w:rsid w:val="00E33FF0"/>
    <w:rsid w:val="00E34372"/>
    <w:rsid w:val="00E34632"/>
    <w:rsid w:val="00E3498A"/>
    <w:rsid w:val="00E34C38"/>
    <w:rsid w:val="00E34D71"/>
    <w:rsid w:val="00E359F5"/>
    <w:rsid w:val="00E35BFA"/>
    <w:rsid w:val="00E3655D"/>
    <w:rsid w:val="00E365A4"/>
    <w:rsid w:val="00E368B4"/>
    <w:rsid w:val="00E370C6"/>
    <w:rsid w:val="00E37144"/>
    <w:rsid w:val="00E3750E"/>
    <w:rsid w:val="00E40305"/>
    <w:rsid w:val="00E4079B"/>
    <w:rsid w:val="00E4081A"/>
    <w:rsid w:val="00E40E3E"/>
    <w:rsid w:val="00E40EBC"/>
    <w:rsid w:val="00E41924"/>
    <w:rsid w:val="00E41C30"/>
    <w:rsid w:val="00E41F25"/>
    <w:rsid w:val="00E41FB0"/>
    <w:rsid w:val="00E427FF"/>
    <w:rsid w:val="00E4287C"/>
    <w:rsid w:val="00E438CD"/>
    <w:rsid w:val="00E43E29"/>
    <w:rsid w:val="00E4440C"/>
    <w:rsid w:val="00E44588"/>
    <w:rsid w:val="00E44B29"/>
    <w:rsid w:val="00E44DF3"/>
    <w:rsid w:val="00E453AE"/>
    <w:rsid w:val="00E45C9C"/>
    <w:rsid w:val="00E45DFE"/>
    <w:rsid w:val="00E464B8"/>
    <w:rsid w:val="00E46C0A"/>
    <w:rsid w:val="00E46C5E"/>
    <w:rsid w:val="00E4789F"/>
    <w:rsid w:val="00E47D88"/>
    <w:rsid w:val="00E501A5"/>
    <w:rsid w:val="00E506F3"/>
    <w:rsid w:val="00E508A5"/>
    <w:rsid w:val="00E508F4"/>
    <w:rsid w:val="00E50B4F"/>
    <w:rsid w:val="00E50B58"/>
    <w:rsid w:val="00E50BD4"/>
    <w:rsid w:val="00E51A2D"/>
    <w:rsid w:val="00E52091"/>
    <w:rsid w:val="00E52724"/>
    <w:rsid w:val="00E52AEC"/>
    <w:rsid w:val="00E52CD6"/>
    <w:rsid w:val="00E52E30"/>
    <w:rsid w:val="00E52EF7"/>
    <w:rsid w:val="00E53A1C"/>
    <w:rsid w:val="00E53B75"/>
    <w:rsid w:val="00E5406C"/>
    <w:rsid w:val="00E544AC"/>
    <w:rsid w:val="00E5471D"/>
    <w:rsid w:val="00E54785"/>
    <w:rsid w:val="00E5493C"/>
    <w:rsid w:val="00E549B1"/>
    <w:rsid w:val="00E54A8B"/>
    <w:rsid w:val="00E54F0F"/>
    <w:rsid w:val="00E5506E"/>
    <w:rsid w:val="00E550FA"/>
    <w:rsid w:val="00E5523E"/>
    <w:rsid w:val="00E55EAA"/>
    <w:rsid w:val="00E55F66"/>
    <w:rsid w:val="00E55F98"/>
    <w:rsid w:val="00E55FB4"/>
    <w:rsid w:val="00E56283"/>
    <w:rsid w:val="00E56360"/>
    <w:rsid w:val="00E56622"/>
    <w:rsid w:val="00E56978"/>
    <w:rsid w:val="00E56CB3"/>
    <w:rsid w:val="00E56F6C"/>
    <w:rsid w:val="00E57296"/>
    <w:rsid w:val="00E577F7"/>
    <w:rsid w:val="00E57C97"/>
    <w:rsid w:val="00E60238"/>
    <w:rsid w:val="00E6024E"/>
    <w:rsid w:val="00E60401"/>
    <w:rsid w:val="00E60898"/>
    <w:rsid w:val="00E60AF7"/>
    <w:rsid w:val="00E61181"/>
    <w:rsid w:val="00E61AEE"/>
    <w:rsid w:val="00E62574"/>
    <w:rsid w:val="00E62885"/>
    <w:rsid w:val="00E62E36"/>
    <w:rsid w:val="00E63238"/>
    <w:rsid w:val="00E63573"/>
    <w:rsid w:val="00E635A1"/>
    <w:rsid w:val="00E635D6"/>
    <w:rsid w:val="00E63F5A"/>
    <w:rsid w:val="00E645D4"/>
    <w:rsid w:val="00E64EAB"/>
    <w:rsid w:val="00E65196"/>
    <w:rsid w:val="00E65C5D"/>
    <w:rsid w:val="00E6741E"/>
    <w:rsid w:val="00E679BF"/>
    <w:rsid w:val="00E67B4E"/>
    <w:rsid w:val="00E67E90"/>
    <w:rsid w:val="00E703E1"/>
    <w:rsid w:val="00E70405"/>
    <w:rsid w:val="00E704AC"/>
    <w:rsid w:val="00E70D85"/>
    <w:rsid w:val="00E710FD"/>
    <w:rsid w:val="00E71100"/>
    <w:rsid w:val="00E711CC"/>
    <w:rsid w:val="00E7132C"/>
    <w:rsid w:val="00E71402"/>
    <w:rsid w:val="00E7195E"/>
    <w:rsid w:val="00E71DDD"/>
    <w:rsid w:val="00E71ECC"/>
    <w:rsid w:val="00E7231D"/>
    <w:rsid w:val="00E723DA"/>
    <w:rsid w:val="00E7244C"/>
    <w:rsid w:val="00E729CA"/>
    <w:rsid w:val="00E72A15"/>
    <w:rsid w:val="00E72E55"/>
    <w:rsid w:val="00E73138"/>
    <w:rsid w:val="00E7354D"/>
    <w:rsid w:val="00E737A0"/>
    <w:rsid w:val="00E738EC"/>
    <w:rsid w:val="00E73E4B"/>
    <w:rsid w:val="00E74113"/>
    <w:rsid w:val="00E74541"/>
    <w:rsid w:val="00E74E47"/>
    <w:rsid w:val="00E74FCC"/>
    <w:rsid w:val="00E75243"/>
    <w:rsid w:val="00E75AF6"/>
    <w:rsid w:val="00E75E42"/>
    <w:rsid w:val="00E768E7"/>
    <w:rsid w:val="00E76ACA"/>
    <w:rsid w:val="00E76FFF"/>
    <w:rsid w:val="00E77494"/>
    <w:rsid w:val="00E77963"/>
    <w:rsid w:val="00E808E9"/>
    <w:rsid w:val="00E8182D"/>
    <w:rsid w:val="00E818B8"/>
    <w:rsid w:val="00E81D54"/>
    <w:rsid w:val="00E8266E"/>
    <w:rsid w:val="00E82FBB"/>
    <w:rsid w:val="00E83062"/>
    <w:rsid w:val="00E83568"/>
    <w:rsid w:val="00E836B3"/>
    <w:rsid w:val="00E846A8"/>
    <w:rsid w:val="00E847E2"/>
    <w:rsid w:val="00E849A4"/>
    <w:rsid w:val="00E849E2"/>
    <w:rsid w:val="00E84A76"/>
    <w:rsid w:val="00E84F50"/>
    <w:rsid w:val="00E855CF"/>
    <w:rsid w:val="00E85BA4"/>
    <w:rsid w:val="00E86042"/>
    <w:rsid w:val="00E86291"/>
    <w:rsid w:val="00E86982"/>
    <w:rsid w:val="00E86CBD"/>
    <w:rsid w:val="00E8717B"/>
    <w:rsid w:val="00E8750E"/>
    <w:rsid w:val="00E87F2D"/>
    <w:rsid w:val="00E9006B"/>
    <w:rsid w:val="00E901E0"/>
    <w:rsid w:val="00E9026F"/>
    <w:rsid w:val="00E9069D"/>
    <w:rsid w:val="00E90A1A"/>
    <w:rsid w:val="00E90B2A"/>
    <w:rsid w:val="00E90C7A"/>
    <w:rsid w:val="00E91DBB"/>
    <w:rsid w:val="00E91FB1"/>
    <w:rsid w:val="00E92230"/>
    <w:rsid w:val="00E92549"/>
    <w:rsid w:val="00E927BE"/>
    <w:rsid w:val="00E92924"/>
    <w:rsid w:val="00E92F80"/>
    <w:rsid w:val="00E94614"/>
    <w:rsid w:val="00E94697"/>
    <w:rsid w:val="00E95E24"/>
    <w:rsid w:val="00E95FB5"/>
    <w:rsid w:val="00E9654E"/>
    <w:rsid w:val="00E96B9E"/>
    <w:rsid w:val="00E9769A"/>
    <w:rsid w:val="00E97A2A"/>
    <w:rsid w:val="00E97A42"/>
    <w:rsid w:val="00EA0C58"/>
    <w:rsid w:val="00EA0F17"/>
    <w:rsid w:val="00EA10C0"/>
    <w:rsid w:val="00EA10E4"/>
    <w:rsid w:val="00EA1433"/>
    <w:rsid w:val="00EA17C5"/>
    <w:rsid w:val="00EA1D3E"/>
    <w:rsid w:val="00EA2103"/>
    <w:rsid w:val="00EA223B"/>
    <w:rsid w:val="00EA246B"/>
    <w:rsid w:val="00EA260E"/>
    <w:rsid w:val="00EA2B61"/>
    <w:rsid w:val="00EA2C15"/>
    <w:rsid w:val="00EA4139"/>
    <w:rsid w:val="00EA42DC"/>
    <w:rsid w:val="00EA49F8"/>
    <w:rsid w:val="00EA5104"/>
    <w:rsid w:val="00EA513F"/>
    <w:rsid w:val="00EA54E8"/>
    <w:rsid w:val="00EA60D4"/>
    <w:rsid w:val="00EA6817"/>
    <w:rsid w:val="00EA714E"/>
    <w:rsid w:val="00EA78AC"/>
    <w:rsid w:val="00EA796B"/>
    <w:rsid w:val="00EA7A4D"/>
    <w:rsid w:val="00EB0124"/>
    <w:rsid w:val="00EB021E"/>
    <w:rsid w:val="00EB0375"/>
    <w:rsid w:val="00EB18D9"/>
    <w:rsid w:val="00EB2129"/>
    <w:rsid w:val="00EB23B0"/>
    <w:rsid w:val="00EB25A9"/>
    <w:rsid w:val="00EB2CD8"/>
    <w:rsid w:val="00EB3226"/>
    <w:rsid w:val="00EB352D"/>
    <w:rsid w:val="00EB393F"/>
    <w:rsid w:val="00EB3950"/>
    <w:rsid w:val="00EB41A7"/>
    <w:rsid w:val="00EB4BA0"/>
    <w:rsid w:val="00EB50B4"/>
    <w:rsid w:val="00EB5B24"/>
    <w:rsid w:val="00EB5DE3"/>
    <w:rsid w:val="00EB5F43"/>
    <w:rsid w:val="00EB64BA"/>
    <w:rsid w:val="00EB673C"/>
    <w:rsid w:val="00EB67B6"/>
    <w:rsid w:val="00EB6AC4"/>
    <w:rsid w:val="00EB6E17"/>
    <w:rsid w:val="00EB6EF1"/>
    <w:rsid w:val="00EB7015"/>
    <w:rsid w:val="00EB7D4A"/>
    <w:rsid w:val="00EC0567"/>
    <w:rsid w:val="00EC08C9"/>
    <w:rsid w:val="00EC0A75"/>
    <w:rsid w:val="00EC1075"/>
    <w:rsid w:val="00EC2EE1"/>
    <w:rsid w:val="00EC402A"/>
    <w:rsid w:val="00EC428E"/>
    <w:rsid w:val="00EC48C7"/>
    <w:rsid w:val="00EC5092"/>
    <w:rsid w:val="00EC5140"/>
    <w:rsid w:val="00EC522C"/>
    <w:rsid w:val="00EC5929"/>
    <w:rsid w:val="00EC5B78"/>
    <w:rsid w:val="00EC6038"/>
    <w:rsid w:val="00EC6CE9"/>
    <w:rsid w:val="00EC6CF7"/>
    <w:rsid w:val="00EC7DAF"/>
    <w:rsid w:val="00ED0DFC"/>
    <w:rsid w:val="00ED1A70"/>
    <w:rsid w:val="00ED1AF4"/>
    <w:rsid w:val="00ED27F2"/>
    <w:rsid w:val="00ED2F65"/>
    <w:rsid w:val="00ED326C"/>
    <w:rsid w:val="00ED32DA"/>
    <w:rsid w:val="00ED454B"/>
    <w:rsid w:val="00ED466D"/>
    <w:rsid w:val="00ED4EBB"/>
    <w:rsid w:val="00ED5294"/>
    <w:rsid w:val="00ED63EF"/>
    <w:rsid w:val="00ED75B2"/>
    <w:rsid w:val="00ED780C"/>
    <w:rsid w:val="00ED7D5C"/>
    <w:rsid w:val="00EE02F0"/>
    <w:rsid w:val="00EE1135"/>
    <w:rsid w:val="00EE14EA"/>
    <w:rsid w:val="00EE2615"/>
    <w:rsid w:val="00EE2E25"/>
    <w:rsid w:val="00EE2E2E"/>
    <w:rsid w:val="00EE32E3"/>
    <w:rsid w:val="00EE3DC9"/>
    <w:rsid w:val="00EE416E"/>
    <w:rsid w:val="00EE4254"/>
    <w:rsid w:val="00EE4269"/>
    <w:rsid w:val="00EE4F8B"/>
    <w:rsid w:val="00EE5048"/>
    <w:rsid w:val="00EE5413"/>
    <w:rsid w:val="00EE5DCF"/>
    <w:rsid w:val="00EE5E3A"/>
    <w:rsid w:val="00EE6178"/>
    <w:rsid w:val="00EE6A61"/>
    <w:rsid w:val="00EE743D"/>
    <w:rsid w:val="00EF049C"/>
    <w:rsid w:val="00EF062B"/>
    <w:rsid w:val="00EF0730"/>
    <w:rsid w:val="00EF2186"/>
    <w:rsid w:val="00EF2983"/>
    <w:rsid w:val="00EF2B44"/>
    <w:rsid w:val="00EF31AF"/>
    <w:rsid w:val="00EF3CB4"/>
    <w:rsid w:val="00EF40C3"/>
    <w:rsid w:val="00EF4758"/>
    <w:rsid w:val="00EF4A4F"/>
    <w:rsid w:val="00EF4A82"/>
    <w:rsid w:val="00EF4B93"/>
    <w:rsid w:val="00EF5E2B"/>
    <w:rsid w:val="00EF5FD3"/>
    <w:rsid w:val="00EF6905"/>
    <w:rsid w:val="00EF6F9D"/>
    <w:rsid w:val="00EF717B"/>
    <w:rsid w:val="00EF71B5"/>
    <w:rsid w:val="00EF7738"/>
    <w:rsid w:val="00EF7830"/>
    <w:rsid w:val="00EF787C"/>
    <w:rsid w:val="00EF7AF1"/>
    <w:rsid w:val="00EF7F94"/>
    <w:rsid w:val="00F0003C"/>
    <w:rsid w:val="00F007B2"/>
    <w:rsid w:val="00F00C81"/>
    <w:rsid w:val="00F00C9D"/>
    <w:rsid w:val="00F00D16"/>
    <w:rsid w:val="00F00D84"/>
    <w:rsid w:val="00F0134D"/>
    <w:rsid w:val="00F0181F"/>
    <w:rsid w:val="00F01AA2"/>
    <w:rsid w:val="00F0301A"/>
    <w:rsid w:val="00F0380C"/>
    <w:rsid w:val="00F04102"/>
    <w:rsid w:val="00F04163"/>
    <w:rsid w:val="00F0421E"/>
    <w:rsid w:val="00F050CA"/>
    <w:rsid w:val="00F055B7"/>
    <w:rsid w:val="00F056EC"/>
    <w:rsid w:val="00F0574A"/>
    <w:rsid w:val="00F065BB"/>
    <w:rsid w:val="00F0686E"/>
    <w:rsid w:val="00F072FA"/>
    <w:rsid w:val="00F07C4F"/>
    <w:rsid w:val="00F07E1B"/>
    <w:rsid w:val="00F1005B"/>
    <w:rsid w:val="00F10A30"/>
    <w:rsid w:val="00F10E24"/>
    <w:rsid w:val="00F10FC8"/>
    <w:rsid w:val="00F11A17"/>
    <w:rsid w:val="00F11A5A"/>
    <w:rsid w:val="00F11B98"/>
    <w:rsid w:val="00F11EF9"/>
    <w:rsid w:val="00F12072"/>
    <w:rsid w:val="00F129DA"/>
    <w:rsid w:val="00F12A09"/>
    <w:rsid w:val="00F130D0"/>
    <w:rsid w:val="00F1421B"/>
    <w:rsid w:val="00F14368"/>
    <w:rsid w:val="00F14BF3"/>
    <w:rsid w:val="00F150DD"/>
    <w:rsid w:val="00F151ED"/>
    <w:rsid w:val="00F15601"/>
    <w:rsid w:val="00F15856"/>
    <w:rsid w:val="00F15B07"/>
    <w:rsid w:val="00F15BF9"/>
    <w:rsid w:val="00F15E95"/>
    <w:rsid w:val="00F168E1"/>
    <w:rsid w:val="00F16C56"/>
    <w:rsid w:val="00F1700C"/>
    <w:rsid w:val="00F17061"/>
    <w:rsid w:val="00F17153"/>
    <w:rsid w:val="00F17190"/>
    <w:rsid w:val="00F2008B"/>
    <w:rsid w:val="00F2010F"/>
    <w:rsid w:val="00F22264"/>
    <w:rsid w:val="00F22C04"/>
    <w:rsid w:val="00F22CF3"/>
    <w:rsid w:val="00F23539"/>
    <w:rsid w:val="00F23CE2"/>
    <w:rsid w:val="00F2471C"/>
    <w:rsid w:val="00F25559"/>
    <w:rsid w:val="00F256A1"/>
    <w:rsid w:val="00F2591F"/>
    <w:rsid w:val="00F25977"/>
    <w:rsid w:val="00F259AC"/>
    <w:rsid w:val="00F25B94"/>
    <w:rsid w:val="00F25BDF"/>
    <w:rsid w:val="00F25FF7"/>
    <w:rsid w:val="00F265CF"/>
    <w:rsid w:val="00F3024D"/>
    <w:rsid w:val="00F30392"/>
    <w:rsid w:val="00F306D9"/>
    <w:rsid w:val="00F309A8"/>
    <w:rsid w:val="00F30E36"/>
    <w:rsid w:val="00F31489"/>
    <w:rsid w:val="00F31575"/>
    <w:rsid w:val="00F31C33"/>
    <w:rsid w:val="00F32165"/>
    <w:rsid w:val="00F339B9"/>
    <w:rsid w:val="00F33BC3"/>
    <w:rsid w:val="00F33CC5"/>
    <w:rsid w:val="00F34056"/>
    <w:rsid w:val="00F345E8"/>
    <w:rsid w:val="00F34614"/>
    <w:rsid w:val="00F34D0E"/>
    <w:rsid w:val="00F35551"/>
    <w:rsid w:val="00F3590F"/>
    <w:rsid w:val="00F369EB"/>
    <w:rsid w:val="00F371B5"/>
    <w:rsid w:val="00F37423"/>
    <w:rsid w:val="00F402D8"/>
    <w:rsid w:val="00F402F8"/>
    <w:rsid w:val="00F4065A"/>
    <w:rsid w:val="00F408B2"/>
    <w:rsid w:val="00F40DB2"/>
    <w:rsid w:val="00F40F07"/>
    <w:rsid w:val="00F4133C"/>
    <w:rsid w:val="00F41C97"/>
    <w:rsid w:val="00F4242D"/>
    <w:rsid w:val="00F429F5"/>
    <w:rsid w:val="00F43B03"/>
    <w:rsid w:val="00F43C10"/>
    <w:rsid w:val="00F448FE"/>
    <w:rsid w:val="00F44D8B"/>
    <w:rsid w:val="00F4558A"/>
    <w:rsid w:val="00F4562C"/>
    <w:rsid w:val="00F45B93"/>
    <w:rsid w:val="00F45BD9"/>
    <w:rsid w:val="00F45FFD"/>
    <w:rsid w:val="00F46028"/>
    <w:rsid w:val="00F46C18"/>
    <w:rsid w:val="00F46D7A"/>
    <w:rsid w:val="00F46DA2"/>
    <w:rsid w:val="00F47D77"/>
    <w:rsid w:val="00F50991"/>
    <w:rsid w:val="00F50BDA"/>
    <w:rsid w:val="00F50E85"/>
    <w:rsid w:val="00F513C7"/>
    <w:rsid w:val="00F513EB"/>
    <w:rsid w:val="00F520A5"/>
    <w:rsid w:val="00F523B8"/>
    <w:rsid w:val="00F523F8"/>
    <w:rsid w:val="00F5277C"/>
    <w:rsid w:val="00F5289B"/>
    <w:rsid w:val="00F529AC"/>
    <w:rsid w:val="00F53498"/>
    <w:rsid w:val="00F5399B"/>
    <w:rsid w:val="00F53C05"/>
    <w:rsid w:val="00F556F5"/>
    <w:rsid w:val="00F55A8A"/>
    <w:rsid w:val="00F55D4B"/>
    <w:rsid w:val="00F57216"/>
    <w:rsid w:val="00F577D7"/>
    <w:rsid w:val="00F57F53"/>
    <w:rsid w:val="00F6004E"/>
    <w:rsid w:val="00F612E7"/>
    <w:rsid w:val="00F61436"/>
    <w:rsid w:val="00F62145"/>
    <w:rsid w:val="00F6227C"/>
    <w:rsid w:val="00F6274E"/>
    <w:rsid w:val="00F6403D"/>
    <w:rsid w:val="00F648A2"/>
    <w:rsid w:val="00F64B32"/>
    <w:rsid w:val="00F65DFE"/>
    <w:rsid w:val="00F661DB"/>
    <w:rsid w:val="00F665DA"/>
    <w:rsid w:val="00F666D4"/>
    <w:rsid w:val="00F66721"/>
    <w:rsid w:val="00F66B45"/>
    <w:rsid w:val="00F66B99"/>
    <w:rsid w:val="00F67319"/>
    <w:rsid w:val="00F67A51"/>
    <w:rsid w:val="00F67D06"/>
    <w:rsid w:val="00F70BE4"/>
    <w:rsid w:val="00F70EC5"/>
    <w:rsid w:val="00F710E8"/>
    <w:rsid w:val="00F7121D"/>
    <w:rsid w:val="00F715E8"/>
    <w:rsid w:val="00F7179A"/>
    <w:rsid w:val="00F71B1D"/>
    <w:rsid w:val="00F72A92"/>
    <w:rsid w:val="00F731E5"/>
    <w:rsid w:val="00F7386F"/>
    <w:rsid w:val="00F738A6"/>
    <w:rsid w:val="00F73927"/>
    <w:rsid w:val="00F73F55"/>
    <w:rsid w:val="00F74258"/>
    <w:rsid w:val="00F74A32"/>
    <w:rsid w:val="00F74B5F"/>
    <w:rsid w:val="00F75474"/>
    <w:rsid w:val="00F756EF"/>
    <w:rsid w:val="00F75D27"/>
    <w:rsid w:val="00F75D69"/>
    <w:rsid w:val="00F764DF"/>
    <w:rsid w:val="00F7667D"/>
    <w:rsid w:val="00F7674D"/>
    <w:rsid w:val="00F77ADA"/>
    <w:rsid w:val="00F8031B"/>
    <w:rsid w:val="00F803D0"/>
    <w:rsid w:val="00F808F1"/>
    <w:rsid w:val="00F80B7A"/>
    <w:rsid w:val="00F818AF"/>
    <w:rsid w:val="00F81F15"/>
    <w:rsid w:val="00F824C2"/>
    <w:rsid w:val="00F8442E"/>
    <w:rsid w:val="00F84582"/>
    <w:rsid w:val="00F84720"/>
    <w:rsid w:val="00F84A4A"/>
    <w:rsid w:val="00F84BC5"/>
    <w:rsid w:val="00F85C56"/>
    <w:rsid w:val="00F85CBC"/>
    <w:rsid w:val="00F86379"/>
    <w:rsid w:val="00F8654A"/>
    <w:rsid w:val="00F868EB"/>
    <w:rsid w:val="00F869D4"/>
    <w:rsid w:val="00F86A33"/>
    <w:rsid w:val="00F86CBD"/>
    <w:rsid w:val="00F86E50"/>
    <w:rsid w:val="00F86FBC"/>
    <w:rsid w:val="00F87EC2"/>
    <w:rsid w:val="00F87EC6"/>
    <w:rsid w:val="00F87F5D"/>
    <w:rsid w:val="00F90112"/>
    <w:rsid w:val="00F90138"/>
    <w:rsid w:val="00F90199"/>
    <w:rsid w:val="00F91042"/>
    <w:rsid w:val="00F91D6A"/>
    <w:rsid w:val="00F91E2D"/>
    <w:rsid w:val="00F91E66"/>
    <w:rsid w:val="00F9255C"/>
    <w:rsid w:val="00F929AE"/>
    <w:rsid w:val="00F930A7"/>
    <w:rsid w:val="00F936C0"/>
    <w:rsid w:val="00F93DDB"/>
    <w:rsid w:val="00F941A7"/>
    <w:rsid w:val="00F94396"/>
    <w:rsid w:val="00F94501"/>
    <w:rsid w:val="00F946CC"/>
    <w:rsid w:val="00F95434"/>
    <w:rsid w:val="00F954CD"/>
    <w:rsid w:val="00F95B84"/>
    <w:rsid w:val="00F966A5"/>
    <w:rsid w:val="00F969B2"/>
    <w:rsid w:val="00F96D72"/>
    <w:rsid w:val="00F97183"/>
    <w:rsid w:val="00F97D80"/>
    <w:rsid w:val="00FA0BE6"/>
    <w:rsid w:val="00FA1656"/>
    <w:rsid w:val="00FA1861"/>
    <w:rsid w:val="00FA1BA1"/>
    <w:rsid w:val="00FA1F48"/>
    <w:rsid w:val="00FA2CFA"/>
    <w:rsid w:val="00FA2DFE"/>
    <w:rsid w:val="00FA3F67"/>
    <w:rsid w:val="00FA4909"/>
    <w:rsid w:val="00FA4BAC"/>
    <w:rsid w:val="00FA4E7B"/>
    <w:rsid w:val="00FA4F98"/>
    <w:rsid w:val="00FA5C5A"/>
    <w:rsid w:val="00FA5EDF"/>
    <w:rsid w:val="00FA5F45"/>
    <w:rsid w:val="00FA6323"/>
    <w:rsid w:val="00FA64AC"/>
    <w:rsid w:val="00FA6665"/>
    <w:rsid w:val="00FA6970"/>
    <w:rsid w:val="00FA6B43"/>
    <w:rsid w:val="00FA70EA"/>
    <w:rsid w:val="00FA718F"/>
    <w:rsid w:val="00FA7805"/>
    <w:rsid w:val="00FA7CFD"/>
    <w:rsid w:val="00FB06C2"/>
    <w:rsid w:val="00FB0AB7"/>
    <w:rsid w:val="00FB0CB2"/>
    <w:rsid w:val="00FB0CC3"/>
    <w:rsid w:val="00FB0E5D"/>
    <w:rsid w:val="00FB1330"/>
    <w:rsid w:val="00FB15D0"/>
    <w:rsid w:val="00FB1F13"/>
    <w:rsid w:val="00FB2402"/>
    <w:rsid w:val="00FB309D"/>
    <w:rsid w:val="00FB31E0"/>
    <w:rsid w:val="00FB34F1"/>
    <w:rsid w:val="00FB3518"/>
    <w:rsid w:val="00FB3A10"/>
    <w:rsid w:val="00FB3B18"/>
    <w:rsid w:val="00FB3DB6"/>
    <w:rsid w:val="00FB4579"/>
    <w:rsid w:val="00FB47B1"/>
    <w:rsid w:val="00FB485E"/>
    <w:rsid w:val="00FB492F"/>
    <w:rsid w:val="00FB4BE1"/>
    <w:rsid w:val="00FB57D3"/>
    <w:rsid w:val="00FB5A25"/>
    <w:rsid w:val="00FB614F"/>
    <w:rsid w:val="00FB61F4"/>
    <w:rsid w:val="00FB78C6"/>
    <w:rsid w:val="00FC01C7"/>
    <w:rsid w:val="00FC0718"/>
    <w:rsid w:val="00FC08A2"/>
    <w:rsid w:val="00FC091F"/>
    <w:rsid w:val="00FC0996"/>
    <w:rsid w:val="00FC123E"/>
    <w:rsid w:val="00FC177A"/>
    <w:rsid w:val="00FC1AF2"/>
    <w:rsid w:val="00FC1DDA"/>
    <w:rsid w:val="00FC23DF"/>
    <w:rsid w:val="00FC2693"/>
    <w:rsid w:val="00FC2CC8"/>
    <w:rsid w:val="00FC2F4B"/>
    <w:rsid w:val="00FC338B"/>
    <w:rsid w:val="00FC3442"/>
    <w:rsid w:val="00FC3BBF"/>
    <w:rsid w:val="00FC3BE3"/>
    <w:rsid w:val="00FC3CFE"/>
    <w:rsid w:val="00FC3D11"/>
    <w:rsid w:val="00FC3FD6"/>
    <w:rsid w:val="00FC4308"/>
    <w:rsid w:val="00FC448A"/>
    <w:rsid w:val="00FC45BC"/>
    <w:rsid w:val="00FC47CD"/>
    <w:rsid w:val="00FC48A1"/>
    <w:rsid w:val="00FC4C02"/>
    <w:rsid w:val="00FC4DB6"/>
    <w:rsid w:val="00FC58D9"/>
    <w:rsid w:val="00FC6466"/>
    <w:rsid w:val="00FC67C7"/>
    <w:rsid w:val="00FC6BFF"/>
    <w:rsid w:val="00FC73AB"/>
    <w:rsid w:val="00FC7592"/>
    <w:rsid w:val="00FC7607"/>
    <w:rsid w:val="00FC7A44"/>
    <w:rsid w:val="00FD0373"/>
    <w:rsid w:val="00FD0770"/>
    <w:rsid w:val="00FD0D49"/>
    <w:rsid w:val="00FD0D5B"/>
    <w:rsid w:val="00FD1247"/>
    <w:rsid w:val="00FD17AB"/>
    <w:rsid w:val="00FD2113"/>
    <w:rsid w:val="00FD226C"/>
    <w:rsid w:val="00FD22BD"/>
    <w:rsid w:val="00FD2900"/>
    <w:rsid w:val="00FD2BF6"/>
    <w:rsid w:val="00FD2C06"/>
    <w:rsid w:val="00FD3110"/>
    <w:rsid w:val="00FD38EA"/>
    <w:rsid w:val="00FD3905"/>
    <w:rsid w:val="00FD3D9D"/>
    <w:rsid w:val="00FD400A"/>
    <w:rsid w:val="00FD412B"/>
    <w:rsid w:val="00FD41EF"/>
    <w:rsid w:val="00FD43A9"/>
    <w:rsid w:val="00FD4820"/>
    <w:rsid w:val="00FD50A9"/>
    <w:rsid w:val="00FD557A"/>
    <w:rsid w:val="00FD56D3"/>
    <w:rsid w:val="00FD57E2"/>
    <w:rsid w:val="00FD596A"/>
    <w:rsid w:val="00FD5970"/>
    <w:rsid w:val="00FD5D3D"/>
    <w:rsid w:val="00FD620B"/>
    <w:rsid w:val="00FD621A"/>
    <w:rsid w:val="00FD7009"/>
    <w:rsid w:val="00FD7720"/>
    <w:rsid w:val="00FE067B"/>
    <w:rsid w:val="00FE0AE7"/>
    <w:rsid w:val="00FE1008"/>
    <w:rsid w:val="00FE16F9"/>
    <w:rsid w:val="00FE262D"/>
    <w:rsid w:val="00FE2F81"/>
    <w:rsid w:val="00FE3272"/>
    <w:rsid w:val="00FE32FE"/>
    <w:rsid w:val="00FE380D"/>
    <w:rsid w:val="00FE45D1"/>
    <w:rsid w:val="00FE4776"/>
    <w:rsid w:val="00FE4C0E"/>
    <w:rsid w:val="00FE4EBD"/>
    <w:rsid w:val="00FE5E68"/>
    <w:rsid w:val="00FE5EA8"/>
    <w:rsid w:val="00FE61E3"/>
    <w:rsid w:val="00FE635F"/>
    <w:rsid w:val="00FE68DF"/>
    <w:rsid w:val="00FE7122"/>
    <w:rsid w:val="00FE7750"/>
    <w:rsid w:val="00FE78EB"/>
    <w:rsid w:val="00FE7BFA"/>
    <w:rsid w:val="00FF0432"/>
    <w:rsid w:val="00FF08D3"/>
    <w:rsid w:val="00FF0D1C"/>
    <w:rsid w:val="00FF138E"/>
    <w:rsid w:val="00FF14AF"/>
    <w:rsid w:val="00FF2309"/>
    <w:rsid w:val="00FF30F6"/>
    <w:rsid w:val="00FF3D5B"/>
    <w:rsid w:val="00FF4138"/>
    <w:rsid w:val="00FF43A8"/>
    <w:rsid w:val="00FF449A"/>
    <w:rsid w:val="00FF49DA"/>
    <w:rsid w:val="00FF4AA3"/>
    <w:rsid w:val="00FF4D90"/>
    <w:rsid w:val="00FF4FAB"/>
    <w:rsid w:val="00FF5BC1"/>
    <w:rsid w:val="00FF6011"/>
    <w:rsid w:val="00FF615F"/>
    <w:rsid w:val="00FF6A88"/>
    <w:rsid w:val="00FF6C6E"/>
    <w:rsid w:val="00FF6CFE"/>
    <w:rsid w:val="00FF6E30"/>
    <w:rsid w:val="00FF736C"/>
    <w:rsid w:val="00FF779A"/>
    <w:rsid w:val="00FF7A56"/>
    <w:rsid w:val="00FF7AFE"/>
    <w:rsid w:val="00FF7EEA"/>
    <w:rsid w:val="090EC103"/>
    <w:rsid w:val="486D0C0B"/>
    <w:rsid w:val="7D41EDA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2C814"/>
  <w15:docId w15:val="{5B3D1A8D-FCD4-4A12-A1EE-998264F43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62"/>
    <w:pPr>
      <w:spacing w:after="200" w:line="360" w:lineRule="auto"/>
    </w:pPr>
    <w:rPr>
      <w:rFonts w:ascii="Times New Roman" w:hAnsi="Times New Roman" w:cs="Times New Roman"/>
      <w:lang w:val="en-US"/>
    </w:rPr>
  </w:style>
  <w:style w:type="paragraph" w:styleId="Heading1">
    <w:name w:val="heading 1"/>
    <w:basedOn w:val="Normal"/>
    <w:next w:val="Normal"/>
    <w:link w:val="Heading1Char"/>
    <w:uiPriority w:val="9"/>
    <w:qFormat/>
    <w:rsid w:val="00F86E50"/>
    <w:pPr>
      <w:keepNext/>
      <w:keepLines/>
      <w:numPr>
        <w:numId w:val="10"/>
      </w:numPr>
      <w:spacing w:before="360" w:after="120"/>
      <w:ind w:left="357" w:hanging="357"/>
      <w:outlineLvl w:val="0"/>
    </w:pPr>
    <w:rPr>
      <w:rFonts w:eastAsiaTheme="majorEastAsia"/>
      <w:sz w:val="30"/>
      <w:szCs w:val="30"/>
    </w:rPr>
  </w:style>
  <w:style w:type="paragraph" w:styleId="Heading2">
    <w:name w:val="heading 2"/>
    <w:basedOn w:val="Heading1"/>
    <w:next w:val="Normal"/>
    <w:link w:val="Heading2Char"/>
    <w:uiPriority w:val="9"/>
    <w:unhideWhenUsed/>
    <w:qFormat/>
    <w:rsid w:val="007C6BCD"/>
    <w:pPr>
      <w:keepLines w:val="0"/>
      <w:numPr>
        <w:ilvl w:val="1"/>
      </w:numPr>
      <w:outlineLvl w:val="1"/>
    </w:pPr>
    <w:rPr>
      <w:sz w:val="24"/>
      <w:szCs w:val="24"/>
    </w:rPr>
  </w:style>
  <w:style w:type="paragraph" w:styleId="Heading3">
    <w:name w:val="heading 3"/>
    <w:basedOn w:val="Heading2"/>
    <w:next w:val="Normal"/>
    <w:link w:val="Heading3Char"/>
    <w:uiPriority w:val="9"/>
    <w:unhideWhenUsed/>
    <w:qFormat/>
    <w:rsid w:val="00C60400"/>
    <w:pPr>
      <w:numPr>
        <w:ilvl w:val="2"/>
      </w:numPr>
      <w:ind w:left="0" w:firstLine="0"/>
      <w:outlineLvl w:val="2"/>
    </w:pPr>
    <w:rPr>
      <w:sz w:val="22"/>
      <w:szCs w:val="22"/>
    </w:rPr>
  </w:style>
  <w:style w:type="paragraph" w:styleId="Heading4">
    <w:name w:val="heading 4"/>
    <w:basedOn w:val="Normal"/>
    <w:next w:val="Normal"/>
    <w:link w:val="Heading4Char"/>
    <w:uiPriority w:val="9"/>
    <w:unhideWhenUsed/>
    <w:qFormat/>
    <w:rsid w:val="00420A8E"/>
    <w:pPr>
      <w:keepNext/>
      <w:keepLines/>
      <w:spacing w:before="200" w:after="0"/>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E52"/>
    <w:pPr>
      <w:ind w:left="708"/>
    </w:pPr>
    <w:rPr>
      <w:b/>
      <w:bCs/>
      <w:sz w:val="44"/>
      <w:szCs w:val="44"/>
    </w:rPr>
  </w:style>
  <w:style w:type="character" w:customStyle="1" w:styleId="TitleChar">
    <w:name w:val="Title Char"/>
    <w:basedOn w:val="DefaultParagraphFont"/>
    <w:link w:val="Title"/>
    <w:uiPriority w:val="10"/>
    <w:rsid w:val="009D0E52"/>
    <w:rPr>
      <w:rFonts w:ascii="Times New Roman" w:hAnsi="Times New Roman" w:cs="Times New Roman"/>
      <w:b/>
      <w:bCs/>
      <w:sz w:val="44"/>
      <w:szCs w:val="44"/>
      <w:lang w:val="en-US"/>
    </w:rPr>
  </w:style>
  <w:style w:type="character" w:customStyle="1" w:styleId="Heading1Char">
    <w:name w:val="Heading 1 Char"/>
    <w:basedOn w:val="DefaultParagraphFont"/>
    <w:link w:val="Heading1"/>
    <w:uiPriority w:val="9"/>
    <w:rsid w:val="00F86E50"/>
    <w:rPr>
      <w:rFonts w:ascii="Times New Roman" w:eastAsiaTheme="majorEastAsia" w:hAnsi="Times New Roman" w:cs="Times New Roman"/>
      <w:sz w:val="30"/>
      <w:szCs w:val="30"/>
      <w:lang w:val="en-US"/>
    </w:rPr>
  </w:style>
  <w:style w:type="paragraph" w:styleId="TOCHeading">
    <w:name w:val="TOC Heading"/>
    <w:basedOn w:val="Heading1"/>
    <w:next w:val="Normal"/>
    <w:uiPriority w:val="39"/>
    <w:unhideWhenUsed/>
    <w:qFormat/>
    <w:rsid w:val="004F1471"/>
    <w:pPr>
      <w:outlineLvl w:val="9"/>
    </w:pPr>
    <w:rPr>
      <w:lang w:eastAsia="de-DE"/>
    </w:rPr>
  </w:style>
  <w:style w:type="paragraph" w:styleId="ListParagraph">
    <w:name w:val="List Paragraph"/>
    <w:basedOn w:val="Normal"/>
    <w:uiPriority w:val="34"/>
    <w:qFormat/>
    <w:rsid w:val="00041F6A"/>
    <w:pPr>
      <w:keepNext/>
    </w:pPr>
    <w:rPr>
      <w:u w:val="single"/>
    </w:rPr>
  </w:style>
  <w:style w:type="character" w:customStyle="1" w:styleId="fontstyle01">
    <w:name w:val="fontstyle01"/>
    <w:basedOn w:val="DefaultParagraphFont"/>
    <w:rsid w:val="00F50991"/>
    <w:rPr>
      <w:rFonts w:ascii="CenturySchoolbook" w:hAnsi="CenturySchoolbook" w:hint="default"/>
      <w:b w:val="0"/>
      <w:bCs w:val="0"/>
      <w:i w:val="0"/>
      <w:iCs w:val="0"/>
      <w:color w:val="000000"/>
      <w:sz w:val="22"/>
      <w:szCs w:val="22"/>
    </w:rPr>
  </w:style>
  <w:style w:type="character" w:customStyle="1" w:styleId="fontstyle21">
    <w:name w:val="fontstyle21"/>
    <w:basedOn w:val="DefaultParagraphFont"/>
    <w:rsid w:val="00F50991"/>
    <w:rPr>
      <w:rFonts w:ascii="SymbolMT" w:hAnsi="SymbolMT" w:hint="default"/>
      <w:b w:val="0"/>
      <w:bCs w:val="0"/>
      <w:i w:val="0"/>
      <w:iCs w:val="0"/>
      <w:color w:val="000000"/>
      <w:sz w:val="22"/>
      <w:szCs w:val="22"/>
    </w:rPr>
  </w:style>
  <w:style w:type="numbering" w:customStyle="1" w:styleId="Formatvorlage1">
    <w:name w:val="Formatvorlage1"/>
    <w:uiPriority w:val="99"/>
    <w:rsid w:val="00E23C22"/>
    <w:pPr>
      <w:numPr>
        <w:numId w:val="2"/>
      </w:numPr>
    </w:pPr>
  </w:style>
  <w:style w:type="paragraph" w:customStyle="1" w:styleId="EndNoteBibliographyTitle">
    <w:name w:val="EndNote Bibliography Title"/>
    <w:basedOn w:val="Normal"/>
    <w:link w:val="EndNoteBibliographyTitleZchn"/>
    <w:rsid w:val="00C85B11"/>
    <w:pPr>
      <w:spacing w:after="0"/>
      <w:jc w:val="center"/>
    </w:pPr>
    <w:rPr>
      <w:noProof/>
    </w:rPr>
  </w:style>
  <w:style w:type="character" w:customStyle="1" w:styleId="EndNoteBibliographyTitleZchn">
    <w:name w:val="EndNote Bibliography Title Zchn"/>
    <w:basedOn w:val="DefaultParagraphFont"/>
    <w:link w:val="EndNoteBibliographyTitle"/>
    <w:rsid w:val="00C85B11"/>
    <w:rPr>
      <w:rFonts w:ascii="Adobe Garamond Pro" w:hAnsi="Adobe Garamond Pro"/>
      <w:noProof/>
      <w:sz w:val="24"/>
      <w:lang w:val="en-US"/>
    </w:rPr>
  </w:style>
  <w:style w:type="paragraph" w:customStyle="1" w:styleId="EndNoteBibliography">
    <w:name w:val="EndNote Bibliography"/>
    <w:basedOn w:val="Normal"/>
    <w:link w:val="EndNoteBibliographyZchn"/>
    <w:rsid w:val="00C85B11"/>
    <w:pPr>
      <w:spacing w:line="240" w:lineRule="auto"/>
    </w:pPr>
    <w:rPr>
      <w:noProof/>
    </w:rPr>
  </w:style>
  <w:style w:type="character" w:customStyle="1" w:styleId="EndNoteBibliographyZchn">
    <w:name w:val="EndNote Bibliography Zchn"/>
    <w:basedOn w:val="DefaultParagraphFont"/>
    <w:link w:val="EndNoteBibliography"/>
    <w:rsid w:val="00C85B11"/>
    <w:rPr>
      <w:rFonts w:ascii="Adobe Garamond Pro" w:hAnsi="Adobe Garamond Pro"/>
      <w:noProof/>
      <w:sz w:val="24"/>
      <w:lang w:val="en-US"/>
    </w:rPr>
  </w:style>
  <w:style w:type="paragraph" w:styleId="FootnoteText">
    <w:name w:val="footnote text"/>
    <w:basedOn w:val="Normal"/>
    <w:link w:val="FootnoteTextChar"/>
    <w:uiPriority w:val="99"/>
    <w:unhideWhenUsed/>
    <w:rsid w:val="00FD50A9"/>
    <w:pPr>
      <w:spacing w:after="0" w:line="240" w:lineRule="auto"/>
    </w:pPr>
    <w:rPr>
      <w:sz w:val="20"/>
      <w:szCs w:val="20"/>
    </w:rPr>
  </w:style>
  <w:style w:type="character" w:customStyle="1" w:styleId="FootnoteTextChar">
    <w:name w:val="Footnote Text Char"/>
    <w:basedOn w:val="DefaultParagraphFont"/>
    <w:link w:val="FootnoteText"/>
    <w:uiPriority w:val="99"/>
    <w:rsid w:val="00FD50A9"/>
    <w:rPr>
      <w:rFonts w:ascii="Adobe Garamond Pro" w:hAnsi="Adobe Garamond Pro"/>
      <w:sz w:val="20"/>
      <w:szCs w:val="20"/>
    </w:rPr>
  </w:style>
  <w:style w:type="character" w:styleId="FootnoteReference">
    <w:name w:val="footnote reference"/>
    <w:basedOn w:val="DefaultParagraphFont"/>
    <w:uiPriority w:val="99"/>
    <w:semiHidden/>
    <w:unhideWhenUsed/>
    <w:rsid w:val="00FD50A9"/>
    <w:rPr>
      <w:vertAlign w:val="superscript"/>
    </w:rPr>
  </w:style>
  <w:style w:type="character" w:styleId="Hyperlink">
    <w:name w:val="Hyperlink"/>
    <w:basedOn w:val="DefaultParagraphFont"/>
    <w:uiPriority w:val="99"/>
    <w:unhideWhenUsed/>
    <w:rsid w:val="00104652"/>
    <w:rPr>
      <w:color w:val="0563C1" w:themeColor="hyperlink"/>
      <w:u w:val="single"/>
    </w:rPr>
  </w:style>
  <w:style w:type="character" w:styleId="UnresolvedMention">
    <w:name w:val="Unresolved Mention"/>
    <w:basedOn w:val="DefaultParagraphFont"/>
    <w:uiPriority w:val="99"/>
    <w:semiHidden/>
    <w:unhideWhenUsed/>
    <w:rsid w:val="00104652"/>
    <w:rPr>
      <w:color w:val="605E5C"/>
      <w:shd w:val="clear" w:color="auto" w:fill="E1DFDD"/>
    </w:rPr>
  </w:style>
  <w:style w:type="paragraph" w:styleId="ListBullet">
    <w:name w:val="List Bullet"/>
    <w:basedOn w:val="Normal"/>
    <w:uiPriority w:val="99"/>
    <w:unhideWhenUsed/>
    <w:rsid w:val="00CF36DF"/>
    <w:pPr>
      <w:numPr>
        <w:numId w:val="13"/>
      </w:numPr>
      <w:contextualSpacing/>
    </w:pPr>
  </w:style>
  <w:style w:type="paragraph" w:styleId="Header">
    <w:name w:val="header"/>
    <w:basedOn w:val="Normal"/>
    <w:link w:val="HeaderChar"/>
    <w:uiPriority w:val="99"/>
    <w:unhideWhenUsed/>
    <w:rsid w:val="00BB4A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4A9D"/>
    <w:rPr>
      <w:rFonts w:ascii="Adobe Garamond Pro" w:hAnsi="Adobe Garamond Pro"/>
      <w:sz w:val="24"/>
    </w:rPr>
  </w:style>
  <w:style w:type="paragraph" w:styleId="Footer">
    <w:name w:val="footer"/>
    <w:basedOn w:val="Normal"/>
    <w:link w:val="FooterChar"/>
    <w:uiPriority w:val="99"/>
    <w:unhideWhenUsed/>
    <w:rsid w:val="00BB4A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4A9D"/>
    <w:rPr>
      <w:rFonts w:ascii="Adobe Garamond Pro" w:hAnsi="Adobe Garamond Pro"/>
      <w:sz w:val="24"/>
    </w:rPr>
  </w:style>
  <w:style w:type="paragraph" w:styleId="Caption">
    <w:name w:val="caption"/>
    <w:basedOn w:val="Normal"/>
    <w:next w:val="Normal"/>
    <w:uiPriority w:val="35"/>
    <w:unhideWhenUsed/>
    <w:qFormat/>
    <w:rsid w:val="00E645D4"/>
    <w:rPr>
      <w:rFonts w:ascii="CMU Serif" w:hAnsi="CMU Serif" w:cs="CMU Serif"/>
      <w:i/>
      <w:iCs/>
    </w:rPr>
  </w:style>
  <w:style w:type="table" w:styleId="TableGrid">
    <w:name w:val="Table Grid"/>
    <w:basedOn w:val="TableNormal"/>
    <w:uiPriority w:val="39"/>
    <w:rsid w:val="00F129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E15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8600C2"/>
    <w:pPr>
      <w:spacing w:after="100"/>
    </w:pPr>
  </w:style>
  <w:style w:type="character" w:customStyle="1" w:styleId="Heading2Char">
    <w:name w:val="Heading 2 Char"/>
    <w:basedOn w:val="DefaultParagraphFont"/>
    <w:link w:val="Heading2"/>
    <w:uiPriority w:val="9"/>
    <w:rsid w:val="007C6BCD"/>
    <w:rPr>
      <w:rFonts w:ascii="Times New Roman" w:eastAsiaTheme="majorEastAsia" w:hAnsi="Times New Roman" w:cs="Times New Roman"/>
      <w:b/>
      <w:bCs/>
      <w:sz w:val="24"/>
      <w:szCs w:val="24"/>
      <w:lang w:val="en-US"/>
    </w:rPr>
  </w:style>
  <w:style w:type="paragraph" w:styleId="NoSpacing">
    <w:name w:val="No Spacing"/>
    <w:basedOn w:val="Bibliography"/>
    <w:uiPriority w:val="1"/>
    <w:qFormat/>
    <w:rsid w:val="006C55C2"/>
    <w:pPr>
      <w:spacing w:after="240" w:line="360" w:lineRule="auto"/>
    </w:pPr>
  </w:style>
  <w:style w:type="character" w:styleId="Emphasis">
    <w:name w:val="Emphasis"/>
    <w:uiPriority w:val="20"/>
    <w:qFormat/>
    <w:rsid w:val="0005697D"/>
    <w:rPr>
      <w:i/>
      <w:iCs/>
    </w:rPr>
  </w:style>
  <w:style w:type="paragraph" w:styleId="TOC2">
    <w:name w:val="toc 2"/>
    <w:basedOn w:val="Normal"/>
    <w:next w:val="Normal"/>
    <w:autoRedefine/>
    <w:uiPriority w:val="39"/>
    <w:unhideWhenUsed/>
    <w:rsid w:val="00A16A6A"/>
    <w:pPr>
      <w:spacing w:after="100"/>
      <w:ind w:left="240"/>
    </w:pPr>
  </w:style>
  <w:style w:type="character" w:customStyle="1" w:styleId="Heading3Char">
    <w:name w:val="Heading 3 Char"/>
    <w:basedOn w:val="DefaultParagraphFont"/>
    <w:link w:val="Heading3"/>
    <w:uiPriority w:val="9"/>
    <w:rsid w:val="00C60400"/>
    <w:rPr>
      <w:rFonts w:ascii="Times New Roman" w:eastAsiaTheme="majorEastAsia" w:hAnsi="Times New Roman" w:cs="Times New Roman"/>
      <w:lang w:val="en-US"/>
    </w:rPr>
  </w:style>
  <w:style w:type="paragraph" w:customStyle="1" w:styleId="Haupttext">
    <w:name w:val="Haupttext"/>
    <w:basedOn w:val="Normal"/>
    <w:qFormat/>
    <w:rsid w:val="00CD4B13"/>
    <w:pPr>
      <w:ind w:firstLine="680"/>
      <w:contextualSpacing/>
      <w:jc w:val="both"/>
    </w:pPr>
  </w:style>
  <w:style w:type="paragraph" w:customStyle="1" w:styleId="Haupttextberschriftkursiv">
    <w:name w:val="Haupttext Überschrift kursiv"/>
    <w:basedOn w:val="Haupttext"/>
    <w:rsid w:val="006E7F15"/>
    <w:pPr>
      <w:spacing w:before="360"/>
    </w:pPr>
    <w:rPr>
      <w:i/>
    </w:rPr>
  </w:style>
  <w:style w:type="paragraph" w:styleId="TOC3">
    <w:name w:val="toc 3"/>
    <w:basedOn w:val="Normal"/>
    <w:next w:val="Normal"/>
    <w:autoRedefine/>
    <w:uiPriority w:val="39"/>
    <w:unhideWhenUsed/>
    <w:rsid w:val="00CD7D4F"/>
    <w:pPr>
      <w:spacing w:after="100"/>
      <w:ind w:left="480"/>
    </w:pPr>
  </w:style>
  <w:style w:type="paragraph" w:customStyle="1" w:styleId="Literaturverz">
    <w:name w:val="Literaturverz"/>
    <w:basedOn w:val="Bibliography"/>
    <w:qFormat/>
    <w:rsid w:val="00703619"/>
    <w:pPr>
      <w:spacing w:line="288" w:lineRule="auto"/>
      <w:ind w:left="709" w:hanging="709"/>
    </w:pPr>
  </w:style>
  <w:style w:type="paragraph" w:styleId="Subtitle">
    <w:name w:val="Subtitle"/>
    <w:basedOn w:val="Normal"/>
    <w:next w:val="Normal"/>
    <w:link w:val="SubtitleChar"/>
    <w:uiPriority w:val="11"/>
    <w:qFormat/>
    <w:rsid w:val="009D0E52"/>
    <w:pPr>
      <w:ind w:left="1416"/>
    </w:pPr>
  </w:style>
  <w:style w:type="character" w:customStyle="1" w:styleId="SubtitleChar">
    <w:name w:val="Subtitle Char"/>
    <w:basedOn w:val="DefaultParagraphFont"/>
    <w:link w:val="Subtitle"/>
    <w:uiPriority w:val="11"/>
    <w:rsid w:val="009D0E52"/>
    <w:rPr>
      <w:rFonts w:ascii="Times New Roman" w:hAnsi="Times New Roman" w:cs="Times New Roman"/>
      <w:lang w:val="en-US"/>
    </w:rPr>
  </w:style>
  <w:style w:type="character" w:styleId="FollowedHyperlink">
    <w:name w:val="FollowedHyperlink"/>
    <w:basedOn w:val="DefaultParagraphFont"/>
    <w:uiPriority w:val="99"/>
    <w:semiHidden/>
    <w:unhideWhenUsed/>
    <w:rsid w:val="00FB06C2"/>
    <w:rPr>
      <w:color w:val="954F72" w:themeColor="followedHyperlink"/>
      <w:u w:val="single"/>
    </w:rPr>
  </w:style>
  <w:style w:type="paragraph" w:styleId="Bibliography">
    <w:name w:val="Bibliography"/>
    <w:basedOn w:val="Normal"/>
    <w:next w:val="Normal"/>
    <w:uiPriority w:val="37"/>
    <w:unhideWhenUsed/>
    <w:rsid w:val="00D03EA9"/>
    <w:pPr>
      <w:spacing w:after="0" w:line="480" w:lineRule="auto"/>
      <w:ind w:left="720" w:hanging="720"/>
    </w:pPr>
  </w:style>
  <w:style w:type="paragraph" w:styleId="CommentText">
    <w:name w:val="annotation text"/>
    <w:basedOn w:val="Normal"/>
    <w:link w:val="CommentTextChar"/>
    <w:uiPriority w:val="99"/>
    <w:unhideWhenUsed/>
    <w:rsid w:val="008208AC"/>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8208AC"/>
    <w:rPr>
      <w:sz w:val="20"/>
      <w:szCs w:val="20"/>
    </w:rPr>
  </w:style>
  <w:style w:type="character" w:styleId="CommentReference">
    <w:name w:val="annotation reference"/>
    <w:basedOn w:val="DefaultParagraphFont"/>
    <w:uiPriority w:val="99"/>
    <w:semiHidden/>
    <w:unhideWhenUsed/>
    <w:rsid w:val="008208AC"/>
    <w:rPr>
      <w:sz w:val="16"/>
      <w:szCs w:val="16"/>
    </w:rPr>
  </w:style>
  <w:style w:type="character" w:customStyle="1" w:styleId="Heading4Char">
    <w:name w:val="Heading 4 Char"/>
    <w:basedOn w:val="DefaultParagraphFont"/>
    <w:link w:val="Heading4"/>
    <w:uiPriority w:val="9"/>
    <w:rsid w:val="00420A8E"/>
    <w:rPr>
      <w:rFonts w:ascii="Adobe Garamond Pro" w:hAnsi="Adobe Garamond Pro"/>
      <w:b/>
      <w:bCs/>
      <w:sz w:val="24"/>
      <w:szCs w:val="24"/>
    </w:rPr>
  </w:style>
  <w:style w:type="paragraph" w:styleId="List">
    <w:name w:val="List"/>
    <w:basedOn w:val="Normal"/>
    <w:uiPriority w:val="99"/>
    <w:unhideWhenUsed/>
    <w:rsid w:val="00321366"/>
    <w:pPr>
      <w:ind w:left="283" w:hanging="283"/>
      <w:contextualSpacing/>
    </w:pPr>
  </w:style>
  <w:style w:type="paragraph" w:styleId="MessageHeader">
    <w:name w:val="Message Header"/>
    <w:basedOn w:val="Normal"/>
    <w:link w:val="MessageHeaderChar"/>
    <w:uiPriority w:val="99"/>
    <w:unhideWhenUsed/>
    <w:rsid w:val="0032136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321366"/>
    <w:rPr>
      <w:rFonts w:asciiTheme="majorHAnsi" w:eastAsiaTheme="majorEastAsia" w:hAnsiTheme="majorHAnsi" w:cstheme="majorBidi"/>
      <w:sz w:val="24"/>
      <w:szCs w:val="24"/>
      <w:shd w:val="pct20" w:color="auto" w:fill="auto"/>
    </w:rPr>
  </w:style>
  <w:style w:type="paragraph" w:styleId="Closing">
    <w:name w:val="Closing"/>
    <w:basedOn w:val="Normal"/>
    <w:link w:val="ClosingChar"/>
    <w:uiPriority w:val="99"/>
    <w:unhideWhenUsed/>
    <w:rsid w:val="00321366"/>
    <w:pPr>
      <w:spacing w:after="0" w:line="240" w:lineRule="auto"/>
      <w:ind w:left="4252"/>
    </w:pPr>
  </w:style>
  <w:style w:type="character" w:customStyle="1" w:styleId="ClosingChar">
    <w:name w:val="Closing Char"/>
    <w:basedOn w:val="DefaultParagraphFont"/>
    <w:link w:val="Closing"/>
    <w:uiPriority w:val="99"/>
    <w:rsid w:val="00321366"/>
    <w:rPr>
      <w:rFonts w:ascii="Adobe Garamond Pro" w:hAnsi="Adobe Garamond Pro"/>
      <w:sz w:val="24"/>
    </w:rPr>
  </w:style>
  <w:style w:type="paragraph" w:styleId="BodyText">
    <w:name w:val="Body Text"/>
    <w:basedOn w:val="Normal"/>
    <w:link w:val="BodyTextChar"/>
    <w:uiPriority w:val="99"/>
    <w:unhideWhenUsed/>
    <w:rsid w:val="00321366"/>
    <w:pPr>
      <w:spacing w:after="120"/>
    </w:pPr>
  </w:style>
  <w:style w:type="character" w:customStyle="1" w:styleId="BodyTextChar">
    <w:name w:val="Body Text Char"/>
    <w:basedOn w:val="DefaultParagraphFont"/>
    <w:link w:val="BodyText"/>
    <w:uiPriority w:val="99"/>
    <w:rsid w:val="00321366"/>
    <w:rPr>
      <w:rFonts w:ascii="Adobe Garamond Pro" w:hAnsi="Adobe Garamond Pro"/>
      <w:sz w:val="24"/>
    </w:rPr>
  </w:style>
  <w:style w:type="paragraph" w:styleId="BodyTextIndent">
    <w:name w:val="Body Text Indent"/>
    <w:basedOn w:val="Normal"/>
    <w:link w:val="BodyTextIndentChar"/>
    <w:uiPriority w:val="99"/>
    <w:semiHidden/>
    <w:unhideWhenUsed/>
    <w:rsid w:val="00321366"/>
    <w:pPr>
      <w:spacing w:after="120"/>
      <w:ind w:left="283"/>
    </w:pPr>
  </w:style>
  <w:style w:type="character" w:customStyle="1" w:styleId="BodyTextIndentChar">
    <w:name w:val="Body Text Indent Char"/>
    <w:basedOn w:val="DefaultParagraphFont"/>
    <w:link w:val="BodyTextIndent"/>
    <w:uiPriority w:val="99"/>
    <w:semiHidden/>
    <w:rsid w:val="00321366"/>
    <w:rPr>
      <w:rFonts w:ascii="Adobe Garamond Pro" w:hAnsi="Adobe Garamond Pro"/>
      <w:sz w:val="24"/>
    </w:rPr>
  </w:style>
  <w:style w:type="paragraph" w:styleId="BodyTextFirstIndent2">
    <w:name w:val="Body Text First Indent 2"/>
    <w:basedOn w:val="BodyTextIndent"/>
    <w:link w:val="BodyTextFirstIndent2Char"/>
    <w:uiPriority w:val="99"/>
    <w:unhideWhenUsed/>
    <w:rsid w:val="00321366"/>
    <w:pPr>
      <w:spacing w:after="160"/>
      <w:ind w:left="360" w:firstLine="360"/>
    </w:pPr>
  </w:style>
  <w:style w:type="character" w:customStyle="1" w:styleId="BodyTextFirstIndent2Char">
    <w:name w:val="Body Text First Indent 2 Char"/>
    <w:basedOn w:val="BodyTextIndentChar"/>
    <w:link w:val="BodyTextFirstIndent2"/>
    <w:uiPriority w:val="99"/>
    <w:rsid w:val="00321366"/>
    <w:rPr>
      <w:rFonts w:ascii="Adobe Garamond Pro" w:hAnsi="Adobe Garamond Pro"/>
      <w:sz w:val="24"/>
    </w:rPr>
  </w:style>
  <w:style w:type="paragraph" w:styleId="Revision">
    <w:name w:val="Revision"/>
    <w:hidden/>
    <w:uiPriority w:val="99"/>
    <w:semiHidden/>
    <w:rsid w:val="002553EF"/>
    <w:pPr>
      <w:spacing w:after="0" w:line="240" w:lineRule="auto"/>
    </w:pPr>
    <w:rPr>
      <w:rFonts w:ascii="Adobe Garamond Pro" w:hAnsi="Adobe Garamond Pro"/>
      <w:sz w:val="24"/>
    </w:rPr>
  </w:style>
  <w:style w:type="paragraph" w:styleId="CommentSubject">
    <w:name w:val="annotation subject"/>
    <w:basedOn w:val="CommentText"/>
    <w:next w:val="CommentText"/>
    <w:link w:val="CommentSubjectChar"/>
    <w:uiPriority w:val="99"/>
    <w:semiHidden/>
    <w:unhideWhenUsed/>
    <w:rsid w:val="00861199"/>
    <w:pPr>
      <w:spacing w:after="200"/>
      <w:jc w:val="both"/>
    </w:pPr>
    <w:rPr>
      <w:rFonts w:ascii="CMU Serif" w:hAnsi="CMU Serif"/>
      <w:b/>
      <w:bCs/>
    </w:rPr>
  </w:style>
  <w:style w:type="character" w:customStyle="1" w:styleId="CommentSubjectChar">
    <w:name w:val="Comment Subject Char"/>
    <w:basedOn w:val="CommentTextChar"/>
    <w:link w:val="CommentSubject"/>
    <w:uiPriority w:val="99"/>
    <w:semiHidden/>
    <w:rsid w:val="00861199"/>
    <w:rPr>
      <w:rFonts w:ascii="CMU Serif" w:hAnsi="CMU Serif" w:cs="CMU Serif"/>
      <w:b/>
      <w:bCs/>
      <w:sz w:val="20"/>
      <w:szCs w:val="20"/>
    </w:rPr>
  </w:style>
  <w:style w:type="paragraph" w:styleId="NormalWeb">
    <w:name w:val="Normal (Web)"/>
    <w:basedOn w:val="Normal"/>
    <w:uiPriority w:val="99"/>
    <w:unhideWhenUsed/>
    <w:rsid w:val="005C085D"/>
    <w:pPr>
      <w:spacing w:before="100" w:beforeAutospacing="1" w:after="100" w:afterAutospacing="1" w:line="240" w:lineRule="auto"/>
    </w:pPr>
    <w:rPr>
      <w:rFonts w:eastAsia="Times New Roman"/>
      <w:sz w:val="24"/>
      <w:szCs w:val="24"/>
    </w:rPr>
  </w:style>
  <w:style w:type="paragraph" w:styleId="Quote">
    <w:name w:val="Quote"/>
    <w:basedOn w:val="Normal"/>
    <w:next w:val="Normal"/>
    <w:link w:val="QuoteChar"/>
    <w:uiPriority w:val="29"/>
    <w:qFormat/>
    <w:rsid w:val="00746FF2"/>
    <w:pPr>
      <w:spacing w:before="200" w:after="160"/>
      <w:ind w:left="864" w:right="864"/>
    </w:pPr>
    <w:rPr>
      <w:i/>
      <w:iCs/>
      <w:color w:val="404040" w:themeColor="text1" w:themeTint="BF"/>
      <w:sz w:val="20"/>
      <w:szCs w:val="20"/>
    </w:rPr>
  </w:style>
  <w:style w:type="character" w:customStyle="1" w:styleId="QuoteChar">
    <w:name w:val="Quote Char"/>
    <w:basedOn w:val="DefaultParagraphFont"/>
    <w:link w:val="Quote"/>
    <w:uiPriority w:val="29"/>
    <w:rsid w:val="00746FF2"/>
    <w:rPr>
      <w:rFonts w:ascii="Times New Roman" w:hAnsi="Times New Roman" w:cs="Times New Roman"/>
      <w:i/>
      <w:iCs/>
      <w:color w:val="404040" w:themeColor="text1" w:themeTint="BF"/>
      <w:sz w:val="20"/>
      <w:szCs w:val="20"/>
      <w:lang w:val="en-US"/>
    </w:rPr>
  </w:style>
  <w:style w:type="character" w:styleId="Strong">
    <w:name w:val="Strong"/>
    <w:uiPriority w:val="22"/>
    <w:qFormat/>
    <w:rsid w:val="009B1BF2"/>
    <w:rPr>
      <w:rFonts w:ascii="Cambria Math" w:hAnsi="Cambria Math"/>
      <w:i/>
      <w:sz w:val="32"/>
      <w:szCs w:val="32"/>
    </w:rPr>
  </w:style>
  <w:style w:type="character" w:styleId="PlaceholderText">
    <w:name w:val="Placeholder Text"/>
    <w:basedOn w:val="DefaultParagraphFont"/>
    <w:uiPriority w:val="99"/>
    <w:semiHidden/>
    <w:rsid w:val="00C27901"/>
    <w:rPr>
      <w:color w:val="808080"/>
    </w:rPr>
  </w:style>
  <w:style w:type="character" w:customStyle="1" w:styleId="mord">
    <w:name w:val="mord"/>
    <w:basedOn w:val="DefaultParagraphFont"/>
    <w:rsid w:val="005A13CA"/>
  </w:style>
  <w:style w:type="character" w:customStyle="1" w:styleId="vlist-s">
    <w:name w:val="vlist-s"/>
    <w:basedOn w:val="DefaultParagraphFont"/>
    <w:rsid w:val="005A13CA"/>
  </w:style>
  <w:style w:type="character" w:customStyle="1" w:styleId="mrel">
    <w:name w:val="mrel"/>
    <w:basedOn w:val="DefaultParagraphFont"/>
    <w:rsid w:val="005A13CA"/>
  </w:style>
  <w:style w:type="character" w:customStyle="1" w:styleId="mbin">
    <w:name w:val="mbin"/>
    <w:basedOn w:val="DefaultParagraphFont"/>
    <w:rsid w:val="005A13CA"/>
  </w:style>
  <w:style w:type="paragraph" w:styleId="TableofFigures">
    <w:name w:val="table of figures"/>
    <w:basedOn w:val="Normal"/>
    <w:next w:val="Normal"/>
    <w:uiPriority w:val="99"/>
    <w:unhideWhenUsed/>
    <w:rsid w:val="009B36C6"/>
    <w:pPr>
      <w:spacing w:after="0"/>
    </w:pPr>
  </w:style>
  <w:style w:type="character" w:styleId="SubtleReference">
    <w:name w:val="Subtle Reference"/>
    <w:uiPriority w:val="31"/>
    <w:qFormat/>
    <w:rsid w:val="006C5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6567">
      <w:bodyDiv w:val="1"/>
      <w:marLeft w:val="0"/>
      <w:marRight w:val="0"/>
      <w:marTop w:val="0"/>
      <w:marBottom w:val="0"/>
      <w:divBdr>
        <w:top w:val="none" w:sz="0" w:space="0" w:color="auto"/>
        <w:left w:val="none" w:sz="0" w:space="0" w:color="auto"/>
        <w:bottom w:val="none" w:sz="0" w:space="0" w:color="auto"/>
        <w:right w:val="none" w:sz="0" w:space="0" w:color="auto"/>
      </w:divBdr>
      <w:divsChild>
        <w:div w:id="813059307">
          <w:marLeft w:val="0"/>
          <w:marRight w:val="0"/>
          <w:marTop w:val="0"/>
          <w:marBottom w:val="0"/>
          <w:divBdr>
            <w:top w:val="single" w:sz="2" w:space="0" w:color="auto"/>
            <w:left w:val="single" w:sz="2" w:space="0" w:color="auto"/>
            <w:bottom w:val="single" w:sz="6" w:space="0" w:color="auto"/>
            <w:right w:val="single" w:sz="2" w:space="0" w:color="auto"/>
          </w:divBdr>
          <w:divsChild>
            <w:div w:id="807167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387264">
                  <w:marLeft w:val="0"/>
                  <w:marRight w:val="0"/>
                  <w:marTop w:val="0"/>
                  <w:marBottom w:val="0"/>
                  <w:divBdr>
                    <w:top w:val="single" w:sz="2" w:space="0" w:color="D9D9E3"/>
                    <w:left w:val="single" w:sz="2" w:space="0" w:color="D9D9E3"/>
                    <w:bottom w:val="single" w:sz="2" w:space="0" w:color="D9D9E3"/>
                    <w:right w:val="single" w:sz="2" w:space="0" w:color="D9D9E3"/>
                  </w:divBdr>
                  <w:divsChild>
                    <w:div w:id="1589533130">
                      <w:marLeft w:val="0"/>
                      <w:marRight w:val="0"/>
                      <w:marTop w:val="0"/>
                      <w:marBottom w:val="0"/>
                      <w:divBdr>
                        <w:top w:val="single" w:sz="2" w:space="0" w:color="D9D9E3"/>
                        <w:left w:val="single" w:sz="2" w:space="0" w:color="D9D9E3"/>
                        <w:bottom w:val="single" w:sz="2" w:space="0" w:color="D9D9E3"/>
                        <w:right w:val="single" w:sz="2" w:space="0" w:color="D9D9E3"/>
                      </w:divBdr>
                      <w:divsChild>
                        <w:div w:id="1045327078">
                          <w:marLeft w:val="0"/>
                          <w:marRight w:val="0"/>
                          <w:marTop w:val="0"/>
                          <w:marBottom w:val="0"/>
                          <w:divBdr>
                            <w:top w:val="single" w:sz="2" w:space="0" w:color="D9D9E3"/>
                            <w:left w:val="single" w:sz="2" w:space="0" w:color="D9D9E3"/>
                            <w:bottom w:val="single" w:sz="2" w:space="0" w:color="D9D9E3"/>
                            <w:right w:val="single" w:sz="2" w:space="0" w:color="D9D9E3"/>
                          </w:divBdr>
                          <w:divsChild>
                            <w:div w:id="1769345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340249">
      <w:bodyDiv w:val="1"/>
      <w:marLeft w:val="0"/>
      <w:marRight w:val="0"/>
      <w:marTop w:val="0"/>
      <w:marBottom w:val="0"/>
      <w:divBdr>
        <w:top w:val="none" w:sz="0" w:space="0" w:color="auto"/>
        <w:left w:val="none" w:sz="0" w:space="0" w:color="auto"/>
        <w:bottom w:val="none" w:sz="0" w:space="0" w:color="auto"/>
        <w:right w:val="none" w:sz="0" w:space="0" w:color="auto"/>
      </w:divBdr>
    </w:div>
    <w:div w:id="50152571">
      <w:bodyDiv w:val="1"/>
      <w:marLeft w:val="0"/>
      <w:marRight w:val="0"/>
      <w:marTop w:val="0"/>
      <w:marBottom w:val="0"/>
      <w:divBdr>
        <w:top w:val="none" w:sz="0" w:space="0" w:color="auto"/>
        <w:left w:val="none" w:sz="0" w:space="0" w:color="auto"/>
        <w:bottom w:val="none" w:sz="0" w:space="0" w:color="auto"/>
        <w:right w:val="none" w:sz="0" w:space="0" w:color="auto"/>
      </w:divBdr>
      <w:divsChild>
        <w:div w:id="1429307291">
          <w:marLeft w:val="0"/>
          <w:marRight w:val="0"/>
          <w:marTop w:val="0"/>
          <w:marBottom w:val="0"/>
          <w:divBdr>
            <w:top w:val="none" w:sz="0" w:space="0" w:color="auto"/>
            <w:left w:val="none" w:sz="0" w:space="0" w:color="auto"/>
            <w:bottom w:val="none" w:sz="0" w:space="0" w:color="auto"/>
            <w:right w:val="none" w:sz="0" w:space="0" w:color="auto"/>
          </w:divBdr>
        </w:div>
      </w:divsChild>
    </w:div>
    <w:div w:id="64567476">
      <w:bodyDiv w:val="1"/>
      <w:marLeft w:val="0"/>
      <w:marRight w:val="0"/>
      <w:marTop w:val="0"/>
      <w:marBottom w:val="0"/>
      <w:divBdr>
        <w:top w:val="none" w:sz="0" w:space="0" w:color="auto"/>
        <w:left w:val="none" w:sz="0" w:space="0" w:color="auto"/>
        <w:bottom w:val="none" w:sz="0" w:space="0" w:color="auto"/>
        <w:right w:val="none" w:sz="0" w:space="0" w:color="auto"/>
      </w:divBdr>
    </w:div>
    <w:div w:id="90125046">
      <w:bodyDiv w:val="1"/>
      <w:marLeft w:val="0"/>
      <w:marRight w:val="0"/>
      <w:marTop w:val="0"/>
      <w:marBottom w:val="0"/>
      <w:divBdr>
        <w:top w:val="none" w:sz="0" w:space="0" w:color="auto"/>
        <w:left w:val="none" w:sz="0" w:space="0" w:color="auto"/>
        <w:bottom w:val="none" w:sz="0" w:space="0" w:color="auto"/>
        <w:right w:val="none" w:sz="0" w:space="0" w:color="auto"/>
      </w:divBdr>
    </w:div>
    <w:div w:id="93138489">
      <w:bodyDiv w:val="1"/>
      <w:marLeft w:val="0"/>
      <w:marRight w:val="0"/>
      <w:marTop w:val="0"/>
      <w:marBottom w:val="0"/>
      <w:divBdr>
        <w:top w:val="none" w:sz="0" w:space="0" w:color="auto"/>
        <w:left w:val="none" w:sz="0" w:space="0" w:color="auto"/>
        <w:bottom w:val="none" w:sz="0" w:space="0" w:color="auto"/>
        <w:right w:val="none" w:sz="0" w:space="0" w:color="auto"/>
      </w:divBdr>
    </w:div>
    <w:div w:id="93983774">
      <w:bodyDiv w:val="1"/>
      <w:marLeft w:val="0"/>
      <w:marRight w:val="0"/>
      <w:marTop w:val="0"/>
      <w:marBottom w:val="0"/>
      <w:divBdr>
        <w:top w:val="none" w:sz="0" w:space="0" w:color="auto"/>
        <w:left w:val="none" w:sz="0" w:space="0" w:color="auto"/>
        <w:bottom w:val="none" w:sz="0" w:space="0" w:color="auto"/>
        <w:right w:val="none" w:sz="0" w:space="0" w:color="auto"/>
      </w:divBdr>
    </w:div>
    <w:div w:id="104735477">
      <w:bodyDiv w:val="1"/>
      <w:marLeft w:val="0"/>
      <w:marRight w:val="0"/>
      <w:marTop w:val="0"/>
      <w:marBottom w:val="0"/>
      <w:divBdr>
        <w:top w:val="none" w:sz="0" w:space="0" w:color="auto"/>
        <w:left w:val="none" w:sz="0" w:space="0" w:color="auto"/>
        <w:bottom w:val="none" w:sz="0" w:space="0" w:color="auto"/>
        <w:right w:val="none" w:sz="0" w:space="0" w:color="auto"/>
      </w:divBdr>
    </w:div>
    <w:div w:id="114523413">
      <w:bodyDiv w:val="1"/>
      <w:marLeft w:val="0"/>
      <w:marRight w:val="0"/>
      <w:marTop w:val="0"/>
      <w:marBottom w:val="0"/>
      <w:divBdr>
        <w:top w:val="none" w:sz="0" w:space="0" w:color="auto"/>
        <w:left w:val="none" w:sz="0" w:space="0" w:color="auto"/>
        <w:bottom w:val="none" w:sz="0" w:space="0" w:color="auto"/>
        <w:right w:val="none" w:sz="0" w:space="0" w:color="auto"/>
      </w:divBdr>
      <w:divsChild>
        <w:div w:id="826165780">
          <w:marLeft w:val="0"/>
          <w:marRight w:val="0"/>
          <w:marTop w:val="0"/>
          <w:marBottom w:val="0"/>
          <w:divBdr>
            <w:top w:val="none" w:sz="0" w:space="0" w:color="auto"/>
            <w:left w:val="none" w:sz="0" w:space="0" w:color="auto"/>
            <w:bottom w:val="none" w:sz="0" w:space="0" w:color="auto"/>
            <w:right w:val="none" w:sz="0" w:space="0" w:color="auto"/>
          </w:divBdr>
        </w:div>
      </w:divsChild>
    </w:div>
    <w:div w:id="117191526">
      <w:bodyDiv w:val="1"/>
      <w:marLeft w:val="0"/>
      <w:marRight w:val="0"/>
      <w:marTop w:val="0"/>
      <w:marBottom w:val="0"/>
      <w:divBdr>
        <w:top w:val="none" w:sz="0" w:space="0" w:color="auto"/>
        <w:left w:val="none" w:sz="0" w:space="0" w:color="auto"/>
        <w:bottom w:val="none" w:sz="0" w:space="0" w:color="auto"/>
        <w:right w:val="none" w:sz="0" w:space="0" w:color="auto"/>
      </w:divBdr>
    </w:div>
    <w:div w:id="139347530">
      <w:bodyDiv w:val="1"/>
      <w:marLeft w:val="0"/>
      <w:marRight w:val="0"/>
      <w:marTop w:val="0"/>
      <w:marBottom w:val="0"/>
      <w:divBdr>
        <w:top w:val="none" w:sz="0" w:space="0" w:color="auto"/>
        <w:left w:val="none" w:sz="0" w:space="0" w:color="auto"/>
        <w:bottom w:val="none" w:sz="0" w:space="0" w:color="auto"/>
        <w:right w:val="none" w:sz="0" w:space="0" w:color="auto"/>
      </w:divBdr>
    </w:div>
    <w:div w:id="139347598">
      <w:bodyDiv w:val="1"/>
      <w:marLeft w:val="0"/>
      <w:marRight w:val="0"/>
      <w:marTop w:val="0"/>
      <w:marBottom w:val="0"/>
      <w:divBdr>
        <w:top w:val="none" w:sz="0" w:space="0" w:color="auto"/>
        <w:left w:val="none" w:sz="0" w:space="0" w:color="auto"/>
        <w:bottom w:val="none" w:sz="0" w:space="0" w:color="auto"/>
        <w:right w:val="none" w:sz="0" w:space="0" w:color="auto"/>
      </w:divBdr>
    </w:div>
    <w:div w:id="156307984">
      <w:bodyDiv w:val="1"/>
      <w:marLeft w:val="0"/>
      <w:marRight w:val="0"/>
      <w:marTop w:val="0"/>
      <w:marBottom w:val="0"/>
      <w:divBdr>
        <w:top w:val="none" w:sz="0" w:space="0" w:color="auto"/>
        <w:left w:val="none" w:sz="0" w:space="0" w:color="auto"/>
        <w:bottom w:val="none" w:sz="0" w:space="0" w:color="auto"/>
        <w:right w:val="none" w:sz="0" w:space="0" w:color="auto"/>
      </w:divBdr>
      <w:divsChild>
        <w:div w:id="2058433849">
          <w:marLeft w:val="0"/>
          <w:marRight w:val="0"/>
          <w:marTop w:val="0"/>
          <w:marBottom w:val="0"/>
          <w:divBdr>
            <w:top w:val="none" w:sz="0" w:space="0" w:color="auto"/>
            <w:left w:val="none" w:sz="0" w:space="0" w:color="auto"/>
            <w:bottom w:val="none" w:sz="0" w:space="0" w:color="auto"/>
            <w:right w:val="none" w:sz="0" w:space="0" w:color="auto"/>
          </w:divBdr>
        </w:div>
      </w:divsChild>
    </w:div>
    <w:div w:id="162940690">
      <w:bodyDiv w:val="1"/>
      <w:marLeft w:val="0"/>
      <w:marRight w:val="0"/>
      <w:marTop w:val="0"/>
      <w:marBottom w:val="0"/>
      <w:divBdr>
        <w:top w:val="none" w:sz="0" w:space="0" w:color="auto"/>
        <w:left w:val="none" w:sz="0" w:space="0" w:color="auto"/>
        <w:bottom w:val="none" w:sz="0" w:space="0" w:color="auto"/>
        <w:right w:val="none" w:sz="0" w:space="0" w:color="auto"/>
      </w:divBdr>
    </w:div>
    <w:div w:id="180748730">
      <w:bodyDiv w:val="1"/>
      <w:marLeft w:val="0"/>
      <w:marRight w:val="0"/>
      <w:marTop w:val="0"/>
      <w:marBottom w:val="0"/>
      <w:divBdr>
        <w:top w:val="none" w:sz="0" w:space="0" w:color="auto"/>
        <w:left w:val="none" w:sz="0" w:space="0" w:color="auto"/>
        <w:bottom w:val="none" w:sz="0" w:space="0" w:color="auto"/>
        <w:right w:val="none" w:sz="0" w:space="0" w:color="auto"/>
      </w:divBdr>
    </w:div>
    <w:div w:id="183327540">
      <w:bodyDiv w:val="1"/>
      <w:marLeft w:val="0"/>
      <w:marRight w:val="0"/>
      <w:marTop w:val="0"/>
      <w:marBottom w:val="0"/>
      <w:divBdr>
        <w:top w:val="none" w:sz="0" w:space="0" w:color="auto"/>
        <w:left w:val="none" w:sz="0" w:space="0" w:color="auto"/>
        <w:bottom w:val="none" w:sz="0" w:space="0" w:color="auto"/>
        <w:right w:val="none" w:sz="0" w:space="0" w:color="auto"/>
      </w:divBdr>
    </w:div>
    <w:div w:id="228227579">
      <w:bodyDiv w:val="1"/>
      <w:marLeft w:val="0"/>
      <w:marRight w:val="0"/>
      <w:marTop w:val="0"/>
      <w:marBottom w:val="0"/>
      <w:divBdr>
        <w:top w:val="none" w:sz="0" w:space="0" w:color="auto"/>
        <w:left w:val="none" w:sz="0" w:space="0" w:color="auto"/>
        <w:bottom w:val="none" w:sz="0" w:space="0" w:color="auto"/>
        <w:right w:val="none" w:sz="0" w:space="0" w:color="auto"/>
      </w:divBdr>
    </w:div>
    <w:div w:id="239411279">
      <w:bodyDiv w:val="1"/>
      <w:marLeft w:val="0"/>
      <w:marRight w:val="0"/>
      <w:marTop w:val="0"/>
      <w:marBottom w:val="0"/>
      <w:divBdr>
        <w:top w:val="none" w:sz="0" w:space="0" w:color="auto"/>
        <w:left w:val="none" w:sz="0" w:space="0" w:color="auto"/>
        <w:bottom w:val="none" w:sz="0" w:space="0" w:color="auto"/>
        <w:right w:val="none" w:sz="0" w:space="0" w:color="auto"/>
      </w:divBdr>
      <w:divsChild>
        <w:div w:id="1108043270">
          <w:marLeft w:val="0"/>
          <w:marRight w:val="0"/>
          <w:marTop w:val="0"/>
          <w:marBottom w:val="0"/>
          <w:divBdr>
            <w:top w:val="single" w:sz="2" w:space="0" w:color="auto"/>
            <w:left w:val="single" w:sz="2" w:space="0" w:color="auto"/>
            <w:bottom w:val="single" w:sz="6" w:space="0" w:color="auto"/>
            <w:right w:val="single" w:sz="2" w:space="0" w:color="auto"/>
          </w:divBdr>
          <w:divsChild>
            <w:div w:id="1969242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300076">
                  <w:marLeft w:val="0"/>
                  <w:marRight w:val="0"/>
                  <w:marTop w:val="0"/>
                  <w:marBottom w:val="0"/>
                  <w:divBdr>
                    <w:top w:val="single" w:sz="2" w:space="0" w:color="D9D9E3"/>
                    <w:left w:val="single" w:sz="2" w:space="0" w:color="D9D9E3"/>
                    <w:bottom w:val="single" w:sz="2" w:space="0" w:color="D9D9E3"/>
                    <w:right w:val="single" w:sz="2" w:space="0" w:color="D9D9E3"/>
                  </w:divBdr>
                  <w:divsChild>
                    <w:div w:id="798186094">
                      <w:marLeft w:val="0"/>
                      <w:marRight w:val="0"/>
                      <w:marTop w:val="0"/>
                      <w:marBottom w:val="0"/>
                      <w:divBdr>
                        <w:top w:val="single" w:sz="2" w:space="0" w:color="D9D9E3"/>
                        <w:left w:val="single" w:sz="2" w:space="0" w:color="D9D9E3"/>
                        <w:bottom w:val="single" w:sz="2" w:space="0" w:color="D9D9E3"/>
                        <w:right w:val="single" w:sz="2" w:space="0" w:color="D9D9E3"/>
                      </w:divBdr>
                      <w:divsChild>
                        <w:div w:id="1166365439">
                          <w:marLeft w:val="0"/>
                          <w:marRight w:val="0"/>
                          <w:marTop w:val="0"/>
                          <w:marBottom w:val="0"/>
                          <w:divBdr>
                            <w:top w:val="single" w:sz="2" w:space="0" w:color="D9D9E3"/>
                            <w:left w:val="single" w:sz="2" w:space="0" w:color="D9D9E3"/>
                            <w:bottom w:val="single" w:sz="2" w:space="0" w:color="D9D9E3"/>
                            <w:right w:val="single" w:sz="2" w:space="0" w:color="D9D9E3"/>
                          </w:divBdr>
                          <w:divsChild>
                            <w:div w:id="369651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4533272">
      <w:bodyDiv w:val="1"/>
      <w:marLeft w:val="0"/>
      <w:marRight w:val="0"/>
      <w:marTop w:val="0"/>
      <w:marBottom w:val="0"/>
      <w:divBdr>
        <w:top w:val="none" w:sz="0" w:space="0" w:color="auto"/>
        <w:left w:val="none" w:sz="0" w:space="0" w:color="auto"/>
        <w:bottom w:val="none" w:sz="0" w:space="0" w:color="auto"/>
        <w:right w:val="none" w:sz="0" w:space="0" w:color="auto"/>
      </w:divBdr>
    </w:div>
    <w:div w:id="272790385">
      <w:bodyDiv w:val="1"/>
      <w:marLeft w:val="0"/>
      <w:marRight w:val="0"/>
      <w:marTop w:val="0"/>
      <w:marBottom w:val="0"/>
      <w:divBdr>
        <w:top w:val="none" w:sz="0" w:space="0" w:color="auto"/>
        <w:left w:val="none" w:sz="0" w:space="0" w:color="auto"/>
        <w:bottom w:val="none" w:sz="0" w:space="0" w:color="auto"/>
        <w:right w:val="none" w:sz="0" w:space="0" w:color="auto"/>
      </w:divBdr>
    </w:div>
    <w:div w:id="282929221">
      <w:bodyDiv w:val="1"/>
      <w:marLeft w:val="0"/>
      <w:marRight w:val="0"/>
      <w:marTop w:val="0"/>
      <w:marBottom w:val="0"/>
      <w:divBdr>
        <w:top w:val="none" w:sz="0" w:space="0" w:color="auto"/>
        <w:left w:val="none" w:sz="0" w:space="0" w:color="auto"/>
        <w:bottom w:val="none" w:sz="0" w:space="0" w:color="auto"/>
        <w:right w:val="none" w:sz="0" w:space="0" w:color="auto"/>
      </w:divBdr>
    </w:div>
    <w:div w:id="291181676">
      <w:bodyDiv w:val="1"/>
      <w:marLeft w:val="0"/>
      <w:marRight w:val="0"/>
      <w:marTop w:val="0"/>
      <w:marBottom w:val="0"/>
      <w:divBdr>
        <w:top w:val="none" w:sz="0" w:space="0" w:color="auto"/>
        <w:left w:val="none" w:sz="0" w:space="0" w:color="auto"/>
        <w:bottom w:val="none" w:sz="0" w:space="0" w:color="auto"/>
        <w:right w:val="none" w:sz="0" w:space="0" w:color="auto"/>
      </w:divBdr>
    </w:div>
    <w:div w:id="297926930">
      <w:bodyDiv w:val="1"/>
      <w:marLeft w:val="0"/>
      <w:marRight w:val="0"/>
      <w:marTop w:val="0"/>
      <w:marBottom w:val="0"/>
      <w:divBdr>
        <w:top w:val="none" w:sz="0" w:space="0" w:color="auto"/>
        <w:left w:val="none" w:sz="0" w:space="0" w:color="auto"/>
        <w:bottom w:val="none" w:sz="0" w:space="0" w:color="auto"/>
        <w:right w:val="none" w:sz="0" w:space="0" w:color="auto"/>
      </w:divBdr>
    </w:div>
    <w:div w:id="309943261">
      <w:bodyDiv w:val="1"/>
      <w:marLeft w:val="0"/>
      <w:marRight w:val="0"/>
      <w:marTop w:val="0"/>
      <w:marBottom w:val="0"/>
      <w:divBdr>
        <w:top w:val="none" w:sz="0" w:space="0" w:color="auto"/>
        <w:left w:val="none" w:sz="0" w:space="0" w:color="auto"/>
        <w:bottom w:val="none" w:sz="0" w:space="0" w:color="auto"/>
        <w:right w:val="none" w:sz="0" w:space="0" w:color="auto"/>
      </w:divBdr>
    </w:div>
    <w:div w:id="329798109">
      <w:bodyDiv w:val="1"/>
      <w:marLeft w:val="0"/>
      <w:marRight w:val="0"/>
      <w:marTop w:val="0"/>
      <w:marBottom w:val="0"/>
      <w:divBdr>
        <w:top w:val="none" w:sz="0" w:space="0" w:color="auto"/>
        <w:left w:val="none" w:sz="0" w:space="0" w:color="auto"/>
        <w:bottom w:val="none" w:sz="0" w:space="0" w:color="auto"/>
        <w:right w:val="none" w:sz="0" w:space="0" w:color="auto"/>
      </w:divBdr>
    </w:div>
    <w:div w:id="352807852">
      <w:bodyDiv w:val="1"/>
      <w:marLeft w:val="0"/>
      <w:marRight w:val="0"/>
      <w:marTop w:val="0"/>
      <w:marBottom w:val="0"/>
      <w:divBdr>
        <w:top w:val="none" w:sz="0" w:space="0" w:color="auto"/>
        <w:left w:val="none" w:sz="0" w:space="0" w:color="auto"/>
        <w:bottom w:val="none" w:sz="0" w:space="0" w:color="auto"/>
        <w:right w:val="none" w:sz="0" w:space="0" w:color="auto"/>
      </w:divBdr>
    </w:div>
    <w:div w:id="380910765">
      <w:bodyDiv w:val="1"/>
      <w:marLeft w:val="0"/>
      <w:marRight w:val="0"/>
      <w:marTop w:val="0"/>
      <w:marBottom w:val="0"/>
      <w:divBdr>
        <w:top w:val="none" w:sz="0" w:space="0" w:color="auto"/>
        <w:left w:val="none" w:sz="0" w:space="0" w:color="auto"/>
        <w:bottom w:val="none" w:sz="0" w:space="0" w:color="auto"/>
        <w:right w:val="none" w:sz="0" w:space="0" w:color="auto"/>
      </w:divBdr>
    </w:div>
    <w:div w:id="391581731">
      <w:bodyDiv w:val="1"/>
      <w:marLeft w:val="0"/>
      <w:marRight w:val="0"/>
      <w:marTop w:val="0"/>
      <w:marBottom w:val="0"/>
      <w:divBdr>
        <w:top w:val="none" w:sz="0" w:space="0" w:color="auto"/>
        <w:left w:val="none" w:sz="0" w:space="0" w:color="auto"/>
        <w:bottom w:val="none" w:sz="0" w:space="0" w:color="auto"/>
        <w:right w:val="none" w:sz="0" w:space="0" w:color="auto"/>
      </w:divBdr>
    </w:div>
    <w:div w:id="408113450">
      <w:bodyDiv w:val="1"/>
      <w:marLeft w:val="0"/>
      <w:marRight w:val="0"/>
      <w:marTop w:val="0"/>
      <w:marBottom w:val="0"/>
      <w:divBdr>
        <w:top w:val="none" w:sz="0" w:space="0" w:color="auto"/>
        <w:left w:val="none" w:sz="0" w:space="0" w:color="auto"/>
        <w:bottom w:val="none" w:sz="0" w:space="0" w:color="auto"/>
        <w:right w:val="none" w:sz="0" w:space="0" w:color="auto"/>
      </w:divBdr>
    </w:div>
    <w:div w:id="408696203">
      <w:bodyDiv w:val="1"/>
      <w:marLeft w:val="0"/>
      <w:marRight w:val="0"/>
      <w:marTop w:val="0"/>
      <w:marBottom w:val="0"/>
      <w:divBdr>
        <w:top w:val="none" w:sz="0" w:space="0" w:color="auto"/>
        <w:left w:val="none" w:sz="0" w:space="0" w:color="auto"/>
        <w:bottom w:val="none" w:sz="0" w:space="0" w:color="auto"/>
        <w:right w:val="none" w:sz="0" w:space="0" w:color="auto"/>
      </w:divBdr>
    </w:div>
    <w:div w:id="424033316">
      <w:bodyDiv w:val="1"/>
      <w:marLeft w:val="0"/>
      <w:marRight w:val="0"/>
      <w:marTop w:val="0"/>
      <w:marBottom w:val="0"/>
      <w:divBdr>
        <w:top w:val="none" w:sz="0" w:space="0" w:color="auto"/>
        <w:left w:val="none" w:sz="0" w:space="0" w:color="auto"/>
        <w:bottom w:val="none" w:sz="0" w:space="0" w:color="auto"/>
        <w:right w:val="none" w:sz="0" w:space="0" w:color="auto"/>
      </w:divBdr>
      <w:divsChild>
        <w:div w:id="2127845112">
          <w:marLeft w:val="0"/>
          <w:marRight w:val="0"/>
          <w:marTop w:val="0"/>
          <w:marBottom w:val="0"/>
          <w:divBdr>
            <w:top w:val="single" w:sz="2" w:space="0" w:color="ECEDEE"/>
            <w:left w:val="single" w:sz="2" w:space="0" w:color="ECEDEE"/>
            <w:bottom w:val="single" w:sz="2" w:space="0" w:color="ECEDEE"/>
            <w:right w:val="single" w:sz="2" w:space="0" w:color="ECEDEE"/>
          </w:divBdr>
          <w:divsChild>
            <w:div w:id="160125917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24696284">
      <w:bodyDiv w:val="1"/>
      <w:marLeft w:val="0"/>
      <w:marRight w:val="0"/>
      <w:marTop w:val="0"/>
      <w:marBottom w:val="0"/>
      <w:divBdr>
        <w:top w:val="none" w:sz="0" w:space="0" w:color="auto"/>
        <w:left w:val="none" w:sz="0" w:space="0" w:color="auto"/>
        <w:bottom w:val="none" w:sz="0" w:space="0" w:color="auto"/>
        <w:right w:val="none" w:sz="0" w:space="0" w:color="auto"/>
      </w:divBdr>
    </w:div>
    <w:div w:id="428428143">
      <w:bodyDiv w:val="1"/>
      <w:marLeft w:val="0"/>
      <w:marRight w:val="0"/>
      <w:marTop w:val="0"/>
      <w:marBottom w:val="0"/>
      <w:divBdr>
        <w:top w:val="none" w:sz="0" w:space="0" w:color="auto"/>
        <w:left w:val="none" w:sz="0" w:space="0" w:color="auto"/>
        <w:bottom w:val="none" w:sz="0" w:space="0" w:color="auto"/>
        <w:right w:val="none" w:sz="0" w:space="0" w:color="auto"/>
      </w:divBdr>
    </w:div>
    <w:div w:id="430317215">
      <w:bodyDiv w:val="1"/>
      <w:marLeft w:val="0"/>
      <w:marRight w:val="0"/>
      <w:marTop w:val="0"/>
      <w:marBottom w:val="0"/>
      <w:divBdr>
        <w:top w:val="none" w:sz="0" w:space="0" w:color="auto"/>
        <w:left w:val="none" w:sz="0" w:space="0" w:color="auto"/>
        <w:bottom w:val="none" w:sz="0" w:space="0" w:color="auto"/>
        <w:right w:val="none" w:sz="0" w:space="0" w:color="auto"/>
      </w:divBdr>
    </w:div>
    <w:div w:id="431559351">
      <w:bodyDiv w:val="1"/>
      <w:marLeft w:val="0"/>
      <w:marRight w:val="0"/>
      <w:marTop w:val="0"/>
      <w:marBottom w:val="0"/>
      <w:divBdr>
        <w:top w:val="none" w:sz="0" w:space="0" w:color="auto"/>
        <w:left w:val="none" w:sz="0" w:space="0" w:color="auto"/>
        <w:bottom w:val="none" w:sz="0" w:space="0" w:color="auto"/>
        <w:right w:val="none" w:sz="0" w:space="0" w:color="auto"/>
      </w:divBdr>
      <w:divsChild>
        <w:div w:id="1247806081">
          <w:marLeft w:val="0"/>
          <w:marRight w:val="0"/>
          <w:marTop w:val="0"/>
          <w:marBottom w:val="0"/>
          <w:divBdr>
            <w:top w:val="single" w:sz="2" w:space="0" w:color="auto"/>
            <w:left w:val="single" w:sz="2" w:space="0" w:color="auto"/>
            <w:bottom w:val="single" w:sz="6" w:space="0" w:color="auto"/>
            <w:right w:val="single" w:sz="2" w:space="0" w:color="auto"/>
          </w:divBdr>
          <w:divsChild>
            <w:div w:id="4132367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777502">
                  <w:marLeft w:val="0"/>
                  <w:marRight w:val="0"/>
                  <w:marTop w:val="0"/>
                  <w:marBottom w:val="0"/>
                  <w:divBdr>
                    <w:top w:val="single" w:sz="2" w:space="0" w:color="D9D9E3"/>
                    <w:left w:val="single" w:sz="2" w:space="0" w:color="D9D9E3"/>
                    <w:bottom w:val="single" w:sz="2" w:space="0" w:color="D9D9E3"/>
                    <w:right w:val="single" w:sz="2" w:space="0" w:color="D9D9E3"/>
                  </w:divBdr>
                  <w:divsChild>
                    <w:div w:id="165943337">
                      <w:marLeft w:val="0"/>
                      <w:marRight w:val="0"/>
                      <w:marTop w:val="0"/>
                      <w:marBottom w:val="0"/>
                      <w:divBdr>
                        <w:top w:val="single" w:sz="2" w:space="0" w:color="D9D9E3"/>
                        <w:left w:val="single" w:sz="2" w:space="0" w:color="D9D9E3"/>
                        <w:bottom w:val="single" w:sz="2" w:space="0" w:color="D9D9E3"/>
                        <w:right w:val="single" w:sz="2" w:space="0" w:color="D9D9E3"/>
                      </w:divBdr>
                      <w:divsChild>
                        <w:div w:id="2134519671">
                          <w:marLeft w:val="0"/>
                          <w:marRight w:val="0"/>
                          <w:marTop w:val="0"/>
                          <w:marBottom w:val="0"/>
                          <w:divBdr>
                            <w:top w:val="single" w:sz="2" w:space="0" w:color="D9D9E3"/>
                            <w:left w:val="single" w:sz="2" w:space="0" w:color="D9D9E3"/>
                            <w:bottom w:val="single" w:sz="2" w:space="0" w:color="D9D9E3"/>
                            <w:right w:val="single" w:sz="2" w:space="0" w:color="D9D9E3"/>
                          </w:divBdr>
                          <w:divsChild>
                            <w:div w:id="1793863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5878510">
      <w:bodyDiv w:val="1"/>
      <w:marLeft w:val="0"/>
      <w:marRight w:val="0"/>
      <w:marTop w:val="0"/>
      <w:marBottom w:val="0"/>
      <w:divBdr>
        <w:top w:val="none" w:sz="0" w:space="0" w:color="auto"/>
        <w:left w:val="none" w:sz="0" w:space="0" w:color="auto"/>
        <w:bottom w:val="none" w:sz="0" w:space="0" w:color="auto"/>
        <w:right w:val="none" w:sz="0" w:space="0" w:color="auto"/>
      </w:divBdr>
    </w:div>
    <w:div w:id="494689187">
      <w:bodyDiv w:val="1"/>
      <w:marLeft w:val="0"/>
      <w:marRight w:val="0"/>
      <w:marTop w:val="0"/>
      <w:marBottom w:val="0"/>
      <w:divBdr>
        <w:top w:val="none" w:sz="0" w:space="0" w:color="auto"/>
        <w:left w:val="none" w:sz="0" w:space="0" w:color="auto"/>
        <w:bottom w:val="none" w:sz="0" w:space="0" w:color="auto"/>
        <w:right w:val="none" w:sz="0" w:space="0" w:color="auto"/>
      </w:divBdr>
    </w:div>
    <w:div w:id="506598650">
      <w:bodyDiv w:val="1"/>
      <w:marLeft w:val="0"/>
      <w:marRight w:val="0"/>
      <w:marTop w:val="0"/>
      <w:marBottom w:val="0"/>
      <w:divBdr>
        <w:top w:val="none" w:sz="0" w:space="0" w:color="auto"/>
        <w:left w:val="none" w:sz="0" w:space="0" w:color="auto"/>
        <w:bottom w:val="none" w:sz="0" w:space="0" w:color="auto"/>
        <w:right w:val="none" w:sz="0" w:space="0" w:color="auto"/>
      </w:divBdr>
    </w:div>
    <w:div w:id="518930463">
      <w:bodyDiv w:val="1"/>
      <w:marLeft w:val="0"/>
      <w:marRight w:val="0"/>
      <w:marTop w:val="0"/>
      <w:marBottom w:val="0"/>
      <w:divBdr>
        <w:top w:val="none" w:sz="0" w:space="0" w:color="auto"/>
        <w:left w:val="none" w:sz="0" w:space="0" w:color="auto"/>
        <w:bottom w:val="none" w:sz="0" w:space="0" w:color="auto"/>
        <w:right w:val="none" w:sz="0" w:space="0" w:color="auto"/>
      </w:divBdr>
    </w:div>
    <w:div w:id="579797219">
      <w:bodyDiv w:val="1"/>
      <w:marLeft w:val="0"/>
      <w:marRight w:val="0"/>
      <w:marTop w:val="0"/>
      <w:marBottom w:val="0"/>
      <w:divBdr>
        <w:top w:val="none" w:sz="0" w:space="0" w:color="auto"/>
        <w:left w:val="none" w:sz="0" w:space="0" w:color="auto"/>
        <w:bottom w:val="none" w:sz="0" w:space="0" w:color="auto"/>
        <w:right w:val="none" w:sz="0" w:space="0" w:color="auto"/>
      </w:divBdr>
    </w:div>
    <w:div w:id="594434858">
      <w:bodyDiv w:val="1"/>
      <w:marLeft w:val="0"/>
      <w:marRight w:val="0"/>
      <w:marTop w:val="0"/>
      <w:marBottom w:val="0"/>
      <w:divBdr>
        <w:top w:val="none" w:sz="0" w:space="0" w:color="auto"/>
        <w:left w:val="none" w:sz="0" w:space="0" w:color="auto"/>
        <w:bottom w:val="none" w:sz="0" w:space="0" w:color="auto"/>
        <w:right w:val="none" w:sz="0" w:space="0" w:color="auto"/>
      </w:divBdr>
    </w:div>
    <w:div w:id="602298604">
      <w:bodyDiv w:val="1"/>
      <w:marLeft w:val="0"/>
      <w:marRight w:val="0"/>
      <w:marTop w:val="0"/>
      <w:marBottom w:val="0"/>
      <w:divBdr>
        <w:top w:val="none" w:sz="0" w:space="0" w:color="auto"/>
        <w:left w:val="none" w:sz="0" w:space="0" w:color="auto"/>
        <w:bottom w:val="none" w:sz="0" w:space="0" w:color="auto"/>
        <w:right w:val="none" w:sz="0" w:space="0" w:color="auto"/>
      </w:divBdr>
    </w:div>
    <w:div w:id="611665109">
      <w:bodyDiv w:val="1"/>
      <w:marLeft w:val="0"/>
      <w:marRight w:val="0"/>
      <w:marTop w:val="0"/>
      <w:marBottom w:val="0"/>
      <w:divBdr>
        <w:top w:val="none" w:sz="0" w:space="0" w:color="auto"/>
        <w:left w:val="none" w:sz="0" w:space="0" w:color="auto"/>
        <w:bottom w:val="none" w:sz="0" w:space="0" w:color="auto"/>
        <w:right w:val="none" w:sz="0" w:space="0" w:color="auto"/>
      </w:divBdr>
    </w:div>
    <w:div w:id="617227336">
      <w:bodyDiv w:val="1"/>
      <w:marLeft w:val="0"/>
      <w:marRight w:val="0"/>
      <w:marTop w:val="0"/>
      <w:marBottom w:val="0"/>
      <w:divBdr>
        <w:top w:val="none" w:sz="0" w:space="0" w:color="auto"/>
        <w:left w:val="none" w:sz="0" w:space="0" w:color="auto"/>
        <w:bottom w:val="none" w:sz="0" w:space="0" w:color="auto"/>
        <w:right w:val="none" w:sz="0" w:space="0" w:color="auto"/>
      </w:divBdr>
    </w:div>
    <w:div w:id="627400591">
      <w:bodyDiv w:val="1"/>
      <w:marLeft w:val="0"/>
      <w:marRight w:val="0"/>
      <w:marTop w:val="0"/>
      <w:marBottom w:val="0"/>
      <w:divBdr>
        <w:top w:val="none" w:sz="0" w:space="0" w:color="auto"/>
        <w:left w:val="none" w:sz="0" w:space="0" w:color="auto"/>
        <w:bottom w:val="none" w:sz="0" w:space="0" w:color="auto"/>
        <w:right w:val="none" w:sz="0" w:space="0" w:color="auto"/>
      </w:divBdr>
    </w:div>
    <w:div w:id="642007111">
      <w:bodyDiv w:val="1"/>
      <w:marLeft w:val="0"/>
      <w:marRight w:val="0"/>
      <w:marTop w:val="0"/>
      <w:marBottom w:val="0"/>
      <w:divBdr>
        <w:top w:val="none" w:sz="0" w:space="0" w:color="auto"/>
        <w:left w:val="none" w:sz="0" w:space="0" w:color="auto"/>
        <w:bottom w:val="none" w:sz="0" w:space="0" w:color="auto"/>
        <w:right w:val="none" w:sz="0" w:space="0" w:color="auto"/>
      </w:divBdr>
    </w:div>
    <w:div w:id="648556472">
      <w:bodyDiv w:val="1"/>
      <w:marLeft w:val="0"/>
      <w:marRight w:val="0"/>
      <w:marTop w:val="0"/>
      <w:marBottom w:val="0"/>
      <w:divBdr>
        <w:top w:val="none" w:sz="0" w:space="0" w:color="auto"/>
        <w:left w:val="none" w:sz="0" w:space="0" w:color="auto"/>
        <w:bottom w:val="none" w:sz="0" w:space="0" w:color="auto"/>
        <w:right w:val="none" w:sz="0" w:space="0" w:color="auto"/>
      </w:divBdr>
    </w:div>
    <w:div w:id="651953045">
      <w:bodyDiv w:val="1"/>
      <w:marLeft w:val="0"/>
      <w:marRight w:val="0"/>
      <w:marTop w:val="0"/>
      <w:marBottom w:val="0"/>
      <w:divBdr>
        <w:top w:val="none" w:sz="0" w:space="0" w:color="auto"/>
        <w:left w:val="none" w:sz="0" w:space="0" w:color="auto"/>
        <w:bottom w:val="none" w:sz="0" w:space="0" w:color="auto"/>
        <w:right w:val="none" w:sz="0" w:space="0" w:color="auto"/>
      </w:divBdr>
    </w:div>
    <w:div w:id="658848005">
      <w:bodyDiv w:val="1"/>
      <w:marLeft w:val="0"/>
      <w:marRight w:val="0"/>
      <w:marTop w:val="0"/>
      <w:marBottom w:val="0"/>
      <w:divBdr>
        <w:top w:val="none" w:sz="0" w:space="0" w:color="auto"/>
        <w:left w:val="none" w:sz="0" w:space="0" w:color="auto"/>
        <w:bottom w:val="none" w:sz="0" w:space="0" w:color="auto"/>
        <w:right w:val="none" w:sz="0" w:space="0" w:color="auto"/>
      </w:divBdr>
    </w:div>
    <w:div w:id="710762914">
      <w:bodyDiv w:val="1"/>
      <w:marLeft w:val="0"/>
      <w:marRight w:val="0"/>
      <w:marTop w:val="0"/>
      <w:marBottom w:val="0"/>
      <w:divBdr>
        <w:top w:val="none" w:sz="0" w:space="0" w:color="auto"/>
        <w:left w:val="none" w:sz="0" w:space="0" w:color="auto"/>
        <w:bottom w:val="none" w:sz="0" w:space="0" w:color="auto"/>
        <w:right w:val="none" w:sz="0" w:space="0" w:color="auto"/>
      </w:divBdr>
    </w:div>
    <w:div w:id="756368762">
      <w:bodyDiv w:val="1"/>
      <w:marLeft w:val="0"/>
      <w:marRight w:val="0"/>
      <w:marTop w:val="0"/>
      <w:marBottom w:val="0"/>
      <w:divBdr>
        <w:top w:val="none" w:sz="0" w:space="0" w:color="auto"/>
        <w:left w:val="none" w:sz="0" w:space="0" w:color="auto"/>
        <w:bottom w:val="none" w:sz="0" w:space="0" w:color="auto"/>
        <w:right w:val="none" w:sz="0" w:space="0" w:color="auto"/>
      </w:divBdr>
    </w:div>
    <w:div w:id="781610446">
      <w:bodyDiv w:val="1"/>
      <w:marLeft w:val="0"/>
      <w:marRight w:val="0"/>
      <w:marTop w:val="0"/>
      <w:marBottom w:val="0"/>
      <w:divBdr>
        <w:top w:val="none" w:sz="0" w:space="0" w:color="auto"/>
        <w:left w:val="none" w:sz="0" w:space="0" w:color="auto"/>
        <w:bottom w:val="none" w:sz="0" w:space="0" w:color="auto"/>
        <w:right w:val="none" w:sz="0" w:space="0" w:color="auto"/>
      </w:divBdr>
    </w:div>
    <w:div w:id="787360485">
      <w:bodyDiv w:val="1"/>
      <w:marLeft w:val="0"/>
      <w:marRight w:val="0"/>
      <w:marTop w:val="0"/>
      <w:marBottom w:val="0"/>
      <w:divBdr>
        <w:top w:val="none" w:sz="0" w:space="0" w:color="auto"/>
        <w:left w:val="none" w:sz="0" w:space="0" w:color="auto"/>
        <w:bottom w:val="none" w:sz="0" w:space="0" w:color="auto"/>
        <w:right w:val="none" w:sz="0" w:space="0" w:color="auto"/>
      </w:divBdr>
    </w:div>
    <w:div w:id="817189814">
      <w:bodyDiv w:val="1"/>
      <w:marLeft w:val="0"/>
      <w:marRight w:val="0"/>
      <w:marTop w:val="0"/>
      <w:marBottom w:val="0"/>
      <w:divBdr>
        <w:top w:val="none" w:sz="0" w:space="0" w:color="auto"/>
        <w:left w:val="none" w:sz="0" w:space="0" w:color="auto"/>
        <w:bottom w:val="none" w:sz="0" w:space="0" w:color="auto"/>
        <w:right w:val="none" w:sz="0" w:space="0" w:color="auto"/>
      </w:divBdr>
    </w:div>
    <w:div w:id="821578996">
      <w:bodyDiv w:val="1"/>
      <w:marLeft w:val="0"/>
      <w:marRight w:val="0"/>
      <w:marTop w:val="0"/>
      <w:marBottom w:val="0"/>
      <w:divBdr>
        <w:top w:val="none" w:sz="0" w:space="0" w:color="auto"/>
        <w:left w:val="none" w:sz="0" w:space="0" w:color="auto"/>
        <w:bottom w:val="none" w:sz="0" w:space="0" w:color="auto"/>
        <w:right w:val="none" w:sz="0" w:space="0" w:color="auto"/>
      </w:divBdr>
    </w:div>
    <w:div w:id="824513963">
      <w:bodyDiv w:val="1"/>
      <w:marLeft w:val="0"/>
      <w:marRight w:val="0"/>
      <w:marTop w:val="0"/>
      <w:marBottom w:val="0"/>
      <w:divBdr>
        <w:top w:val="none" w:sz="0" w:space="0" w:color="auto"/>
        <w:left w:val="none" w:sz="0" w:space="0" w:color="auto"/>
        <w:bottom w:val="none" w:sz="0" w:space="0" w:color="auto"/>
        <w:right w:val="none" w:sz="0" w:space="0" w:color="auto"/>
      </w:divBdr>
    </w:div>
    <w:div w:id="839663557">
      <w:bodyDiv w:val="1"/>
      <w:marLeft w:val="0"/>
      <w:marRight w:val="0"/>
      <w:marTop w:val="0"/>
      <w:marBottom w:val="0"/>
      <w:divBdr>
        <w:top w:val="none" w:sz="0" w:space="0" w:color="auto"/>
        <w:left w:val="none" w:sz="0" w:space="0" w:color="auto"/>
        <w:bottom w:val="none" w:sz="0" w:space="0" w:color="auto"/>
        <w:right w:val="none" w:sz="0" w:space="0" w:color="auto"/>
      </w:divBdr>
    </w:div>
    <w:div w:id="840395828">
      <w:bodyDiv w:val="1"/>
      <w:marLeft w:val="0"/>
      <w:marRight w:val="0"/>
      <w:marTop w:val="0"/>
      <w:marBottom w:val="0"/>
      <w:divBdr>
        <w:top w:val="none" w:sz="0" w:space="0" w:color="auto"/>
        <w:left w:val="none" w:sz="0" w:space="0" w:color="auto"/>
        <w:bottom w:val="none" w:sz="0" w:space="0" w:color="auto"/>
        <w:right w:val="none" w:sz="0" w:space="0" w:color="auto"/>
      </w:divBdr>
    </w:div>
    <w:div w:id="841820638">
      <w:bodyDiv w:val="1"/>
      <w:marLeft w:val="0"/>
      <w:marRight w:val="0"/>
      <w:marTop w:val="0"/>
      <w:marBottom w:val="0"/>
      <w:divBdr>
        <w:top w:val="none" w:sz="0" w:space="0" w:color="auto"/>
        <w:left w:val="none" w:sz="0" w:space="0" w:color="auto"/>
        <w:bottom w:val="none" w:sz="0" w:space="0" w:color="auto"/>
        <w:right w:val="none" w:sz="0" w:space="0" w:color="auto"/>
      </w:divBdr>
      <w:divsChild>
        <w:div w:id="975985596">
          <w:marLeft w:val="0"/>
          <w:marRight w:val="0"/>
          <w:marTop w:val="0"/>
          <w:marBottom w:val="0"/>
          <w:divBdr>
            <w:top w:val="none" w:sz="0" w:space="0" w:color="auto"/>
            <w:left w:val="none" w:sz="0" w:space="0" w:color="auto"/>
            <w:bottom w:val="none" w:sz="0" w:space="0" w:color="auto"/>
            <w:right w:val="none" w:sz="0" w:space="0" w:color="auto"/>
          </w:divBdr>
        </w:div>
      </w:divsChild>
    </w:div>
    <w:div w:id="859972974">
      <w:bodyDiv w:val="1"/>
      <w:marLeft w:val="0"/>
      <w:marRight w:val="0"/>
      <w:marTop w:val="0"/>
      <w:marBottom w:val="0"/>
      <w:divBdr>
        <w:top w:val="none" w:sz="0" w:space="0" w:color="auto"/>
        <w:left w:val="none" w:sz="0" w:space="0" w:color="auto"/>
        <w:bottom w:val="none" w:sz="0" w:space="0" w:color="auto"/>
        <w:right w:val="none" w:sz="0" w:space="0" w:color="auto"/>
      </w:divBdr>
    </w:div>
    <w:div w:id="880745214">
      <w:bodyDiv w:val="1"/>
      <w:marLeft w:val="0"/>
      <w:marRight w:val="0"/>
      <w:marTop w:val="0"/>
      <w:marBottom w:val="0"/>
      <w:divBdr>
        <w:top w:val="none" w:sz="0" w:space="0" w:color="auto"/>
        <w:left w:val="none" w:sz="0" w:space="0" w:color="auto"/>
        <w:bottom w:val="none" w:sz="0" w:space="0" w:color="auto"/>
        <w:right w:val="none" w:sz="0" w:space="0" w:color="auto"/>
      </w:divBdr>
    </w:div>
    <w:div w:id="888416411">
      <w:bodyDiv w:val="1"/>
      <w:marLeft w:val="0"/>
      <w:marRight w:val="0"/>
      <w:marTop w:val="0"/>
      <w:marBottom w:val="0"/>
      <w:divBdr>
        <w:top w:val="none" w:sz="0" w:space="0" w:color="auto"/>
        <w:left w:val="none" w:sz="0" w:space="0" w:color="auto"/>
        <w:bottom w:val="none" w:sz="0" w:space="0" w:color="auto"/>
        <w:right w:val="none" w:sz="0" w:space="0" w:color="auto"/>
      </w:divBdr>
    </w:div>
    <w:div w:id="903221098">
      <w:bodyDiv w:val="1"/>
      <w:marLeft w:val="0"/>
      <w:marRight w:val="0"/>
      <w:marTop w:val="0"/>
      <w:marBottom w:val="0"/>
      <w:divBdr>
        <w:top w:val="none" w:sz="0" w:space="0" w:color="auto"/>
        <w:left w:val="none" w:sz="0" w:space="0" w:color="auto"/>
        <w:bottom w:val="none" w:sz="0" w:space="0" w:color="auto"/>
        <w:right w:val="none" w:sz="0" w:space="0" w:color="auto"/>
      </w:divBdr>
    </w:div>
    <w:div w:id="936408386">
      <w:bodyDiv w:val="1"/>
      <w:marLeft w:val="0"/>
      <w:marRight w:val="0"/>
      <w:marTop w:val="0"/>
      <w:marBottom w:val="0"/>
      <w:divBdr>
        <w:top w:val="none" w:sz="0" w:space="0" w:color="auto"/>
        <w:left w:val="none" w:sz="0" w:space="0" w:color="auto"/>
        <w:bottom w:val="none" w:sz="0" w:space="0" w:color="auto"/>
        <w:right w:val="none" w:sz="0" w:space="0" w:color="auto"/>
      </w:divBdr>
      <w:divsChild>
        <w:div w:id="2078549130">
          <w:marLeft w:val="0"/>
          <w:marRight w:val="0"/>
          <w:marTop w:val="0"/>
          <w:marBottom w:val="0"/>
          <w:divBdr>
            <w:top w:val="none" w:sz="0" w:space="0" w:color="auto"/>
            <w:left w:val="none" w:sz="0" w:space="0" w:color="auto"/>
            <w:bottom w:val="none" w:sz="0" w:space="0" w:color="auto"/>
            <w:right w:val="none" w:sz="0" w:space="0" w:color="auto"/>
          </w:divBdr>
          <w:divsChild>
            <w:div w:id="740493603">
              <w:marLeft w:val="0"/>
              <w:marRight w:val="0"/>
              <w:marTop w:val="0"/>
              <w:marBottom w:val="0"/>
              <w:divBdr>
                <w:top w:val="none" w:sz="0" w:space="0" w:color="auto"/>
                <w:left w:val="none" w:sz="0" w:space="0" w:color="auto"/>
                <w:bottom w:val="none" w:sz="0" w:space="0" w:color="auto"/>
                <w:right w:val="none" w:sz="0" w:space="0" w:color="auto"/>
              </w:divBdr>
              <w:divsChild>
                <w:div w:id="588320236">
                  <w:marLeft w:val="0"/>
                  <w:marRight w:val="0"/>
                  <w:marTop w:val="0"/>
                  <w:marBottom w:val="0"/>
                  <w:divBdr>
                    <w:top w:val="none" w:sz="0" w:space="0" w:color="auto"/>
                    <w:left w:val="none" w:sz="0" w:space="0" w:color="auto"/>
                    <w:bottom w:val="none" w:sz="0" w:space="0" w:color="auto"/>
                    <w:right w:val="none" w:sz="0" w:space="0" w:color="auto"/>
                  </w:divBdr>
                  <w:divsChild>
                    <w:div w:id="10261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069653">
      <w:bodyDiv w:val="1"/>
      <w:marLeft w:val="0"/>
      <w:marRight w:val="0"/>
      <w:marTop w:val="0"/>
      <w:marBottom w:val="0"/>
      <w:divBdr>
        <w:top w:val="none" w:sz="0" w:space="0" w:color="auto"/>
        <w:left w:val="none" w:sz="0" w:space="0" w:color="auto"/>
        <w:bottom w:val="none" w:sz="0" w:space="0" w:color="auto"/>
        <w:right w:val="none" w:sz="0" w:space="0" w:color="auto"/>
      </w:divBdr>
      <w:divsChild>
        <w:div w:id="1307392383">
          <w:marLeft w:val="0"/>
          <w:marRight w:val="0"/>
          <w:marTop w:val="0"/>
          <w:marBottom w:val="0"/>
          <w:divBdr>
            <w:top w:val="none" w:sz="0" w:space="0" w:color="auto"/>
            <w:left w:val="none" w:sz="0" w:space="0" w:color="auto"/>
            <w:bottom w:val="none" w:sz="0" w:space="0" w:color="auto"/>
            <w:right w:val="none" w:sz="0" w:space="0" w:color="auto"/>
          </w:divBdr>
        </w:div>
      </w:divsChild>
    </w:div>
    <w:div w:id="954677927">
      <w:bodyDiv w:val="1"/>
      <w:marLeft w:val="0"/>
      <w:marRight w:val="0"/>
      <w:marTop w:val="0"/>
      <w:marBottom w:val="0"/>
      <w:divBdr>
        <w:top w:val="none" w:sz="0" w:space="0" w:color="auto"/>
        <w:left w:val="none" w:sz="0" w:space="0" w:color="auto"/>
        <w:bottom w:val="none" w:sz="0" w:space="0" w:color="auto"/>
        <w:right w:val="none" w:sz="0" w:space="0" w:color="auto"/>
      </w:divBdr>
    </w:div>
    <w:div w:id="9750672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949">
          <w:marLeft w:val="0"/>
          <w:marRight w:val="0"/>
          <w:marTop w:val="0"/>
          <w:marBottom w:val="0"/>
          <w:divBdr>
            <w:top w:val="none" w:sz="0" w:space="0" w:color="auto"/>
            <w:left w:val="none" w:sz="0" w:space="0" w:color="auto"/>
            <w:bottom w:val="none" w:sz="0" w:space="0" w:color="auto"/>
            <w:right w:val="none" w:sz="0" w:space="0" w:color="auto"/>
          </w:divBdr>
        </w:div>
      </w:divsChild>
    </w:div>
    <w:div w:id="1008408968">
      <w:bodyDiv w:val="1"/>
      <w:marLeft w:val="0"/>
      <w:marRight w:val="0"/>
      <w:marTop w:val="0"/>
      <w:marBottom w:val="0"/>
      <w:divBdr>
        <w:top w:val="none" w:sz="0" w:space="0" w:color="auto"/>
        <w:left w:val="none" w:sz="0" w:space="0" w:color="auto"/>
        <w:bottom w:val="none" w:sz="0" w:space="0" w:color="auto"/>
        <w:right w:val="none" w:sz="0" w:space="0" w:color="auto"/>
      </w:divBdr>
    </w:div>
    <w:div w:id="1069957324">
      <w:bodyDiv w:val="1"/>
      <w:marLeft w:val="0"/>
      <w:marRight w:val="0"/>
      <w:marTop w:val="0"/>
      <w:marBottom w:val="0"/>
      <w:divBdr>
        <w:top w:val="none" w:sz="0" w:space="0" w:color="auto"/>
        <w:left w:val="none" w:sz="0" w:space="0" w:color="auto"/>
        <w:bottom w:val="none" w:sz="0" w:space="0" w:color="auto"/>
        <w:right w:val="none" w:sz="0" w:space="0" w:color="auto"/>
      </w:divBdr>
      <w:divsChild>
        <w:div w:id="1635598442">
          <w:marLeft w:val="0"/>
          <w:marRight w:val="0"/>
          <w:marTop w:val="0"/>
          <w:marBottom w:val="0"/>
          <w:divBdr>
            <w:top w:val="none" w:sz="0" w:space="0" w:color="auto"/>
            <w:left w:val="none" w:sz="0" w:space="0" w:color="auto"/>
            <w:bottom w:val="none" w:sz="0" w:space="0" w:color="auto"/>
            <w:right w:val="none" w:sz="0" w:space="0" w:color="auto"/>
          </w:divBdr>
        </w:div>
      </w:divsChild>
    </w:div>
    <w:div w:id="1075854437">
      <w:bodyDiv w:val="1"/>
      <w:marLeft w:val="0"/>
      <w:marRight w:val="0"/>
      <w:marTop w:val="0"/>
      <w:marBottom w:val="0"/>
      <w:divBdr>
        <w:top w:val="none" w:sz="0" w:space="0" w:color="auto"/>
        <w:left w:val="none" w:sz="0" w:space="0" w:color="auto"/>
        <w:bottom w:val="none" w:sz="0" w:space="0" w:color="auto"/>
        <w:right w:val="none" w:sz="0" w:space="0" w:color="auto"/>
      </w:divBdr>
    </w:div>
    <w:div w:id="1101755975">
      <w:bodyDiv w:val="1"/>
      <w:marLeft w:val="0"/>
      <w:marRight w:val="0"/>
      <w:marTop w:val="0"/>
      <w:marBottom w:val="0"/>
      <w:divBdr>
        <w:top w:val="none" w:sz="0" w:space="0" w:color="auto"/>
        <w:left w:val="none" w:sz="0" w:space="0" w:color="auto"/>
        <w:bottom w:val="none" w:sz="0" w:space="0" w:color="auto"/>
        <w:right w:val="none" w:sz="0" w:space="0" w:color="auto"/>
      </w:divBdr>
    </w:div>
    <w:div w:id="1109088892">
      <w:bodyDiv w:val="1"/>
      <w:marLeft w:val="0"/>
      <w:marRight w:val="0"/>
      <w:marTop w:val="0"/>
      <w:marBottom w:val="0"/>
      <w:divBdr>
        <w:top w:val="none" w:sz="0" w:space="0" w:color="auto"/>
        <w:left w:val="none" w:sz="0" w:space="0" w:color="auto"/>
        <w:bottom w:val="none" w:sz="0" w:space="0" w:color="auto"/>
        <w:right w:val="none" w:sz="0" w:space="0" w:color="auto"/>
      </w:divBdr>
    </w:div>
    <w:div w:id="1117605072">
      <w:bodyDiv w:val="1"/>
      <w:marLeft w:val="0"/>
      <w:marRight w:val="0"/>
      <w:marTop w:val="0"/>
      <w:marBottom w:val="0"/>
      <w:divBdr>
        <w:top w:val="none" w:sz="0" w:space="0" w:color="auto"/>
        <w:left w:val="none" w:sz="0" w:space="0" w:color="auto"/>
        <w:bottom w:val="none" w:sz="0" w:space="0" w:color="auto"/>
        <w:right w:val="none" w:sz="0" w:space="0" w:color="auto"/>
      </w:divBdr>
      <w:divsChild>
        <w:div w:id="864515069">
          <w:marLeft w:val="0"/>
          <w:marRight w:val="0"/>
          <w:marTop w:val="0"/>
          <w:marBottom w:val="0"/>
          <w:divBdr>
            <w:top w:val="single" w:sz="2" w:space="0" w:color="D9D9E3"/>
            <w:left w:val="single" w:sz="2" w:space="0" w:color="D9D9E3"/>
            <w:bottom w:val="single" w:sz="2" w:space="0" w:color="D9D9E3"/>
            <w:right w:val="single" w:sz="2" w:space="0" w:color="D9D9E3"/>
          </w:divBdr>
          <w:divsChild>
            <w:div w:id="1524321510">
              <w:marLeft w:val="0"/>
              <w:marRight w:val="0"/>
              <w:marTop w:val="0"/>
              <w:marBottom w:val="0"/>
              <w:divBdr>
                <w:top w:val="single" w:sz="2" w:space="0" w:color="D9D9E3"/>
                <w:left w:val="single" w:sz="2" w:space="0" w:color="D9D9E3"/>
                <w:bottom w:val="single" w:sz="2" w:space="0" w:color="D9D9E3"/>
                <w:right w:val="single" w:sz="2" w:space="0" w:color="D9D9E3"/>
              </w:divBdr>
              <w:divsChild>
                <w:div w:id="1406684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52864767">
      <w:bodyDiv w:val="1"/>
      <w:marLeft w:val="0"/>
      <w:marRight w:val="0"/>
      <w:marTop w:val="0"/>
      <w:marBottom w:val="0"/>
      <w:divBdr>
        <w:top w:val="none" w:sz="0" w:space="0" w:color="auto"/>
        <w:left w:val="none" w:sz="0" w:space="0" w:color="auto"/>
        <w:bottom w:val="none" w:sz="0" w:space="0" w:color="auto"/>
        <w:right w:val="none" w:sz="0" w:space="0" w:color="auto"/>
      </w:divBdr>
    </w:div>
    <w:div w:id="1213692362">
      <w:bodyDiv w:val="1"/>
      <w:marLeft w:val="0"/>
      <w:marRight w:val="0"/>
      <w:marTop w:val="0"/>
      <w:marBottom w:val="0"/>
      <w:divBdr>
        <w:top w:val="none" w:sz="0" w:space="0" w:color="auto"/>
        <w:left w:val="none" w:sz="0" w:space="0" w:color="auto"/>
        <w:bottom w:val="none" w:sz="0" w:space="0" w:color="auto"/>
        <w:right w:val="none" w:sz="0" w:space="0" w:color="auto"/>
      </w:divBdr>
    </w:div>
    <w:div w:id="1239562096">
      <w:bodyDiv w:val="1"/>
      <w:marLeft w:val="0"/>
      <w:marRight w:val="0"/>
      <w:marTop w:val="0"/>
      <w:marBottom w:val="0"/>
      <w:divBdr>
        <w:top w:val="none" w:sz="0" w:space="0" w:color="auto"/>
        <w:left w:val="none" w:sz="0" w:space="0" w:color="auto"/>
        <w:bottom w:val="none" w:sz="0" w:space="0" w:color="auto"/>
        <w:right w:val="none" w:sz="0" w:space="0" w:color="auto"/>
      </w:divBdr>
    </w:div>
    <w:div w:id="1248272156">
      <w:bodyDiv w:val="1"/>
      <w:marLeft w:val="0"/>
      <w:marRight w:val="0"/>
      <w:marTop w:val="0"/>
      <w:marBottom w:val="0"/>
      <w:divBdr>
        <w:top w:val="none" w:sz="0" w:space="0" w:color="auto"/>
        <w:left w:val="none" w:sz="0" w:space="0" w:color="auto"/>
        <w:bottom w:val="none" w:sz="0" w:space="0" w:color="auto"/>
        <w:right w:val="none" w:sz="0" w:space="0" w:color="auto"/>
      </w:divBdr>
    </w:div>
    <w:div w:id="1283727103">
      <w:bodyDiv w:val="1"/>
      <w:marLeft w:val="0"/>
      <w:marRight w:val="0"/>
      <w:marTop w:val="0"/>
      <w:marBottom w:val="0"/>
      <w:divBdr>
        <w:top w:val="none" w:sz="0" w:space="0" w:color="auto"/>
        <w:left w:val="none" w:sz="0" w:space="0" w:color="auto"/>
        <w:bottom w:val="none" w:sz="0" w:space="0" w:color="auto"/>
        <w:right w:val="none" w:sz="0" w:space="0" w:color="auto"/>
      </w:divBdr>
    </w:div>
    <w:div w:id="1286355566">
      <w:bodyDiv w:val="1"/>
      <w:marLeft w:val="0"/>
      <w:marRight w:val="0"/>
      <w:marTop w:val="0"/>
      <w:marBottom w:val="0"/>
      <w:divBdr>
        <w:top w:val="none" w:sz="0" w:space="0" w:color="auto"/>
        <w:left w:val="none" w:sz="0" w:space="0" w:color="auto"/>
        <w:bottom w:val="none" w:sz="0" w:space="0" w:color="auto"/>
        <w:right w:val="none" w:sz="0" w:space="0" w:color="auto"/>
      </w:divBdr>
    </w:div>
    <w:div w:id="1295216617">
      <w:bodyDiv w:val="1"/>
      <w:marLeft w:val="0"/>
      <w:marRight w:val="0"/>
      <w:marTop w:val="0"/>
      <w:marBottom w:val="0"/>
      <w:divBdr>
        <w:top w:val="none" w:sz="0" w:space="0" w:color="auto"/>
        <w:left w:val="none" w:sz="0" w:space="0" w:color="auto"/>
        <w:bottom w:val="none" w:sz="0" w:space="0" w:color="auto"/>
        <w:right w:val="none" w:sz="0" w:space="0" w:color="auto"/>
      </w:divBdr>
      <w:divsChild>
        <w:div w:id="1582909236">
          <w:marLeft w:val="0"/>
          <w:marRight w:val="0"/>
          <w:marTop w:val="0"/>
          <w:marBottom w:val="0"/>
          <w:divBdr>
            <w:top w:val="none" w:sz="0" w:space="0" w:color="auto"/>
            <w:left w:val="none" w:sz="0" w:space="0" w:color="auto"/>
            <w:bottom w:val="none" w:sz="0" w:space="0" w:color="auto"/>
            <w:right w:val="none" w:sz="0" w:space="0" w:color="auto"/>
          </w:divBdr>
        </w:div>
      </w:divsChild>
    </w:div>
    <w:div w:id="1315912082">
      <w:bodyDiv w:val="1"/>
      <w:marLeft w:val="0"/>
      <w:marRight w:val="0"/>
      <w:marTop w:val="0"/>
      <w:marBottom w:val="0"/>
      <w:divBdr>
        <w:top w:val="none" w:sz="0" w:space="0" w:color="auto"/>
        <w:left w:val="none" w:sz="0" w:space="0" w:color="auto"/>
        <w:bottom w:val="none" w:sz="0" w:space="0" w:color="auto"/>
        <w:right w:val="none" w:sz="0" w:space="0" w:color="auto"/>
      </w:divBdr>
      <w:divsChild>
        <w:div w:id="1058629668">
          <w:marLeft w:val="0"/>
          <w:marRight w:val="0"/>
          <w:marTop w:val="0"/>
          <w:marBottom w:val="0"/>
          <w:divBdr>
            <w:top w:val="single" w:sz="2" w:space="0" w:color="ECEDEE"/>
            <w:left w:val="single" w:sz="2" w:space="0" w:color="ECEDEE"/>
            <w:bottom w:val="single" w:sz="2" w:space="0" w:color="ECEDEE"/>
            <w:right w:val="single" w:sz="2" w:space="0" w:color="ECEDEE"/>
          </w:divBdr>
          <w:divsChild>
            <w:div w:id="102251374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27125443">
      <w:bodyDiv w:val="1"/>
      <w:marLeft w:val="0"/>
      <w:marRight w:val="0"/>
      <w:marTop w:val="0"/>
      <w:marBottom w:val="0"/>
      <w:divBdr>
        <w:top w:val="none" w:sz="0" w:space="0" w:color="auto"/>
        <w:left w:val="none" w:sz="0" w:space="0" w:color="auto"/>
        <w:bottom w:val="none" w:sz="0" w:space="0" w:color="auto"/>
        <w:right w:val="none" w:sz="0" w:space="0" w:color="auto"/>
      </w:divBdr>
    </w:div>
    <w:div w:id="1327397295">
      <w:bodyDiv w:val="1"/>
      <w:marLeft w:val="0"/>
      <w:marRight w:val="0"/>
      <w:marTop w:val="0"/>
      <w:marBottom w:val="0"/>
      <w:divBdr>
        <w:top w:val="none" w:sz="0" w:space="0" w:color="auto"/>
        <w:left w:val="none" w:sz="0" w:space="0" w:color="auto"/>
        <w:bottom w:val="none" w:sz="0" w:space="0" w:color="auto"/>
        <w:right w:val="none" w:sz="0" w:space="0" w:color="auto"/>
      </w:divBdr>
    </w:div>
    <w:div w:id="1341200722">
      <w:bodyDiv w:val="1"/>
      <w:marLeft w:val="0"/>
      <w:marRight w:val="0"/>
      <w:marTop w:val="0"/>
      <w:marBottom w:val="0"/>
      <w:divBdr>
        <w:top w:val="none" w:sz="0" w:space="0" w:color="auto"/>
        <w:left w:val="none" w:sz="0" w:space="0" w:color="auto"/>
        <w:bottom w:val="none" w:sz="0" w:space="0" w:color="auto"/>
        <w:right w:val="none" w:sz="0" w:space="0" w:color="auto"/>
      </w:divBdr>
      <w:divsChild>
        <w:div w:id="1536235359">
          <w:marLeft w:val="0"/>
          <w:marRight w:val="0"/>
          <w:marTop w:val="0"/>
          <w:marBottom w:val="0"/>
          <w:divBdr>
            <w:top w:val="none" w:sz="0" w:space="0" w:color="auto"/>
            <w:left w:val="none" w:sz="0" w:space="0" w:color="auto"/>
            <w:bottom w:val="none" w:sz="0" w:space="0" w:color="auto"/>
            <w:right w:val="none" w:sz="0" w:space="0" w:color="auto"/>
          </w:divBdr>
        </w:div>
      </w:divsChild>
    </w:div>
    <w:div w:id="1345669308">
      <w:bodyDiv w:val="1"/>
      <w:marLeft w:val="0"/>
      <w:marRight w:val="0"/>
      <w:marTop w:val="0"/>
      <w:marBottom w:val="0"/>
      <w:divBdr>
        <w:top w:val="none" w:sz="0" w:space="0" w:color="auto"/>
        <w:left w:val="none" w:sz="0" w:space="0" w:color="auto"/>
        <w:bottom w:val="none" w:sz="0" w:space="0" w:color="auto"/>
        <w:right w:val="none" w:sz="0" w:space="0" w:color="auto"/>
      </w:divBdr>
    </w:div>
    <w:div w:id="1362171837">
      <w:bodyDiv w:val="1"/>
      <w:marLeft w:val="0"/>
      <w:marRight w:val="0"/>
      <w:marTop w:val="0"/>
      <w:marBottom w:val="0"/>
      <w:divBdr>
        <w:top w:val="none" w:sz="0" w:space="0" w:color="auto"/>
        <w:left w:val="none" w:sz="0" w:space="0" w:color="auto"/>
        <w:bottom w:val="none" w:sz="0" w:space="0" w:color="auto"/>
        <w:right w:val="none" w:sz="0" w:space="0" w:color="auto"/>
      </w:divBdr>
    </w:div>
    <w:div w:id="1415855725">
      <w:bodyDiv w:val="1"/>
      <w:marLeft w:val="0"/>
      <w:marRight w:val="0"/>
      <w:marTop w:val="0"/>
      <w:marBottom w:val="0"/>
      <w:divBdr>
        <w:top w:val="none" w:sz="0" w:space="0" w:color="auto"/>
        <w:left w:val="none" w:sz="0" w:space="0" w:color="auto"/>
        <w:bottom w:val="none" w:sz="0" w:space="0" w:color="auto"/>
        <w:right w:val="none" w:sz="0" w:space="0" w:color="auto"/>
      </w:divBdr>
    </w:div>
    <w:div w:id="1442143955">
      <w:bodyDiv w:val="1"/>
      <w:marLeft w:val="0"/>
      <w:marRight w:val="0"/>
      <w:marTop w:val="0"/>
      <w:marBottom w:val="0"/>
      <w:divBdr>
        <w:top w:val="none" w:sz="0" w:space="0" w:color="auto"/>
        <w:left w:val="none" w:sz="0" w:space="0" w:color="auto"/>
        <w:bottom w:val="none" w:sz="0" w:space="0" w:color="auto"/>
        <w:right w:val="none" w:sz="0" w:space="0" w:color="auto"/>
      </w:divBdr>
    </w:div>
    <w:div w:id="1468624550">
      <w:bodyDiv w:val="1"/>
      <w:marLeft w:val="0"/>
      <w:marRight w:val="0"/>
      <w:marTop w:val="0"/>
      <w:marBottom w:val="0"/>
      <w:divBdr>
        <w:top w:val="none" w:sz="0" w:space="0" w:color="auto"/>
        <w:left w:val="none" w:sz="0" w:space="0" w:color="auto"/>
        <w:bottom w:val="none" w:sz="0" w:space="0" w:color="auto"/>
        <w:right w:val="none" w:sz="0" w:space="0" w:color="auto"/>
      </w:divBdr>
    </w:div>
    <w:div w:id="1470781671">
      <w:bodyDiv w:val="1"/>
      <w:marLeft w:val="0"/>
      <w:marRight w:val="0"/>
      <w:marTop w:val="0"/>
      <w:marBottom w:val="0"/>
      <w:divBdr>
        <w:top w:val="none" w:sz="0" w:space="0" w:color="auto"/>
        <w:left w:val="none" w:sz="0" w:space="0" w:color="auto"/>
        <w:bottom w:val="none" w:sz="0" w:space="0" w:color="auto"/>
        <w:right w:val="none" w:sz="0" w:space="0" w:color="auto"/>
      </w:divBdr>
    </w:div>
    <w:div w:id="1486628192">
      <w:bodyDiv w:val="1"/>
      <w:marLeft w:val="0"/>
      <w:marRight w:val="0"/>
      <w:marTop w:val="0"/>
      <w:marBottom w:val="0"/>
      <w:divBdr>
        <w:top w:val="none" w:sz="0" w:space="0" w:color="auto"/>
        <w:left w:val="none" w:sz="0" w:space="0" w:color="auto"/>
        <w:bottom w:val="none" w:sz="0" w:space="0" w:color="auto"/>
        <w:right w:val="none" w:sz="0" w:space="0" w:color="auto"/>
      </w:divBdr>
    </w:div>
    <w:div w:id="1502813144">
      <w:bodyDiv w:val="1"/>
      <w:marLeft w:val="0"/>
      <w:marRight w:val="0"/>
      <w:marTop w:val="0"/>
      <w:marBottom w:val="0"/>
      <w:divBdr>
        <w:top w:val="none" w:sz="0" w:space="0" w:color="auto"/>
        <w:left w:val="none" w:sz="0" w:space="0" w:color="auto"/>
        <w:bottom w:val="none" w:sz="0" w:space="0" w:color="auto"/>
        <w:right w:val="none" w:sz="0" w:space="0" w:color="auto"/>
      </w:divBdr>
    </w:div>
    <w:div w:id="1534883555">
      <w:bodyDiv w:val="1"/>
      <w:marLeft w:val="0"/>
      <w:marRight w:val="0"/>
      <w:marTop w:val="0"/>
      <w:marBottom w:val="0"/>
      <w:divBdr>
        <w:top w:val="none" w:sz="0" w:space="0" w:color="auto"/>
        <w:left w:val="none" w:sz="0" w:space="0" w:color="auto"/>
        <w:bottom w:val="none" w:sz="0" w:space="0" w:color="auto"/>
        <w:right w:val="none" w:sz="0" w:space="0" w:color="auto"/>
      </w:divBdr>
    </w:div>
    <w:div w:id="1552377254">
      <w:bodyDiv w:val="1"/>
      <w:marLeft w:val="0"/>
      <w:marRight w:val="0"/>
      <w:marTop w:val="0"/>
      <w:marBottom w:val="0"/>
      <w:divBdr>
        <w:top w:val="none" w:sz="0" w:space="0" w:color="auto"/>
        <w:left w:val="none" w:sz="0" w:space="0" w:color="auto"/>
        <w:bottom w:val="none" w:sz="0" w:space="0" w:color="auto"/>
        <w:right w:val="none" w:sz="0" w:space="0" w:color="auto"/>
      </w:divBdr>
    </w:div>
    <w:div w:id="1564752819">
      <w:bodyDiv w:val="1"/>
      <w:marLeft w:val="0"/>
      <w:marRight w:val="0"/>
      <w:marTop w:val="0"/>
      <w:marBottom w:val="0"/>
      <w:divBdr>
        <w:top w:val="none" w:sz="0" w:space="0" w:color="auto"/>
        <w:left w:val="none" w:sz="0" w:space="0" w:color="auto"/>
        <w:bottom w:val="none" w:sz="0" w:space="0" w:color="auto"/>
        <w:right w:val="none" w:sz="0" w:space="0" w:color="auto"/>
      </w:divBdr>
    </w:div>
    <w:div w:id="1594818745">
      <w:bodyDiv w:val="1"/>
      <w:marLeft w:val="0"/>
      <w:marRight w:val="0"/>
      <w:marTop w:val="0"/>
      <w:marBottom w:val="0"/>
      <w:divBdr>
        <w:top w:val="none" w:sz="0" w:space="0" w:color="auto"/>
        <w:left w:val="none" w:sz="0" w:space="0" w:color="auto"/>
        <w:bottom w:val="none" w:sz="0" w:space="0" w:color="auto"/>
        <w:right w:val="none" w:sz="0" w:space="0" w:color="auto"/>
      </w:divBdr>
    </w:div>
    <w:div w:id="1595625123">
      <w:bodyDiv w:val="1"/>
      <w:marLeft w:val="0"/>
      <w:marRight w:val="0"/>
      <w:marTop w:val="0"/>
      <w:marBottom w:val="0"/>
      <w:divBdr>
        <w:top w:val="none" w:sz="0" w:space="0" w:color="auto"/>
        <w:left w:val="none" w:sz="0" w:space="0" w:color="auto"/>
        <w:bottom w:val="none" w:sz="0" w:space="0" w:color="auto"/>
        <w:right w:val="none" w:sz="0" w:space="0" w:color="auto"/>
      </w:divBdr>
      <w:divsChild>
        <w:div w:id="637876194">
          <w:marLeft w:val="0"/>
          <w:marRight w:val="0"/>
          <w:marTop w:val="0"/>
          <w:marBottom w:val="0"/>
          <w:divBdr>
            <w:top w:val="none" w:sz="0" w:space="0" w:color="auto"/>
            <w:left w:val="none" w:sz="0" w:space="0" w:color="auto"/>
            <w:bottom w:val="none" w:sz="0" w:space="0" w:color="auto"/>
            <w:right w:val="none" w:sz="0" w:space="0" w:color="auto"/>
          </w:divBdr>
        </w:div>
      </w:divsChild>
    </w:div>
    <w:div w:id="1620645453">
      <w:bodyDiv w:val="1"/>
      <w:marLeft w:val="0"/>
      <w:marRight w:val="0"/>
      <w:marTop w:val="0"/>
      <w:marBottom w:val="0"/>
      <w:divBdr>
        <w:top w:val="none" w:sz="0" w:space="0" w:color="auto"/>
        <w:left w:val="none" w:sz="0" w:space="0" w:color="auto"/>
        <w:bottom w:val="none" w:sz="0" w:space="0" w:color="auto"/>
        <w:right w:val="none" w:sz="0" w:space="0" w:color="auto"/>
      </w:divBdr>
    </w:div>
    <w:div w:id="1649938402">
      <w:bodyDiv w:val="1"/>
      <w:marLeft w:val="0"/>
      <w:marRight w:val="0"/>
      <w:marTop w:val="0"/>
      <w:marBottom w:val="0"/>
      <w:divBdr>
        <w:top w:val="none" w:sz="0" w:space="0" w:color="auto"/>
        <w:left w:val="none" w:sz="0" w:space="0" w:color="auto"/>
        <w:bottom w:val="none" w:sz="0" w:space="0" w:color="auto"/>
        <w:right w:val="none" w:sz="0" w:space="0" w:color="auto"/>
      </w:divBdr>
    </w:div>
    <w:div w:id="1661930151">
      <w:bodyDiv w:val="1"/>
      <w:marLeft w:val="0"/>
      <w:marRight w:val="0"/>
      <w:marTop w:val="0"/>
      <w:marBottom w:val="0"/>
      <w:divBdr>
        <w:top w:val="none" w:sz="0" w:space="0" w:color="auto"/>
        <w:left w:val="none" w:sz="0" w:space="0" w:color="auto"/>
        <w:bottom w:val="none" w:sz="0" w:space="0" w:color="auto"/>
        <w:right w:val="none" w:sz="0" w:space="0" w:color="auto"/>
      </w:divBdr>
    </w:div>
    <w:div w:id="1678731025">
      <w:bodyDiv w:val="1"/>
      <w:marLeft w:val="0"/>
      <w:marRight w:val="0"/>
      <w:marTop w:val="0"/>
      <w:marBottom w:val="0"/>
      <w:divBdr>
        <w:top w:val="none" w:sz="0" w:space="0" w:color="auto"/>
        <w:left w:val="none" w:sz="0" w:space="0" w:color="auto"/>
        <w:bottom w:val="none" w:sz="0" w:space="0" w:color="auto"/>
        <w:right w:val="none" w:sz="0" w:space="0" w:color="auto"/>
      </w:divBdr>
    </w:div>
    <w:div w:id="1694263773">
      <w:bodyDiv w:val="1"/>
      <w:marLeft w:val="0"/>
      <w:marRight w:val="0"/>
      <w:marTop w:val="0"/>
      <w:marBottom w:val="0"/>
      <w:divBdr>
        <w:top w:val="none" w:sz="0" w:space="0" w:color="auto"/>
        <w:left w:val="none" w:sz="0" w:space="0" w:color="auto"/>
        <w:bottom w:val="none" w:sz="0" w:space="0" w:color="auto"/>
        <w:right w:val="none" w:sz="0" w:space="0" w:color="auto"/>
      </w:divBdr>
    </w:div>
    <w:div w:id="1697268442">
      <w:bodyDiv w:val="1"/>
      <w:marLeft w:val="0"/>
      <w:marRight w:val="0"/>
      <w:marTop w:val="0"/>
      <w:marBottom w:val="0"/>
      <w:divBdr>
        <w:top w:val="none" w:sz="0" w:space="0" w:color="auto"/>
        <w:left w:val="none" w:sz="0" w:space="0" w:color="auto"/>
        <w:bottom w:val="none" w:sz="0" w:space="0" w:color="auto"/>
        <w:right w:val="none" w:sz="0" w:space="0" w:color="auto"/>
      </w:divBdr>
    </w:div>
    <w:div w:id="1745451520">
      <w:bodyDiv w:val="1"/>
      <w:marLeft w:val="0"/>
      <w:marRight w:val="0"/>
      <w:marTop w:val="0"/>
      <w:marBottom w:val="0"/>
      <w:divBdr>
        <w:top w:val="none" w:sz="0" w:space="0" w:color="auto"/>
        <w:left w:val="none" w:sz="0" w:space="0" w:color="auto"/>
        <w:bottom w:val="none" w:sz="0" w:space="0" w:color="auto"/>
        <w:right w:val="none" w:sz="0" w:space="0" w:color="auto"/>
      </w:divBdr>
      <w:divsChild>
        <w:div w:id="1134253368">
          <w:marLeft w:val="0"/>
          <w:marRight w:val="0"/>
          <w:marTop w:val="0"/>
          <w:marBottom w:val="0"/>
          <w:divBdr>
            <w:top w:val="single" w:sz="2" w:space="0" w:color="auto"/>
            <w:left w:val="single" w:sz="2" w:space="0" w:color="auto"/>
            <w:bottom w:val="single" w:sz="6" w:space="0" w:color="auto"/>
            <w:right w:val="single" w:sz="2" w:space="0" w:color="auto"/>
          </w:divBdr>
          <w:divsChild>
            <w:div w:id="498159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16720">
                  <w:marLeft w:val="0"/>
                  <w:marRight w:val="0"/>
                  <w:marTop w:val="0"/>
                  <w:marBottom w:val="0"/>
                  <w:divBdr>
                    <w:top w:val="single" w:sz="2" w:space="0" w:color="D9D9E3"/>
                    <w:left w:val="single" w:sz="2" w:space="0" w:color="D9D9E3"/>
                    <w:bottom w:val="single" w:sz="2" w:space="0" w:color="D9D9E3"/>
                    <w:right w:val="single" w:sz="2" w:space="0" w:color="D9D9E3"/>
                  </w:divBdr>
                  <w:divsChild>
                    <w:div w:id="244413374">
                      <w:marLeft w:val="0"/>
                      <w:marRight w:val="0"/>
                      <w:marTop w:val="0"/>
                      <w:marBottom w:val="0"/>
                      <w:divBdr>
                        <w:top w:val="single" w:sz="2" w:space="0" w:color="D9D9E3"/>
                        <w:left w:val="single" w:sz="2" w:space="0" w:color="D9D9E3"/>
                        <w:bottom w:val="single" w:sz="2" w:space="0" w:color="D9D9E3"/>
                        <w:right w:val="single" w:sz="2" w:space="0" w:color="D9D9E3"/>
                      </w:divBdr>
                      <w:divsChild>
                        <w:div w:id="1956980385">
                          <w:marLeft w:val="0"/>
                          <w:marRight w:val="0"/>
                          <w:marTop w:val="0"/>
                          <w:marBottom w:val="0"/>
                          <w:divBdr>
                            <w:top w:val="single" w:sz="2" w:space="0" w:color="D9D9E3"/>
                            <w:left w:val="single" w:sz="2" w:space="0" w:color="D9D9E3"/>
                            <w:bottom w:val="single" w:sz="2" w:space="0" w:color="D9D9E3"/>
                            <w:right w:val="single" w:sz="2" w:space="0" w:color="D9D9E3"/>
                          </w:divBdr>
                          <w:divsChild>
                            <w:div w:id="1996492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5491664">
      <w:bodyDiv w:val="1"/>
      <w:marLeft w:val="0"/>
      <w:marRight w:val="0"/>
      <w:marTop w:val="0"/>
      <w:marBottom w:val="0"/>
      <w:divBdr>
        <w:top w:val="none" w:sz="0" w:space="0" w:color="auto"/>
        <w:left w:val="none" w:sz="0" w:space="0" w:color="auto"/>
        <w:bottom w:val="none" w:sz="0" w:space="0" w:color="auto"/>
        <w:right w:val="none" w:sz="0" w:space="0" w:color="auto"/>
      </w:divBdr>
    </w:div>
    <w:div w:id="1751080178">
      <w:bodyDiv w:val="1"/>
      <w:marLeft w:val="0"/>
      <w:marRight w:val="0"/>
      <w:marTop w:val="0"/>
      <w:marBottom w:val="0"/>
      <w:divBdr>
        <w:top w:val="none" w:sz="0" w:space="0" w:color="auto"/>
        <w:left w:val="none" w:sz="0" w:space="0" w:color="auto"/>
        <w:bottom w:val="none" w:sz="0" w:space="0" w:color="auto"/>
        <w:right w:val="none" w:sz="0" w:space="0" w:color="auto"/>
      </w:divBdr>
      <w:divsChild>
        <w:div w:id="1415011952">
          <w:marLeft w:val="0"/>
          <w:marRight w:val="0"/>
          <w:marTop w:val="0"/>
          <w:marBottom w:val="0"/>
          <w:divBdr>
            <w:top w:val="none" w:sz="0" w:space="0" w:color="auto"/>
            <w:left w:val="none" w:sz="0" w:space="0" w:color="auto"/>
            <w:bottom w:val="none" w:sz="0" w:space="0" w:color="auto"/>
            <w:right w:val="none" w:sz="0" w:space="0" w:color="auto"/>
          </w:divBdr>
        </w:div>
      </w:divsChild>
    </w:div>
    <w:div w:id="1794595212">
      <w:bodyDiv w:val="1"/>
      <w:marLeft w:val="0"/>
      <w:marRight w:val="0"/>
      <w:marTop w:val="0"/>
      <w:marBottom w:val="0"/>
      <w:divBdr>
        <w:top w:val="none" w:sz="0" w:space="0" w:color="auto"/>
        <w:left w:val="none" w:sz="0" w:space="0" w:color="auto"/>
        <w:bottom w:val="none" w:sz="0" w:space="0" w:color="auto"/>
        <w:right w:val="none" w:sz="0" w:space="0" w:color="auto"/>
      </w:divBdr>
    </w:div>
    <w:div w:id="1796412528">
      <w:bodyDiv w:val="1"/>
      <w:marLeft w:val="0"/>
      <w:marRight w:val="0"/>
      <w:marTop w:val="0"/>
      <w:marBottom w:val="0"/>
      <w:divBdr>
        <w:top w:val="none" w:sz="0" w:space="0" w:color="auto"/>
        <w:left w:val="none" w:sz="0" w:space="0" w:color="auto"/>
        <w:bottom w:val="none" w:sz="0" w:space="0" w:color="auto"/>
        <w:right w:val="none" w:sz="0" w:space="0" w:color="auto"/>
      </w:divBdr>
      <w:divsChild>
        <w:div w:id="1965883678">
          <w:marLeft w:val="0"/>
          <w:marRight w:val="0"/>
          <w:marTop w:val="0"/>
          <w:marBottom w:val="0"/>
          <w:divBdr>
            <w:top w:val="none" w:sz="0" w:space="0" w:color="auto"/>
            <w:left w:val="none" w:sz="0" w:space="0" w:color="auto"/>
            <w:bottom w:val="none" w:sz="0" w:space="0" w:color="auto"/>
            <w:right w:val="none" w:sz="0" w:space="0" w:color="auto"/>
          </w:divBdr>
          <w:divsChild>
            <w:div w:id="437141028">
              <w:marLeft w:val="0"/>
              <w:marRight w:val="0"/>
              <w:marTop w:val="0"/>
              <w:marBottom w:val="0"/>
              <w:divBdr>
                <w:top w:val="none" w:sz="0" w:space="0" w:color="auto"/>
                <w:left w:val="none" w:sz="0" w:space="0" w:color="auto"/>
                <w:bottom w:val="none" w:sz="0" w:space="0" w:color="auto"/>
                <w:right w:val="none" w:sz="0" w:space="0" w:color="auto"/>
              </w:divBdr>
              <w:divsChild>
                <w:div w:id="16116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697760">
      <w:bodyDiv w:val="1"/>
      <w:marLeft w:val="0"/>
      <w:marRight w:val="0"/>
      <w:marTop w:val="0"/>
      <w:marBottom w:val="0"/>
      <w:divBdr>
        <w:top w:val="none" w:sz="0" w:space="0" w:color="auto"/>
        <w:left w:val="none" w:sz="0" w:space="0" w:color="auto"/>
        <w:bottom w:val="none" w:sz="0" w:space="0" w:color="auto"/>
        <w:right w:val="none" w:sz="0" w:space="0" w:color="auto"/>
      </w:divBdr>
    </w:div>
    <w:div w:id="1814567654">
      <w:bodyDiv w:val="1"/>
      <w:marLeft w:val="0"/>
      <w:marRight w:val="0"/>
      <w:marTop w:val="0"/>
      <w:marBottom w:val="0"/>
      <w:divBdr>
        <w:top w:val="none" w:sz="0" w:space="0" w:color="auto"/>
        <w:left w:val="none" w:sz="0" w:space="0" w:color="auto"/>
        <w:bottom w:val="none" w:sz="0" w:space="0" w:color="auto"/>
        <w:right w:val="none" w:sz="0" w:space="0" w:color="auto"/>
      </w:divBdr>
    </w:div>
    <w:div w:id="1820342713">
      <w:bodyDiv w:val="1"/>
      <w:marLeft w:val="0"/>
      <w:marRight w:val="0"/>
      <w:marTop w:val="0"/>
      <w:marBottom w:val="0"/>
      <w:divBdr>
        <w:top w:val="none" w:sz="0" w:space="0" w:color="auto"/>
        <w:left w:val="none" w:sz="0" w:space="0" w:color="auto"/>
        <w:bottom w:val="none" w:sz="0" w:space="0" w:color="auto"/>
        <w:right w:val="none" w:sz="0" w:space="0" w:color="auto"/>
      </w:divBdr>
    </w:div>
    <w:div w:id="1820346728">
      <w:bodyDiv w:val="1"/>
      <w:marLeft w:val="0"/>
      <w:marRight w:val="0"/>
      <w:marTop w:val="0"/>
      <w:marBottom w:val="0"/>
      <w:divBdr>
        <w:top w:val="none" w:sz="0" w:space="0" w:color="auto"/>
        <w:left w:val="none" w:sz="0" w:space="0" w:color="auto"/>
        <w:bottom w:val="none" w:sz="0" w:space="0" w:color="auto"/>
        <w:right w:val="none" w:sz="0" w:space="0" w:color="auto"/>
      </w:divBdr>
    </w:div>
    <w:div w:id="1828592967">
      <w:bodyDiv w:val="1"/>
      <w:marLeft w:val="0"/>
      <w:marRight w:val="0"/>
      <w:marTop w:val="0"/>
      <w:marBottom w:val="0"/>
      <w:divBdr>
        <w:top w:val="none" w:sz="0" w:space="0" w:color="auto"/>
        <w:left w:val="none" w:sz="0" w:space="0" w:color="auto"/>
        <w:bottom w:val="none" w:sz="0" w:space="0" w:color="auto"/>
        <w:right w:val="none" w:sz="0" w:space="0" w:color="auto"/>
      </w:divBdr>
    </w:div>
    <w:div w:id="1833983197">
      <w:bodyDiv w:val="1"/>
      <w:marLeft w:val="0"/>
      <w:marRight w:val="0"/>
      <w:marTop w:val="0"/>
      <w:marBottom w:val="0"/>
      <w:divBdr>
        <w:top w:val="none" w:sz="0" w:space="0" w:color="auto"/>
        <w:left w:val="none" w:sz="0" w:space="0" w:color="auto"/>
        <w:bottom w:val="none" w:sz="0" w:space="0" w:color="auto"/>
        <w:right w:val="none" w:sz="0" w:space="0" w:color="auto"/>
      </w:divBdr>
    </w:div>
    <w:div w:id="1867403853">
      <w:bodyDiv w:val="1"/>
      <w:marLeft w:val="0"/>
      <w:marRight w:val="0"/>
      <w:marTop w:val="0"/>
      <w:marBottom w:val="0"/>
      <w:divBdr>
        <w:top w:val="none" w:sz="0" w:space="0" w:color="auto"/>
        <w:left w:val="none" w:sz="0" w:space="0" w:color="auto"/>
        <w:bottom w:val="none" w:sz="0" w:space="0" w:color="auto"/>
        <w:right w:val="none" w:sz="0" w:space="0" w:color="auto"/>
      </w:divBdr>
    </w:div>
    <w:div w:id="1887571476">
      <w:bodyDiv w:val="1"/>
      <w:marLeft w:val="0"/>
      <w:marRight w:val="0"/>
      <w:marTop w:val="0"/>
      <w:marBottom w:val="0"/>
      <w:divBdr>
        <w:top w:val="none" w:sz="0" w:space="0" w:color="auto"/>
        <w:left w:val="none" w:sz="0" w:space="0" w:color="auto"/>
        <w:bottom w:val="none" w:sz="0" w:space="0" w:color="auto"/>
        <w:right w:val="none" w:sz="0" w:space="0" w:color="auto"/>
      </w:divBdr>
    </w:div>
    <w:div w:id="1898974213">
      <w:bodyDiv w:val="1"/>
      <w:marLeft w:val="0"/>
      <w:marRight w:val="0"/>
      <w:marTop w:val="0"/>
      <w:marBottom w:val="0"/>
      <w:divBdr>
        <w:top w:val="none" w:sz="0" w:space="0" w:color="auto"/>
        <w:left w:val="none" w:sz="0" w:space="0" w:color="auto"/>
        <w:bottom w:val="none" w:sz="0" w:space="0" w:color="auto"/>
        <w:right w:val="none" w:sz="0" w:space="0" w:color="auto"/>
      </w:divBdr>
    </w:div>
    <w:div w:id="1910530810">
      <w:bodyDiv w:val="1"/>
      <w:marLeft w:val="0"/>
      <w:marRight w:val="0"/>
      <w:marTop w:val="0"/>
      <w:marBottom w:val="0"/>
      <w:divBdr>
        <w:top w:val="none" w:sz="0" w:space="0" w:color="auto"/>
        <w:left w:val="none" w:sz="0" w:space="0" w:color="auto"/>
        <w:bottom w:val="none" w:sz="0" w:space="0" w:color="auto"/>
        <w:right w:val="none" w:sz="0" w:space="0" w:color="auto"/>
      </w:divBdr>
    </w:div>
    <w:div w:id="1938248010">
      <w:bodyDiv w:val="1"/>
      <w:marLeft w:val="0"/>
      <w:marRight w:val="0"/>
      <w:marTop w:val="0"/>
      <w:marBottom w:val="0"/>
      <w:divBdr>
        <w:top w:val="none" w:sz="0" w:space="0" w:color="auto"/>
        <w:left w:val="none" w:sz="0" w:space="0" w:color="auto"/>
        <w:bottom w:val="none" w:sz="0" w:space="0" w:color="auto"/>
        <w:right w:val="none" w:sz="0" w:space="0" w:color="auto"/>
      </w:divBdr>
    </w:div>
    <w:div w:id="1943223278">
      <w:bodyDiv w:val="1"/>
      <w:marLeft w:val="0"/>
      <w:marRight w:val="0"/>
      <w:marTop w:val="0"/>
      <w:marBottom w:val="0"/>
      <w:divBdr>
        <w:top w:val="none" w:sz="0" w:space="0" w:color="auto"/>
        <w:left w:val="none" w:sz="0" w:space="0" w:color="auto"/>
        <w:bottom w:val="none" w:sz="0" w:space="0" w:color="auto"/>
        <w:right w:val="none" w:sz="0" w:space="0" w:color="auto"/>
      </w:divBdr>
    </w:div>
    <w:div w:id="1946227942">
      <w:bodyDiv w:val="1"/>
      <w:marLeft w:val="0"/>
      <w:marRight w:val="0"/>
      <w:marTop w:val="0"/>
      <w:marBottom w:val="0"/>
      <w:divBdr>
        <w:top w:val="none" w:sz="0" w:space="0" w:color="auto"/>
        <w:left w:val="none" w:sz="0" w:space="0" w:color="auto"/>
        <w:bottom w:val="none" w:sz="0" w:space="0" w:color="auto"/>
        <w:right w:val="none" w:sz="0" w:space="0" w:color="auto"/>
      </w:divBdr>
      <w:divsChild>
        <w:div w:id="1040401813">
          <w:marLeft w:val="0"/>
          <w:marRight w:val="0"/>
          <w:marTop w:val="0"/>
          <w:marBottom w:val="0"/>
          <w:divBdr>
            <w:top w:val="single" w:sz="2" w:space="0" w:color="auto"/>
            <w:left w:val="single" w:sz="2" w:space="0" w:color="auto"/>
            <w:bottom w:val="single" w:sz="6" w:space="0" w:color="auto"/>
            <w:right w:val="single" w:sz="2" w:space="0" w:color="auto"/>
          </w:divBdr>
          <w:divsChild>
            <w:div w:id="18184569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56041">
                  <w:marLeft w:val="0"/>
                  <w:marRight w:val="0"/>
                  <w:marTop w:val="0"/>
                  <w:marBottom w:val="0"/>
                  <w:divBdr>
                    <w:top w:val="single" w:sz="2" w:space="0" w:color="D9D9E3"/>
                    <w:left w:val="single" w:sz="2" w:space="0" w:color="D9D9E3"/>
                    <w:bottom w:val="single" w:sz="2" w:space="0" w:color="D9D9E3"/>
                    <w:right w:val="single" w:sz="2" w:space="0" w:color="D9D9E3"/>
                  </w:divBdr>
                  <w:divsChild>
                    <w:div w:id="933512711">
                      <w:marLeft w:val="0"/>
                      <w:marRight w:val="0"/>
                      <w:marTop w:val="0"/>
                      <w:marBottom w:val="0"/>
                      <w:divBdr>
                        <w:top w:val="single" w:sz="2" w:space="0" w:color="D9D9E3"/>
                        <w:left w:val="single" w:sz="2" w:space="0" w:color="D9D9E3"/>
                        <w:bottom w:val="single" w:sz="2" w:space="0" w:color="D9D9E3"/>
                        <w:right w:val="single" w:sz="2" w:space="0" w:color="D9D9E3"/>
                      </w:divBdr>
                      <w:divsChild>
                        <w:div w:id="280186527">
                          <w:marLeft w:val="0"/>
                          <w:marRight w:val="0"/>
                          <w:marTop w:val="0"/>
                          <w:marBottom w:val="0"/>
                          <w:divBdr>
                            <w:top w:val="single" w:sz="2" w:space="0" w:color="D9D9E3"/>
                            <w:left w:val="single" w:sz="2" w:space="0" w:color="D9D9E3"/>
                            <w:bottom w:val="single" w:sz="2" w:space="0" w:color="D9D9E3"/>
                            <w:right w:val="single" w:sz="2" w:space="0" w:color="D9D9E3"/>
                          </w:divBdr>
                          <w:divsChild>
                            <w:div w:id="2039157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5550334">
      <w:bodyDiv w:val="1"/>
      <w:marLeft w:val="0"/>
      <w:marRight w:val="0"/>
      <w:marTop w:val="0"/>
      <w:marBottom w:val="0"/>
      <w:divBdr>
        <w:top w:val="none" w:sz="0" w:space="0" w:color="auto"/>
        <w:left w:val="none" w:sz="0" w:space="0" w:color="auto"/>
        <w:bottom w:val="none" w:sz="0" w:space="0" w:color="auto"/>
        <w:right w:val="none" w:sz="0" w:space="0" w:color="auto"/>
      </w:divBdr>
    </w:div>
    <w:div w:id="2058814858">
      <w:bodyDiv w:val="1"/>
      <w:marLeft w:val="0"/>
      <w:marRight w:val="0"/>
      <w:marTop w:val="0"/>
      <w:marBottom w:val="0"/>
      <w:divBdr>
        <w:top w:val="none" w:sz="0" w:space="0" w:color="auto"/>
        <w:left w:val="none" w:sz="0" w:space="0" w:color="auto"/>
        <w:bottom w:val="none" w:sz="0" w:space="0" w:color="auto"/>
        <w:right w:val="none" w:sz="0" w:space="0" w:color="auto"/>
      </w:divBdr>
    </w:div>
    <w:div w:id="2113549509">
      <w:bodyDiv w:val="1"/>
      <w:marLeft w:val="0"/>
      <w:marRight w:val="0"/>
      <w:marTop w:val="0"/>
      <w:marBottom w:val="0"/>
      <w:divBdr>
        <w:top w:val="none" w:sz="0" w:space="0" w:color="auto"/>
        <w:left w:val="none" w:sz="0" w:space="0" w:color="auto"/>
        <w:bottom w:val="none" w:sz="0" w:space="0" w:color="auto"/>
        <w:right w:val="none" w:sz="0" w:space="0" w:color="auto"/>
      </w:divBdr>
    </w:div>
    <w:div w:id="2145000547">
      <w:bodyDiv w:val="1"/>
      <w:marLeft w:val="0"/>
      <w:marRight w:val="0"/>
      <w:marTop w:val="0"/>
      <w:marBottom w:val="0"/>
      <w:divBdr>
        <w:top w:val="none" w:sz="0" w:space="0" w:color="auto"/>
        <w:left w:val="none" w:sz="0" w:space="0" w:color="auto"/>
        <w:bottom w:val="none" w:sz="0" w:space="0" w:color="auto"/>
        <w:right w:val="none" w:sz="0" w:space="0" w:color="auto"/>
      </w:divBdr>
      <w:divsChild>
        <w:div w:id="2115661855">
          <w:marLeft w:val="0"/>
          <w:marRight w:val="0"/>
          <w:marTop w:val="0"/>
          <w:marBottom w:val="0"/>
          <w:divBdr>
            <w:top w:val="single" w:sz="2" w:space="0" w:color="ECEDEE"/>
            <w:left w:val="single" w:sz="2" w:space="0" w:color="ECEDEE"/>
            <w:bottom w:val="single" w:sz="2" w:space="0" w:color="ECEDEE"/>
            <w:right w:val="single" w:sz="2" w:space="0" w:color="ECEDEE"/>
          </w:divBdr>
          <w:divsChild>
            <w:div w:id="508907602">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2146926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fmmoestl/Master-Thesis-"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JohnDoe\Desktop\Master\FINAL\Master_Thesis_666951.docx"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B8780-65A5-4147-AF15-F4DE7E859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15456</Words>
  <Characters>88103</Characters>
  <Application>Microsoft Office Word</Application>
  <DocSecurity>0</DocSecurity>
  <Lines>734</Lines>
  <Paragraphs>206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103353</CharactersWithSpaces>
  <SharedDoc>false</SharedDoc>
  <HLinks>
    <vt:vector size="108" baseType="variant">
      <vt:variant>
        <vt:i4>4522004</vt:i4>
      </vt:variant>
      <vt:variant>
        <vt:i4>171</vt:i4>
      </vt:variant>
      <vt:variant>
        <vt:i4>0</vt:i4>
      </vt:variant>
      <vt:variant>
        <vt:i4>5</vt:i4>
      </vt:variant>
      <vt:variant>
        <vt:lpwstr>https://de.wikipedia.org/wiki/BVerfGE</vt:lpwstr>
      </vt:variant>
      <vt:variant>
        <vt:lpwstr/>
      </vt:variant>
      <vt:variant>
        <vt:i4>3670018</vt:i4>
      </vt:variant>
      <vt:variant>
        <vt:i4>168</vt:i4>
      </vt:variant>
      <vt:variant>
        <vt:i4>0</vt:i4>
      </vt:variant>
      <vt:variant>
        <vt:i4>5</vt:i4>
      </vt:variant>
      <vt:variant>
        <vt:lpwstr>https://de.wikipedia.org/wiki/Eigentumstheorien</vt:lpwstr>
      </vt:variant>
      <vt:variant>
        <vt:lpwstr>cite_note-166</vt:lpwstr>
      </vt:variant>
      <vt:variant>
        <vt:i4>5898270</vt:i4>
      </vt:variant>
      <vt:variant>
        <vt:i4>165</vt:i4>
      </vt:variant>
      <vt:variant>
        <vt:i4>0</vt:i4>
      </vt:variant>
      <vt:variant>
        <vt:i4>5</vt:i4>
      </vt:variant>
      <vt:variant>
        <vt:lpwstr>https://de.wikipedia.org/wiki/Zentralbank</vt:lpwstr>
      </vt:variant>
      <vt:variant>
        <vt:lpwstr/>
      </vt:variant>
      <vt:variant>
        <vt:i4>3670118</vt:i4>
      </vt:variant>
      <vt:variant>
        <vt:i4>162</vt:i4>
      </vt:variant>
      <vt:variant>
        <vt:i4>0</vt:i4>
      </vt:variant>
      <vt:variant>
        <vt:i4>5</vt:i4>
      </vt:variant>
      <vt:variant>
        <vt:lpwstr>https://de.wikipedia.org/wiki/Provisorisch</vt:lpwstr>
      </vt:variant>
      <vt:variant>
        <vt:lpwstr/>
      </vt:variant>
      <vt:variant>
        <vt:i4>5046285</vt:i4>
      </vt:variant>
      <vt:variant>
        <vt:i4>159</vt:i4>
      </vt:variant>
      <vt:variant>
        <vt:i4>0</vt:i4>
      </vt:variant>
      <vt:variant>
        <vt:i4>5</vt:i4>
      </vt:variant>
      <vt:variant>
        <vt:lpwstr>https://de.wikipedia.org/wiki/Gemeinwille</vt:lpwstr>
      </vt:variant>
      <vt:variant>
        <vt:lpwstr/>
      </vt:variant>
      <vt:variant>
        <vt:i4>2097194</vt:i4>
      </vt:variant>
      <vt:variant>
        <vt:i4>156</vt:i4>
      </vt:variant>
      <vt:variant>
        <vt:i4>0</vt:i4>
      </vt:variant>
      <vt:variant>
        <vt:i4>5</vt:i4>
      </vt:variant>
      <vt:variant>
        <vt:lpwstr>https://de.wikipedia.org/wiki/B%C3%BCrgerrecht</vt:lpwstr>
      </vt:variant>
      <vt:variant>
        <vt:lpwstr/>
      </vt:variant>
      <vt:variant>
        <vt:i4>3932165</vt:i4>
      </vt:variant>
      <vt:variant>
        <vt:i4>153</vt:i4>
      </vt:variant>
      <vt:variant>
        <vt:i4>0</vt:i4>
      </vt:variant>
      <vt:variant>
        <vt:i4>5</vt:i4>
      </vt:variant>
      <vt:variant>
        <vt:lpwstr>https://de.wikipedia.org/wiki/Eigentumstheorien</vt:lpwstr>
      </vt:variant>
      <vt:variant>
        <vt:lpwstr>cite_note-62</vt:lpwstr>
      </vt:variant>
      <vt:variant>
        <vt:i4>1441801</vt:i4>
      </vt:variant>
      <vt:variant>
        <vt:i4>147</vt:i4>
      </vt:variant>
      <vt:variant>
        <vt:i4>0</vt:i4>
      </vt:variant>
      <vt:variant>
        <vt:i4>5</vt:i4>
      </vt:variant>
      <vt:variant>
        <vt:lpwstr>http://www.pages.drexel.edu/~mac496/eport/documents/McLuhanMythOfPrintHistory.pdf</vt:lpwstr>
      </vt:variant>
      <vt:variant>
        <vt:lpwstr/>
      </vt:variant>
      <vt:variant>
        <vt:i4>1703988</vt:i4>
      </vt:variant>
      <vt:variant>
        <vt:i4>50</vt:i4>
      </vt:variant>
      <vt:variant>
        <vt:i4>0</vt:i4>
      </vt:variant>
      <vt:variant>
        <vt:i4>5</vt:i4>
      </vt:variant>
      <vt:variant>
        <vt:lpwstr/>
      </vt:variant>
      <vt:variant>
        <vt:lpwstr>_Toc105622299</vt:lpwstr>
      </vt:variant>
      <vt:variant>
        <vt:i4>1703988</vt:i4>
      </vt:variant>
      <vt:variant>
        <vt:i4>44</vt:i4>
      </vt:variant>
      <vt:variant>
        <vt:i4>0</vt:i4>
      </vt:variant>
      <vt:variant>
        <vt:i4>5</vt:i4>
      </vt:variant>
      <vt:variant>
        <vt:lpwstr/>
      </vt:variant>
      <vt:variant>
        <vt:lpwstr>_Toc105622298</vt:lpwstr>
      </vt:variant>
      <vt:variant>
        <vt:i4>1703988</vt:i4>
      </vt:variant>
      <vt:variant>
        <vt:i4>38</vt:i4>
      </vt:variant>
      <vt:variant>
        <vt:i4>0</vt:i4>
      </vt:variant>
      <vt:variant>
        <vt:i4>5</vt:i4>
      </vt:variant>
      <vt:variant>
        <vt:lpwstr/>
      </vt:variant>
      <vt:variant>
        <vt:lpwstr>_Toc105622297</vt:lpwstr>
      </vt:variant>
      <vt:variant>
        <vt:i4>1703988</vt:i4>
      </vt:variant>
      <vt:variant>
        <vt:i4>32</vt:i4>
      </vt:variant>
      <vt:variant>
        <vt:i4>0</vt:i4>
      </vt:variant>
      <vt:variant>
        <vt:i4>5</vt:i4>
      </vt:variant>
      <vt:variant>
        <vt:lpwstr/>
      </vt:variant>
      <vt:variant>
        <vt:lpwstr>_Toc105622296</vt:lpwstr>
      </vt:variant>
      <vt:variant>
        <vt:i4>1703988</vt:i4>
      </vt:variant>
      <vt:variant>
        <vt:i4>26</vt:i4>
      </vt:variant>
      <vt:variant>
        <vt:i4>0</vt:i4>
      </vt:variant>
      <vt:variant>
        <vt:i4>5</vt:i4>
      </vt:variant>
      <vt:variant>
        <vt:lpwstr/>
      </vt:variant>
      <vt:variant>
        <vt:lpwstr>_Toc105622295</vt:lpwstr>
      </vt:variant>
      <vt:variant>
        <vt:i4>1703988</vt:i4>
      </vt:variant>
      <vt:variant>
        <vt:i4>20</vt:i4>
      </vt:variant>
      <vt:variant>
        <vt:i4>0</vt:i4>
      </vt:variant>
      <vt:variant>
        <vt:i4>5</vt:i4>
      </vt:variant>
      <vt:variant>
        <vt:lpwstr/>
      </vt:variant>
      <vt:variant>
        <vt:lpwstr>_Toc105622294</vt:lpwstr>
      </vt:variant>
      <vt:variant>
        <vt:i4>1703988</vt:i4>
      </vt:variant>
      <vt:variant>
        <vt:i4>14</vt:i4>
      </vt:variant>
      <vt:variant>
        <vt:i4>0</vt:i4>
      </vt:variant>
      <vt:variant>
        <vt:i4>5</vt:i4>
      </vt:variant>
      <vt:variant>
        <vt:lpwstr/>
      </vt:variant>
      <vt:variant>
        <vt:lpwstr>_Toc105622293</vt:lpwstr>
      </vt:variant>
      <vt:variant>
        <vt:i4>1703988</vt:i4>
      </vt:variant>
      <vt:variant>
        <vt:i4>8</vt:i4>
      </vt:variant>
      <vt:variant>
        <vt:i4>0</vt:i4>
      </vt:variant>
      <vt:variant>
        <vt:i4>5</vt:i4>
      </vt:variant>
      <vt:variant>
        <vt:lpwstr/>
      </vt:variant>
      <vt:variant>
        <vt:lpwstr>_Toc105622292</vt:lpwstr>
      </vt:variant>
      <vt:variant>
        <vt:i4>1703988</vt:i4>
      </vt:variant>
      <vt:variant>
        <vt:i4>2</vt:i4>
      </vt:variant>
      <vt:variant>
        <vt:i4>0</vt:i4>
      </vt:variant>
      <vt:variant>
        <vt:i4>5</vt:i4>
      </vt:variant>
      <vt:variant>
        <vt:lpwstr/>
      </vt:variant>
      <vt:variant>
        <vt:lpwstr>_Toc105622291</vt:lpwstr>
      </vt:variant>
      <vt:variant>
        <vt:i4>2621498</vt:i4>
      </vt:variant>
      <vt:variant>
        <vt:i4>0</vt:i4>
      </vt:variant>
      <vt:variant>
        <vt:i4>0</vt:i4>
      </vt:variant>
      <vt:variant>
        <vt:i4>5</vt:i4>
      </vt:variant>
      <vt:variant>
        <vt:lpwstr>https://www.pwc.de/de/kapitalmarktorientierte-unternehmen/ranking-der-100-wertvollsten-unternehmen-2021-nach-marktkapitalisierung.html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m.moestl</dc:creator>
  <cp:keywords/>
  <dc:description/>
  <cp:lastModifiedBy>m.moestl</cp:lastModifiedBy>
  <cp:revision>2</cp:revision>
  <cp:lastPrinted>2023-06-30T18:32:00Z</cp:lastPrinted>
  <dcterms:created xsi:type="dcterms:W3CDTF">2023-06-30T18:45:00Z</dcterms:created>
  <dcterms:modified xsi:type="dcterms:W3CDTF">2023-06-30T18:45:00Z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id="AD9iEwAV"/&gt;&lt;style id="http://www.zotero.org/styles/apa" locale="en-US" hasBibliography="1" bibliographyStyleHasBeenSet="1"/&gt;&lt;prefs&gt;&lt;pref name="fieldType" value="Field"/&gt;&lt;/prefs&gt;&lt;/data&gt;</vt:lpwstr>
  </property>
</Properties>
</file>