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45397" w:rsidRDefault="00000000">
      <w:pPr>
        <w:pStyle w:val="Heading1"/>
      </w:pPr>
      <w:r>
        <w:t>Terms</w:t>
      </w:r>
      <w:r>
        <w:rPr>
          <w:spacing w:val="8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rPr>
          <w:spacing w:val="-2"/>
        </w:rPr>
        <w:t>Conditions</w:t>
      </w: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1.1 Introduction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 xml:space="preserve">These Terms &amp; Conditions govern the provision of staffing and recruitment services by Berkshire Care Staffing Ltd, a trading name of </w:t>
      </w:r>
      <w:proofErr w:type="spellStart"/>
      <w:r>
        <w:rPr>
          <w:rFonts w:ascii="Times" w:eastAsiaTheme="minorHAnsi" w:hAnsi="Times" w:cs="Times"/>
          <w:sz w:val="24"/>
          <w:szCs w:val="24"/>
          <w:lang w:val="en-GB"/>
        </w:rPr>
        <w:t>Intraworld</w:t>
      </w:r>
      <w:proofErr w:type="spellEnd"/>
      <w:r>
        <w:rPr>
          <w:rFonts w:ascii="Times" w:eastAsiaTheme="minorHAnsi" w:hAnsi="Times" w:cs="Times"/>
          <w:sz w:val="24"/>
          <w:szCs w:val="24"/>
          <w:lang w:val="en-GB"/>
        </w:rPr>
        <w:t xml:space="preserve"> Limited.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By using our services, website, or engaging our staff, clients agree to these Terms &amp; Conditions.</w:t>
      </w: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1.2 Services Provided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Berkshire Care Staffing Ltd supplies temporary and flexible staffing solutions including:</w:t>
      </w:r>
    </w:p>
    <w:p w:rsidR="008B2387" w:rsidRDefault="008B2387" w:rsidP="008B2387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Healthcare Assistants</w:t>
      </w:r>
    </w:p>
    <w:p w:rsidR="008B2387" w:rsidRDefault="008B2387" w:rsidP="008B2387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Support Workers</w:t>
      </w:r>
    </w:p>
    <w:p w:rsidR="008B2387" w:rsidRDefault="008B2387" w:rsidP="008B2387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Cleaners</w:t>
      </w:r>
    </w:p>
    <w:p w:rsidR="008B2387" w:rsidRDefault="008B2387" w:rsidP="008B2387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Drivers</w:t>
      </w:r>
    </w:p>
    <w:p w:rsidR="008B2387" w:rsidRDefault="008B2387" w:rsidP="008B2387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Kitchen Staff</w:t>
      </w:r>
    </w:p>
    <w:p w:rsidR="008B2387" w:rsidRDefault="008B2387" w:rsidP="008B2387">
      <w:pPr>
        <w:widowControl/>
        <w:numPr>
          <w:ilvl w:val="0"/>
          <w:numId w:val="2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Domestic and ancillary staff</w:t>
      </w: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1.3 Client Responsibilities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Clients agree to:</w:t>
      </w:r>
    </w:p>
    <w:p w:rsidR="008B2387" w:rsidRDefault="008B2387" w:rsidP="008B2387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Provide a safe working environment</w:t>
      </w:r>
    </w:p>
    <w:p w:rsidR="008B2387" w:rsidRDefault="008B2387" w:rsidP="008B2387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Comply with health and safety obligations</w:t>
      </w:r>
    </w:p>
    <w:p w:rsidR="008B2387" w:rsidRDefault="008B2387" w:rsidP="008B2387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Inform the company of staffing requirements accurately</w:t>
      </w:r>
    </w:p>
    <w:p w:rsidR="008B2387" w:rsidRDefault="008B2387" w:rsidP="008B2387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Notify the company of incidents involving supplied staff</w:t>
      </w:r>
    </w:p>
    <w:p w:rsidR="008B2387" w:rsidRDefault="008B2387" w:rsidP="008B2387">
      <w:pPr>
        <w:widowControl/>
        <w:numPr>
          <w:ilvl w:val="0"/>
          <w:numId w:val="3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Pay invoices within agreed payment terms</w:t>
      </w: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1.4 Staffing Requests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While every effort is made to fulfil staffing requests, Berkshire Care Staffing Ltd cannot guarantee availability in all circumstances.</w:t>
      </w: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1.5 Fees &amp; Payments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Clients agree to:</w:t>
      </w:r>
    </w:p>
    <w:p w:rsidR="008B2387" w:rsidRDefault="008B2387" w:rsidP="008B2387">
      <w:pPr>
        <w:widowControl/>
        <w:numPr>
          <w:ilvl w:val="0"/>
          <w:numId w:val="4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Pay agreed hourly or contractual rates</w:t>
      </w:r>
    </w:p>
    <w:p w:rsidR="008B2387" w:rsidRDefault="008B2387" w:rsidP="008B2387">
      <w:pPr>
        <w:widowControl/>
        <w:numPr>
          <w:ilvl w:val="0"/>
          <w:numId w:val="4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Settle invoices within agreed payment periods</w:t>
      </w:r>
    </w:p>
    <w:p w:rsidR="008B2387" w:rsidRDefault="008B2387" w:rsidP="008B2387">
      <w:pPr>
        <w:widowControl/>
        <w:numPr>
          <w:ilvl w:val="0"/>
          <w:numId w:val="4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Pay additional charges for late payments where applicable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The company reserves the right to suspend services for overdue accounts.</w:t>
      </w: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1.6 Cancellations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Clients should provide reasonable notice for cancellations.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lastRenderedPageBreak/>
        <w:t>Late cancellations may incur charges.</w:t>
      </w: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1.7 Conduct of Staff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Clients must treat all staff fairly, lawfully, and respectfully.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Any safeguarding concerns or misconduct involving staff must be reported immediately.</w:t>
      </w: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1.8 Liability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Berkshire Care Staffing Ltd maintains appropriate insurance cover.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The company shall not be liable for:</w:t>
      </w:r>
    </w:p>
    <w:p w:rsidR="008B2387" w:rsidRDefault="008B2387" w:rsidP="008B2387">
      <w:pPr>
        <w:widowControl/>
        <w:numPr>
          <w:ilvl w:val="0"/>
          <w:numId w:val="5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Indirect losses</w:t>
      </w:r>
    </w:p>
    <w:p w:rsidR="008B2387" w:rsidRDefault="008B2387" w:rsidP="008B2387">
      <w:pPr>
        <w:widowControl/>
        <w:numPr>
          <w:ilvl w:val="0"/>
          <w:numId w:val="5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Consequential losses</w:t>
      </w:r>
    </w:p>
    <w:p w:rsidR="008B2387" w:rsidRDefault="008B2387" w:rsidP="008B2387">
      <w:pPr>
        <w:widowControl/>
        <w:numPr>
          <w:ilvl w:val="0"/>
          <w:numId w:val="5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Client operational losses arising outside the company’s control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 xml:space="preserve">Nothing in these Terms excludes liability </w:t>
      </w:r>
      <w:proofErr w:type="gramStart"/>
      <w:r>
        <w:rPr>
          <w:rFonts w:ascii="Times" w:eastAsiaTheme="minorHAnsi" w:hAnsi="Times" w:cs="Times"/>
          <w:sz w:val="24"/>
          <w:szCs w:val="24"/>
          <w:lang w:val="en-GB"/>
        </w:rPr>
        <w:t>where</w:t>
      </w:r>
      <w:proofErr w:type="gramEnd"/>
      <w:r>
        <w:rPr>
          <w:rFonts w:ascii="Times" w:eastAsiaTheme="minorHAnsi" w:hAnsi="Times" w:cs="Times"/>
          <w:sz w:val="24"/>
          <w:szCs w:val="24"/>
          <w:lang w:val="en-GB"/>
        </w:rPr>
        <w:t xml:space="preserve"> prohibited by law.</w:t>
      </w: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1.9 Confidentiality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Both parties agree to maintain confidentiality regarding:</w:t>
      </w:r>
    </w:p>
    <w:p w:rsidR="008B2387" w:rsidRDefault="008B2387" w:rsidP="008B2387">
      <w:pPr>
        <w:widowControl/>
        <w:numPr>
          <w:ilvl w:val="0"/>
          <w:numId w:val="6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Client information</w:t>
      </w:r>
    </w:p>
    <w:p w:rsidR="008B2387" w:rsidRDefault="008B2387" w:rsidP="008B2387">
      <w:pPr>
        <w:widowControl/>
        <w:numPr>
          <w:ilvl w:val="0"/>
          <w:numId w:val="6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Service user information</w:t>
      </w:r>
    </w:p>
    <w:p w:rsidR="008B2387" w:rsidRDefault="008B2387" w:rsidP="008B2387">
      <w:pPr>
        <w:widowControl/>
        <w:numPr>
          <w:ilvl w:val="0"/>
          <w:numId w:val="6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Staff information</w:t>
      </w:r>
    </w:p>
    <w:p w:rsidR="008B2387" w:rsidRDefault="008B2387" w:rsidP="008B2387">
      <w:pPr>
        <w:widowControl/>
        <w:numPr>
          <w:ilvl w:val="0"/>
          <w:numId w:val="6"/>
        </w:numPr>
        <w:tabs>
          <w:tab w:val="left" w:pos="220"/>
          <w:tab w:val="left" w:pos="720"/>
        </w:tabs>
        <w:adjustRightInd w:val="0"/>
        <w:ind w:hanging="72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Commercial information</w:t>
      </w: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1.10 Data Protection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All personal data shall be processed in accordance with UK GDPR and the Data Protection Act 2018.</w:t>
      </w:r>
    </w:p>
    <w:p w:rsidR="008B2387" w:rsidRDefault="008B2387" w:rsidP="008B2387">
      <w:pPr>
        <w:widowControl/>
        <w:adjustRightInd w:val="0"/>
        <w:spacing w:after="298"/>
        <w:rPr>
          <w:rFonts w:ascii="Times" w:eastAsiaTheme="minorHAnsi" w:hAnsi="Times" w:cs="Times"/>
          <w:b/>
          <w:bCs/>
          <w:sz w:val="36"/>
          <w:szCs w:val="36"/>
          <w:lang w:val="en-GB"/>
        </w:rPr>
      </w:pPr>
      <w:r>
        <w:rPr>
          <w:rFonts w:ascii="Times" w:eastAsiaTheme="minorHAnsi" w:hAnsi="Times" w:cs="Times"/>
          <w:b/>
          <w:bCs/>
          <w:sz w:val="36"/>
          <w:szCs w:val="36"/>
          <w:lang w:val="en-GB"/>
        </w:rPr>
        <w:t>1.11 Governing Law</w:t>
      </w:r>
    </w:p>
    <w:p w:rsidR="008B2387" w:rsidRDefault="008B2387" w:rsidP="008B2387">
      <w:pPr>
        <w:widowControl/>
        <w:adjustRightInd w:val="0"/>
        <w:spacing w:after="240"/>
        <w:rPr>
          <w:rFonts w:ascii="Times" w:eastAsiaTheme="minorHAnsi" w:hAnsi="Times" w:cs="Times"/>
          <w:sz w:val="24"/>
          <w:szCs w:val="24"/>
          <w:lang w:val="en-GB"/>
        </w:rPr>
      </w:pPr>
      <w:r>
        <w:rPr>
          <w:rFonts w:ascii="Times" w:eastAsiaTheme="minorHAnsi" w:hAnsi="Times" w:cs="Times"/>
          <w:sz w:val="24"/>
          <w:szCs w:val="24"/>
          <w:lang w:val="en-GB"/>
        </w:rPr>
        <w:t>These Terms &amp; Conditions shall be governed by the laws of England and Wales.</w:t>
      </w:r>
    </w:p>
    <w:p w:rsidR="00945397" w:rsidRDefault="00945397">
      <w:pPr>
        <w:pStyle w:val="BodyText"/>
        <w:spacing w:before="247"/>
        <w:ind w:firstLine="0"/>
      </w:pPr>
    </w:p>
    <w:sectPr w:rsidR="00945397">
      <w:type w:val="continuous"/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5B5775C"/>
    <w:multiLevelType w:val="hybridMultilevel"/>
    <w:tmpl w:val="CBAC00B8"/>
    <w:lvl w:ilvl="0" w:tplc="EBCA6076">
      <w:start w:val="1"/>
      <w:numFmt w:val="decimal"/>
      <w:lvlText w:val="%1."/>
      <w:lvlJc w:val="left"/>
      <w:pPr>
        <w:ind w:left="215" w:hanging="2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82"/>
        <w:sz w:val="22"/>
        <w:szCs w:val="22"/>
        <w:lang w:val="en-US" w:eastAsia="en-US" w:bidi="ar-SA"/>
      </w:rPr>
    </w:lvl>
    <w:lvl w:ilvl="1" w:tplc="EDFEDE1E">
      <w:numFmt w:val="bullet"/>
      <w:lvlText w:val="•"/>
      <w:lvlJc w:val="left"/>
      <w:pPr>
        <w:ind w:left="1062" w:hanging="215"/>
      </w:pPr>
      <w:rPr>
        <w:rFonts w:hint="default"/>
        <w:lang w:val="en-US" w:eastAsia="en-US" w:bidi="ar-SA"/>
      </w:rPr>
    </w:lvl>
    <w:lvl w:ilvl="2" w:tplc="BF84A674">
      <w:numFmt w:val="bullet"/>
      <w:lvlText w:val="•"/>
      <w:lvlJc w:val="left"/>
      <w:pPr>
        <w:ind w:left="1904" w:hanging="215"/>
      </w:pPr>
      <w:rPr>
        <w:rFonts w:hint="default"/>
        <w:lang w:val="en-US" w:eastAsia="en-US" w:bidi="ar-SA"/>
      </w:rPr>
    </w:lvl>
    <w:lvl w:ilvl="3" w:tplc="2AFED8E8">
      <w:numFmt w:val="bullet"/>
      <w:lvlText w:val="•"/>
      <w:lvlJc w:val="left"/>
      <w:pPr>
        <w:ind w:left="2746" w:hanging="215"/>
      </w:pPr>
      <w:rPr>
        <w:rFonts w:hint="default"/>
        <w:lang w:val="en-US" w:eastAsia="en-US" w:bidi="ar-SA"/>
      </w:rPr>
    </w:lvl>
    <w:lvl w:ilvl="4" w:tplc="F24ACAB6">
      <w:numFmt w:val="bullet"/>
      <w:lvlText w:val="•"/>
      <w:lvlJc w:val="left"/>
      <w:pPr>
        <w:ind w:left="3588" w:hanging="215"/>
      </w:pPr>
      <w:rPr>
        <w:rFonts w:hint="default"/>
        <w:lang w:val="en-US" w:eastAsia="en-US" w:bidi="ar-SA"/>
      </w:rPr>
    </w:lvl>
    <w:lvl w:ilvl="5" w:tplc="5E4843F0">
      <w:numFmt w:val="bullet"/>
      <w:lvlText w:val="•"/>
      <w:lvlJc w:val="left"/>
      <w:pPr>
        <w:ind w:left="4430" w:hanging="215"/>
      </w:pPr>
      <w:rPr>
        <w:rFonts w:hint="default"/>
        <w:lang w:val="en-US" w:eastAsia="en-US" w:bidi="ar-SA"/>
      </w:rPr>
    </w:lvl>
    <w:lvl w:ilvl="6" w:tplc="A544C640">
      <w:numFmt w:val="bullet"/>
      <w:lvlText w:val="•"/>
      <w:lvlJc w:val="left"/>
      <w:pPr>
        <w:ind w:left="5272" w:hanging="215"/>
      </w:pPr>
      <w:rPr>
        <w:rFonts w:hint="default"/>
        <w:lang w:val="en-US" w:eastAsia="en-US" w:bidi="ar-SA"/>
      </w:rPr>
    </w:lvl>
    <w:lvl w:ilvl="7" w:tplc="2ABE4474">
      <w:numFmt w:val="bullet"/>
      <w:lvlText w:val="•"/>
      <w:lvlJc w:val="left"/>
      <w:pPr>
        <w:ind w:left="6114" w:hanging="215"/>
      </w:pPr>
      <w:rPr>
        <w:rFonts w:hint="default"/>
        <w:lang w:val="en-US" w:eastAsia="en-US" w:bidi="ar-SA"/>
      </w:rPr>
    </w:lvl>
    <w:lvl w:ilvl="8" w:tplc="98BAC4AA">
      <w:numFmt w:val="bullet"/>
      <w:lvlText w:val="•"/>
      <w:lvlJc w:val="left"/>
      <w:pPr>
        <w:ind w:left="6956" w:hanging="215"/>
      </w:pPr>
      <w:rPr>
        <w:rFonts w:hint="default"/>
        <w:lang w:val="en-US" w:eastAsia="en-US" w:bidi="ar-SA"/>
      </w:rPr>
    </w:lvl>
  </w:abstractNum>
  <w:num w:numId="1" w16cid:durableId="1228686064">
    <w:abstractNumId w:val="5"/>
  </w:num>
  <w:num w:numId="2" w16cid:durableId="2009138562">
    <w:abstractNumId w:val="0"/>
  </w:num>
  <w:num w:numId="3" w16cid:durableId="2125952207">
    <w:abstractNumId w:val="1"/>
  </w:num>
  <w:num w:numId="4" w16cid:durableId="42559597">
    <w:abstractNumId w:val="2"/>
  </w:num>
  <w:num w:numId="5" w16cid:durableId="1977248462">
    <w:abstractNumId w:val="3"/>
  </w:num>
  <w:num w:numId="6" w16cid:durableId="1110706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97"/>
    <w:rsid w:val="008B2387"/>
    <w:rsid w:val="00945397"/>
    <w:rsid w:val="00AB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349F9"/>
  <w15:docId w15:val="{030AE24C-B4AE-A94F-BC1C-263B9E86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3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2"/>
      <w:ind w:hanging="213"/>
    </w:pPr>
  </w:style>
  <w:style w:type="paragraph" w:styleId="ListParagraph">
    <w:name w:val="List Paragraph"/>
    <w:basedOn w:val="Normal"/>
    <w:uiPriority w:val="1"/>
    <w:qFormat/>
    <w:pPr>
      <w:spacing w:before="242"/>
      <w:ind w:left="213" w:hanging="21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8B238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4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Francis Munywoki</cp:lastModifiedBy>
  <cp:revision>2</cp:revision>
  <dcterms:created xsi:type="dcterms:W3CDTF">2026-05-24T13:57:00Z</dcterms:created>
  <dcterms:modified xsi:type="dcterms:W3CDTF">2026-05-24T13:57:00Z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2026-05-24T00:00:00Z</vt:filetime>
  </property>
</Properties>
</file>