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66861" w:rsidRPr="001A1993" w:rsidRDefault="0012249C" w:rsidP="00A532E8">
      <w:pPr>
        <w:jc w:val="center"/>
        <w:rPr>
          <w:b/>
          <w:sz w:val="28"/>
        </w:rPr>
      </w:pPr>
      <w:r w:rsidRPr="001A1993">
        <w:rPr>
          <w:rFonts w:hint="eastAsia"/>
          <w:b/>
          <w:sz w:val="28"/>
        </w:rPr>
        <w:t>Air</w:t>
      </w:r>
      <w:r w:rsidRPr="001A1993">
        <w:rPr>
          <w:b/>
          <w:sz w:val="28"/>
        </w:rPr>
        <w:t xml:space="preserve"> Quality </w:t>
      </w:r>
      <w:r w:rsidR="007F7BCD" w:rsidRPr="001A1993">
        <w:rPr>
          <w:b/>
          <w:sz w:val="28"/>
        </w:rPr>
        <w:t>and Meteorolog</w:t>
      </w:r>
      <w:r w:rsidR="00C7589D" w:rsidRPr="001A1993">
        <w:rPr>
          <w:b/>
          <w:sz w:val="28"/>
        </w:rPr>
        <w:t>y</w:t>
      </w:r>
      <w:r w:rsidR="007F7BCD" w:rsidRPr="001A1993">
        <w:rPr>
          <w:b/>
          <w:sz w:val="28"/>
        </w:rPr>
        <w:t xml:space="preserve"> </w:t>
      </w:r>
      <w:r w:rsidRPr="001A1993">
        <w:rPr>
          <w:b/>
          <w:sz w:val="28"/>
        </w:rPr>
        <w:t>Data</w:t>
      </w:r>
    </w:p>
    <w:p w:rsidR="007A3383" w:rsidRPr="002D3753" w:rsidRDefault="0051510C" w:rsidP="00B0234A">
      <w:pPr>
        <w:jc w:val="both"/>
        <w:rPr>
          <w:sz w:val="20"/>
        </w:rPr>
      </w:pPr>
      <w:r w:rsidRPr="0051510C">
        <w:rPr>
          <w:b/>
        </w:rPr>
        <w:t>Description</w:t>
      </w:r>
      <w:r>
        <w:t xml:space="preserve">: </w:t>
      </w:r>
      <w:r w:rsidR="00C42877" w:rsidRPr="002D3753">
        <w:rPr>
          <w:sz w:val="20"/>
        </w:rPr>
        <w:t xml:space="preserve">The data set is comprised of one-year </w:t>
      </w:r>
      <w:r w:rsidR="00B0234A" w:rsidRPr="002D3753">
        <w:rPr>
          <w:sz w:val="20"/>
        </w:rPr>
        <w:t>(</w:t>
      </w:r>
      <w:r w:rsidR="00B0234A" w:rsidRPr="002D3753">
        <w:rPr>
          <w:sz w:val="20"/>
        </w:rPr>
        <w:t>2013-2-8 to 2014-2-8</w:t>
      </w:r>
      <w:r w:rsidR="00B0234A" w:rsidRPr="002D3753">
        <w:rPr>
          <w:sz w:val="20"/>
        </w:rPr>
        <w:t xml:space="preserve">) </w:t>
      </w:r>
      <w:r w:rsidR="00C42877" w:rsidRPr="002D3753">
        <w:rPr>
          <w:sz w:val="20"/>
        </w:rPr>
        <w:t xml:space="preserve">air quality data from air quality monitoring stations in Beijing and Shanghai. </w:t>
      </w:r>
      <w:r w:rsidR="007A3383" w:rsidRPr="002D3753">
        <w:rPr>
          <w:sz w:val="20"/>
        </w:rPr>
        <w:t>There are two folders contain</w:t>
      </w:r>
      <w:r w:rsidR="00BA5F53" w:rsidRPr="002D3753">
        <w:rPr>
          <w:sz w:val="20"/>
        </w:rPr>
        <w:t>ing</w:t>
      </w:r>
      <w:r w:rsidR="007A3383" w:rsidRPr="002D3753">
        <w:rPr>
          <w:sz w:val="20"/>
        </w:rPr>
        <w:t xml:space="preserve"> the data of Beijing and Shanghai </w:t>
      </w:r>
      <w:r w:rsidR="0033442B" w:rsidRPr="002D3753">
        <w:rPr>
          <w:sz w:val="20"/>
        </w:rPr>
        <w:t>se</w:t>
      </w:r>
      <w:r w:rsidR="007A3383" w:rsidRPr="002D3753">
        <w:rPr>
          <w:sz w:val="20"/>
        </w:rPr>
        <w:t>p</w:t>
      </w:r>
      <w:r w:rsidR="0033442B" w:rsidRPr="002D3753">
        <w:rPr>
          <w:sz w:val="20"/>
        </w:rPr>
        <w:t>a</w:t>
      </w:r>
      <w:r w:rsidR="007A3383" w:rsidRPr="002D3753">
        <w:rPr>
          <w:sz w:val="20"/>
        </w:rPr>
        <w:t>rately.</w:t>
      </w:r>
      <w:r w:rsidR="004C03B2" w:rsidRPr="002D3753">
        <w:rPr>
          <w:sz w:val="20"/>
        </w:rPr>
        <w:t xml:space="preserve"> In each folder, there are two files</w:t>
      </w:r>
      <w:r w:rsidR="00C42877" w:rsidRPr="002D3753">
        <w:rPr>
          <w:sz w:val="20"/>
        </w:rPr>
        <w:t>:</w:t>
      </w:r>
      <w:r w:rsidR="004C03B2" w:rsidRPr="002D3753">
        <w:rPr>
          <w:sz w:val="20"/>
        </w:rPr>
        <w:t xml:space="preserve"> “Station</w:t>
      </w:r>
      <w:r w:rsidR="0058310B" w:rsidRPr="002D3753">
        <w:rPr>
          <w:sz w:val="20"/>
        </w:rPr>
        <w:t>.txt</w:t>
      </w:r>
      <w:r w:rsidR="004C03B2" w:rsidRPr="002D3753">
        <w:rPr>
          <w:sz w:val="20"/>
        </w:rPr>
        <w:t>” and “CrawledData</w:t>
      </w:r>
      <w:r w:rsidR="0058310B" w:rsidRPr="002D3753">
        <w:rPr>
          <w:sz w:val="20"/>
        </w:rPr>
        <w:t>.txt</w:t>
      </w:r>
      <w:r w:rsidR="004C03B2" w:rsidRPr="002D3753">
        <w:rPr>
          <w:sz w:val="20"/>
        </w:rPr>
        <w:t>”</w:t>
      </w:r>
      <w:r w:rsidR="00BA5F53" w:rsidRPr="002D3753">
        <w:rPr>
          <w:sz w:val="20"/>
        </w:rPr>
        <w:t>, specified as follows</w:t>
      </w:r>
      <w:r w:rsidR="0058310B" w:rsidRPr="002D3753">
        <w:rPr>
          <w:sz w:val="20"/>
        </w:rPr>
        <w:t>.</w:t>
      </w:r>
    </w:p>
    <w:p w:rsidR="006E3F5D" w:rsidRPr="002D3753" w:rsidRDefault="0062627E" w:rsidP="007A3383">
      <w:pPr>
        <w:rPr>
          <w:sz w:val="20"/>
        </w:rPr>
      </w:pPr>
      <w:r w:rsidRPr="0062627E">
        <w:rPr>
          <w:b/>
        </w:rPr>
        <w:t>Station.txt</w:t>
      </w:r>
      <w:r w:rsidR="000E6C3A">
        <w:rPr>
          <w:b/>
        </w:rPr>
        <w:t xml:space="preserve">: </w:t>
      </w:r>
      <w:r w:rsidR="00C42877" w:rsidRPr="002D3753">
        <w:rPr>
          <w:sz w:val="20"/>
        </w:rPr>
        <w:t>T</w:t>
      </w:r>
      <w:r w:rsidR="00A20EF1" w:rsidRPr="002D3753">
        <w:rPr>
          <w:sz w:val="20"/>
        </w:rPr>
        <w:t xml:space="preserve">he detailed </w:t>
      </w:r>
      <w:r w:rsidR="00FB4CFB" w:rsidRPr="002D3753">
        <w:rPr>
          <w:sz w:val="20"/>
        </w:rPr>
        <w:t>information</w:t>
      </w:r>
      <w:r w:rsidR="00A20EF1" w:rsidRPr="002D3753">
        <w:rPr>
          <w:sz w:val="20"/>
        </w:rPr>
        <w:t xml:space="preserve"> of all air quality monitor</w:t>
      </w:r>
      <w:r w:rsidR="00DB7DD9" w:rsidRPr="002D3753">
        <w:rPr>
          <w:sz w:val="20"/>
        </w:rPr>
        <w:t>ing</w:t>
      </w:r>
      <w:r w:rsidR="00A20EF1" w:rsidRPr="002D3753">
        <w:rPr>
          <w:sz w:val="20"/>
        </w:rPr>
        <w:t xml:space="preserve"> stations.</w:t>
      </w:r>
      <w:r w:rsidR="00642A4E" w:rsidRPr="002D3753">
        <w:rPr>
          <w:sz w:val="20"/>
        </w:rPr>
        <w:t xml:space="preserve"> </w:t>
      </w:r>
      <w:r w:rsidR="00C42877" w:rsidRPr="002D3753">
        <w:rPr>
          <w:sz w:val="20"/>
        </w:rPr>
        <w:t>E</w:t>
      </w:r>
      <w:r w:rsidR="00C42877" w:rsidRPr="002D3753">
        <w:rPr>
          <w:sz w:val="20"/>
        </w:rPr>
        <w:t>ach row stands for a station</w:t>
      </w:r>
      <w:r w:rsidR="00C42877" w:rsidRPr="002D3753">
        <w:rPr>
          <w:sz w:val="20"/>
        </w:rPr>
        <w:t>, and the</w:t>
      </w:r>
      <w:r w:rsidR="00642A4E" w:rsidRPr="002D3753">
        <w:rPr>
          <w:sz w:val="20"/>
        </w:rPr>
        <w:t xml:space="preserve"> columns</w:t>
      </w:r>
      <w:r w:rsidR="00C42877" w:rsidRPr="002D3753">
        <w:rPr>
          <w:sz w:val="20"/>
        </w:rPr>
        <w:t xml:space="preserve"> are defined as follows</w:t>
      </w:r>
      <w:r w:rsidR="00642A4E" w:rsidRPr="002D3753">
        <w:rPr>
          <w:sz w:val="20"/>
        </w:rPr>
        <w:t>:</w:t>
      </w:r>
      <w:r w:rsidR="002250AD" w:rsidRPr="002D3753">
        <w:rPr>
          <w:sz w:val="20"/>
        </w:rPr>
        <w:t xml:space="preserve"> </w:t>
      </w:r>
    </w:p>
    <w:tbl>
      <w:tblPr>
        <w:tblStyle w:val="TableGrid"/>
        <w:tblW w:w="12186" w:type="dxa"/>
        <w:jc w:val="center"/>
        <w:tblLook w:val="04A0" w:firstRow="1" w:lastRow="0" w:firstColumn="1" w:lastColumn="0" w:noHBand="0" w:noVBand="1"/>
      </w:tblPr>
      <w:tblGrid>
        <w:gridCol w:w="1005"/>
        <w:gridCol w:w="3727"/>
        <w:gridCol w:w="3727"/>
        <w:gridCol w:w="1742"/>
        <w:gridCol w:w="1985"/>
      </w:tblGrid>
      <w:tr w:rsidR="00423532" w:rsidTr="00383B80">
        <w:trPr>
          <w:trHeight w:val="341"/>
          <w:jc w:val="center"/>
        </w:trPr>
        <w:tc>
          <w:tcPr>
            <w:tcW w:w="1005" w:type="dxa"/>
            <w:shd w:val="clear" w:color="auto" w:fill="00B0F0"/>
            <w:vAlign w:val="center"/>
          </w:tcPr>
          <w:p w:rsidR="006E3F5D" w:rsidRPr="00383B80" w:rsidRDefault="006E3F5D" w:rsidP="00F37C13">
            <w:pPr>
              <w:jc w:val="center"/>
              <w:rPr>
                <w:b/>
                <w:sz w:val="20"/>
                <w:szCs w:val="20"/>
              </w:rPr>
            </w:pPr>
            <w:r w:rsidRPr="00383B80">
              <w:rPr>
                <w:b/>
                <w:sz w:val="20"/>
                <w:szCs w:val="20"/>
              </w:rPr>
              <w:t>Columns</w:t>
            </w:r>
          </w:p>
        </w:tc>
        <w:tc>
          <w:tcPr>
            <w:tcW w:w="3727" w:type="dxa"/>
            <w:shd w:val="clear" w:color="auto" w:fill="ED7D31" w:themeFill="accent2"/>
            <w:vAlign w:val="center"/>
          </w:tcPr>
          <w:p w:rsidR="006E3F5D" w:rsidRPr="00383B80" w:rsidRDefault="006E3F5D" w:rsidP="00F37C13">
            <w:pPr>
              <w:jc w:val="center"/>
              <w:rPr>
                <w:b/>
                <w:sz w:val="20"/>
                <w:szCs w:val="20"/>
              </w:rPr>
            </w:pPr>
            <w:r w:rsidRPr="00383B80">
              <w:rPr>
                <w:b/>
                <w:sz w:val="20"/>
                <w:szCs w:val="20"/>
              </w:rPr>
              <w:t>station_id</w:t>
            </w:r>
          </w:p>
        </w:tc>
        <w:tc>
          <w:tcPr>
            <w:tcW w:w="3727" w:type="dxa"/>
            <w:shd w:val="clear" w:color="auto" w:fill="ED7D31" w:themeFill="accent2"/>
            <w:vAlign w:val="center"/>
          </w:tcPr>
          <w:p w:rsidR="006E3F5D" w:rsidRPr="00383B80" w:rsidRDefault="006E3F5D" w:rsidP="00F37C13">
            <w:pPr>
              <w:jc w:val="center"/>
              <w:rPr>
                <w:b/>
                <w:sz w:val="20"/>
                <w:szCs w:val="20"/>
              </w:rPr>
            </w:pPr>
            <w:r w:rsidRPr="00383B80">
              <w:rPr>
                <w:b/>
                <w:sz w:val="20"/>
                <w:szCs w:val="20"/>
              </w:rPr>
              <w:t>station_name</w:t>
            </w:r>
          </w:p>
        </w:tc>
        <w:tc>
          <w:tcPr>
            <w:tcW w:w="1742" w:type="dxa"/>
            <w:shd w:val="clear" w:color="auto" w:fill="ED7D31" w:themeFill="accent2"/>
            <w:vAlign w:val="center"/>
          </w:tcPr>
          <w:p w:rsidR="006E3F5D" w:rsidRPr="00383B80" w:rsidRDefault="006E3F5D" w:rsidP="00F37C13">
            <w:pPr>
              <w:jc w:val="center"/>
              <w:rPr>
                <w:b/>
                <w:sz w:val="20"/>
                <w:szCs w:val="20"/>
              </w:rPr>
            </w:pPr>
            <w:r w:rsidRPr="00383B80">
              <w:rPr>
                <w:b/>
                <w:sz w:val="20"/>
                <w:szCs w:val="20"/>
              </w:rPr>
              <w:t>latitude</w:t>
            </w:r>
          </w:p>
        </w:tc>
        <w:tc>
          <w:tcPr>
            <w:tcW w:w="1985" w:type="dxa"/>
            <w:shd w:val="clear" w:color="auto" w:fill="ED7D31" w:themeFill="accent2"/>
            <w:vAlign w:val="center"/>
          </w:tcPr>
          <w:p w:rsidR="006E3F5D" w:rsidRPr="00383B80" w:rsidRDefault="00360B2B" w:rsidP="00F37C13">
            <w:pPr>
              <w:jc w:val="center"/>
              <w:rPr>
                <w:b/>
                <w:sz w:val="20"/>
                <w:szCs w:val="20"/>
              </w:rPr>
            </w:pPr>
            <w:r w:rsidRPr="00383B80">
              <w:rPr>
                <w:b/>
                <w:sz w:val="20"/>
                <w:szCs w:val="20"/>
              </w:rPr>
              <w:t>longitude</w:t>
            </w:r>
          </w:p>
        </w:tc>
      </w:tr>
      <w:tr w:rsidR="00F613E0" w:rsidTr="00460AE1">
        <w:trPr>
          <w:trHeight w:val="536"/>
          <w:jc w:val="center"/>
        </w:trPr>
        <w:tc>
          <w:tcPr>
            <w:tcW w:w="1005" w:type="dxa"/>
            <w:shd w:val="clear" w:color="auto" w:fill="00B0F0"/>
            <w:vAlign w:val="center"/>
          </w:tcPr>
          <w:p w:rsidR="00F613E0" w:rsidRPr="00383B80" w:rsidRDefault="00F613E0" w:rsidP="00F37C13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Unit</w:t>
            </w:r>
          </w:p>
        </w:tc>
        <w:tc>
          <w:tcPr>
            <w:tcW w:w="3727" w:type="dxa"/>
            <w:vAlign w:val="center"/>
          </w:tcPr>
          <w:p w:rsidR="00F613E0" w:rsidRPr="00383B80" w:rsidRDefault="00F613E0" w:rsidP="00F37C13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None</w:t>
            </w:r>
          </w:p>
        </w:tc>
        <w:tc>
          <w:tcPr>
            <w:tcW w:w="3727" w:type="dxa"/>
            <w:vAlign w:val="center"/>
          </w:tcPr>
          <w:p w:rsidR="00F613E0" w:rsidRPr="00383B80" w:rsidRDefault="00F613E0" w:rsidP="00F37C13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None</w:t>
            </w:r>
          </w:p>
        </w:tc>
        <w:tc>
          <w:tcPr>
            <w:tcW w:w="3727" w:type="dxa"/>
            <w:gridSpan w:val="2"/>
            <w:vAlign w:val="center"/>
          </w:tcPr>
          <w:p w:rsidR="00F613E0" w:rsidRPr="00383B80" w:rsidRDefault="00F613E0" w:rsidP="00BA5F53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degree(°)</w:t>
            </w:r>
          </w:p>
        </w:tc>
      </w:tr>
      <w:tr w:rsidR="007C06EF" w:rsidTr="00460AE1">
        <w:trPr>
          <w:trHeight w:val="314"/>
          <w:jc w:val="center"/>
        </w:trPr>
        <w:tc>
          <w:tcPr>
            <w:tcW w:w="1005" w:type="dxa"/>
            <w:shd w:val="clear" w:color="auto" w:fill="00B0F0"/>
            <w:vAlign w:val="center"/>
          </w:tcPr>
          <w:p w:rsidR="007C06EF" w:rsidRPr="00383B80" w:rsidRDefault="007C06EF" w:rsidP="00F37C13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Meaning</w:t>
            </w:r>
          </w:p>
        </w:tc>
        <w:tc>
          <w:tcPr>
            <w:tcW w:w="3727" w:type="dxa"/>
            <w:vAlign w:val="center"/>
          </w:tcPr>
          <w:p w:rsidR="007C06EF" w:rsidRPr="00383B80" w:rsidRDefault="007C06EF" w:rsidP="00F37C13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Eac</w:t>
            </w:r>
            <w:r w:rsidR="00BA5F53" w:rsidRPr="00383B80">
              <w:rPr>
                <w:sz w:val="20"/>
                <w:szCs w:val="20"/>
              </w:rPr>
              <w:t>h station has a unique id</w:t>
            </w:r>
          </w:p>
        </w:tc>
        <w:tc>
          <w:tcPr>
            <w:tcW w:w="3727" w:type="dxa"/>
            <w:vAlign w:val="center"/>
          </w:tcPr>
          <w:p w:rsidR="007C06EF" w:rsidRPr="00383B80" w:rsidRDefault="007C06EF" w:rsidP="00F37C13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Chinese name</w:t>
            </w:r>
          </w:p>
        </w:tc>
        <w:tc>
          <w:tcPr>
            <w:tcW w:w="3727" w:type="dxa"/>
            <w:gridSpan w:val="2"/>
            <w:vAlign w:val="center"/>
          </w:tcPr>
          <w:p w:rsidR="007C06EF" w:rsidRPr="00383B80" w:rsidRDefault="00C42877" w:rsidP="00E31D50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A</w:t>
            </w:r>
            <w:r w:rsidR="00AF5509" w:rsidRPr="00383B80">
              <w:rPr>
                <w:sz w:val="20"/>
                <w:szCs w:val="20"/>
              </w:rPr>
              <w:t xml:space="preserve"> </w:t>
            </w:r>
            <w:r w:rsidR="007C06EF" w:rsidRPr="00383B80">
              <w:rPr>
                <w:sz w:val="20"/>
                <w:szCs w:val="20"/>
              </w:rPr>
              <w:t xml:space="preserve">station’s position </w:t>
            </w:r>
          </w:p>
        </w:tc>
      </w:tr>
    </w:tbl>
    <w:p w:rsidR="00422922" w:rsidRPr="002D3753" w:rsidRDefault="0062627E" w:rsidP="001A1993">
      <w:pPr>
        <w:spacing w:before="160" w:after="120"/>
        <w:rPr>
          <w:sz w:val="20"/>
        </w:rPr>
      </w:pPr>
      <w:r w:rsidRPr="0062627E">
        <w:rPr>
          <w:b/>
        </w:rPr>
        <w:t>CrawledData.txt</w:t>
      </w:r>
      <w:r w:rsidR="00906103">
        <w:rPr>
          <w:b/>
        </w:rPr>
        <w:t xml:space="preserve">: </w:t>
      </w:r>
      <w:r w:rsidR="00186357" w:rsidRPr="002D3753">
        <w:rPr>
          <w:sz w:val="20"/>
        </w:rPr>
        <w:t>Each r</w:t>
      </w:r>
      <w:r w:rsidR="004539C3" w:rsidRPr="002D3753">
        <w:rPr>
          <w:sz w:val="20"/>
        </w:rPr>
        <w:t>ow</w:t>
      </w:r>
      <w:r w:rsidR="00186357" w:rsidRPr="002D3753">
        <w:rPr>
          <w:sz w:val="20"/>
        </w:rPr>
        <w:t xml:space="preserve"> </w:t>
      </w:r>
      <w:r w:rsidR="00B0234A" w:rsidRPr="002D3753">
        <w:rPr>
          <w:sz w:val="20"/>
        </w:rPr>
        <w:t xml:space="preserve">denotes the reading from one station at a timestamp. </w:t>
      </w:r>
      <w:r w:rsidR="00E41AA5" w:rsidRPr="002D3753">
        <w:rPr>
          <w:sz w:val="20"/>
        </w:rPr>
        <w:t>It has 10 columns</w:t>
      </w:r>
      <w:r w:rsidR="00186357" w:rsidRPr="002D3753">
        <w:rPr>
          <w:sz w:val="20"/>
        </w:rPr>
        <w:t xml:space="preserve"> defined as follows</w:t>
      </w:r>
      <w:r w:rsidR="00E41AA5" w:rsidRPr="002D3753">
        <w:rPr>
          <w:sz w:val="20"/>
        </w:rPr>
        <w:t>:</w:t>
      </w:r>
    </w:p>
    <w:tbl>
      <w:tblPr>
        <w:tblStyle w:val="TableGrid"/>
        <w:tblW w:w="12233" w:type="dxa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625"/>
        <w:gridCol w:w="983"/>
        <w:gridCol w:w="1170"/>
        <w:gridCol w:w="1170"/>
        <w:gridCol w:w="990"/>
        <w:gridCol w:w="1352"/>
        <w:gridCol w:w="990"/>
        <w:gridCol w:w="990"/>
        <w:gridCol w:w="988"/>
        <w:gridCol w:w="990"/>
      </w:tblGrid>
      <w:tr w:rsidR="00383B80" w:rsidTr="001150AE">
        <w:trPr>
          <w:trHeight w:val="341"/>
          <w:jc w:val="center"/>
        </w:trPr>
        <w:tc>
          <w:tcPr>
            <w:tcW w:w="985" w:type="dxa"/>
            <w:shd w:val="clear" w:color="auto" w:fill="00B0F0"/>
            <w:vAlign w:val="center"/>
          </w:tcPr>
          <w:p w:rsidR="009F7609" w:rsidRPr="00383B80" w:rsidRDefault="009F7609" w:rsidP="00383B80">
            <w:pPr>
              <w:jc w:val="center"/>
              <w:rPr>
                <w:b/>
                <w:sz w:val="20"/>
                <w:szCs w:val="20"/>
              </w:rPr>
            </w:pPr>
            <w:r w:rsidRPr="00383B80">
              <w:rPr>
                <w:b/>
                <w:sz w:val="20"/>
                <w:szCs w:val="20"/>
              </w:rPr>
              <w:t>Columns</w:t>
            </w:r>
          </w:p>
        </w:tc>
        <w:tc>
          <w:tcPr>
            <w:tcW w:w="1625" w:type="dxa"/>
            <w:shd w:val="clear" w:color="auto" w:fill="ED7D31" w:themeFill="accent2"/>
            <w:vAlign w:val="center"/>
          </w:tcPr>
          <w:p w:rsidR="009F7609" w:rsidRPr="00383B80" w:rsidRDefault="009F7609" w:rsidP="00383B80">
            <w:pPr>
              <w:jc w:val="center"/>
              <w:rPr>
                <w:b/>
                <w:sz w:val="20"/>
                <w:szCs w:val="20"/>
              </w:rPr>
            </w:pPr>
            <w:r w:rsidRPr="00383B80">
              <w:rPr>
                <w:b/>
                <w:sz w:val="20"/>
                <w:szCs w:val="20"/>
              </w:rPr>
              <w:t>station_id</w:t>
            </w:r>
          </w:p>
        </w:tc>
        <w:tc>
          <w:tcPr>
            <w:tcW w:w="983" w:type="dxa"/>
            <w:shd w:val="clear" w:color="auto" w:fill="ED7D31" w:themeFill="accent2"/>
            <w:vAlign w:val="center"/>
          </w:tcPr>
          <w:p w:rsidR="009F7609" w:rsidRPr="00383B80" w:rsidRDefault="009F7609" w:rsidP="00383B80">
            <w:pPr>
              <w:jc w:val="center"/>
              <w:rPr>
                <w:b/>
                <w:sz w:val="20"/>
                <w:szCs w:val="20"/>
              </w:rPr>
            </w:pPr>
            <w:r w:rsidRPr="00383B80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1170" w:type="dxa"/>
            <w:shd w:val="clear" w:color="auto" w:fill="ED7D31" w:themeFill="accent2"/>
            <w:vAlign w:val="center"/>
          </w:tcPr>
          <w:p w:rsidR="009F7609" w:rsidRPr="00383B80" w:rsidRDefault="009F7609" w:rsidP="00383B80">
            <w:pPr>
              <w:jc w:val="center"/>
              <w:rPr>
                <w:b/>
                <w:sz w:val="20"/>
                <w:szCs w:val="20"/>
              </w:rPr>
            </w:pPr>
            <w:r w:rsidRPr="00383B80">
              <w:rPr>
                <w:b/>
                <w:sz w:val="20"/>
                <w:szCs w:val="20"/>
              </w:rPr>
              <w:t>PM25_AQI_value</w:t>
            </w:r>
          </w:p>
        </w:tc>
        <w:tc>
          <w:tcPr>
            <w:tcW w:w="1170" w:type="dxa"/>
            <w:shd w:val="clear" w:color="auto" w:fill="ED7D31" w:themeFill="accent2"/>
            <w:vAlign w:val="center"/>
          </w:tcPr>
          <w:p w:rsidR="009F7609" w:rsidRPr="00383B80" w:rsidRDefault="009F7609" w:rsidP="00383B80">
            <w:pPr>
              <w:jc w:val="center"/>
              <w:rPr>
                <w:b/>
                <w:sz w:val="20"/>
                <w:szCs w:val="20"/>
              </w:rPr>
            </w:pPr>
            <w:r w:rsidRPr="00383B80">
              <w:rPr>
                <w:b/>
                <w:sz w:val="20"/>
                <w:szCs w:val="20"/>
              </w:rPr>
              <w:t>PM10_AQI_value</w:t>
            </w:r>
          </w:p>
        </w:tc>
        <w:tc>
          <w:tcPr>
            <w:tcW w:w="990" w:type="dxa"/>
            <w:shd w:val="clear" w:color="auto" w:fill="ED7D31" w:themeFill="accent2"/>
            <w:vAlign w:val="center"/>
          </w:tcPr>
          <w:p w:rsidR="009F7609" w:rsidRPr="00383B80" w:rsidRDefault="009F7609" w:rsidP="00383B80">
            <w:pPr>
              <w:jc w:val="center"/>
              <w:rPr>
                <w:b/>
                <w:sz w:val="20"/>
                <w:szCs w:val="20"/>
              </w:rPr>
            </w:pPr>
            <w:r w:rsidRPr="00383B80">
              <w:rPr>
                <w:b/>
                <w:sz w:val="20"/>
                <w:szCs w:val="20"/>
              </w:rPr>
              <w:t>NO2_AQI_value</w:t>
            </w:r>
          </w:p>
        </w:tc>
        <w:tc>
          <w:tcPr>
            <w:tcW w:w="1352" w:type="dxa"/>
            <w:shd w:val="clear" w:color="auto" w:fill="ED7D31" w:themeFill="accent2"/>
            <w:vAlign w:val="center"/>
          </w:tcPr>
          <w:p w:rsidR="009F7609" w:rsidRPr="00383B80" w:rsidRDefault="009F7609" w:rsidP="00383B80">
            <w:pPr>
              <w:jc w:val="center"/>
              <w:rPr>
                <w:b/>
                <w:sz w:val="20"/>
                <w:szCs w:val="20"/>
              </w:rPr>
            </w:pPr>
            <w:r w:rsidRPr="00383B80">
              <w:rPr>
                <w:b/>
                <w:sz w:val="20"/>
                <w:szCs w:val="20"/>
              </w:rPr>
              <w:t>temperature</w:t>
            </w:r>
          </w:p>
        </w:tc>
        <w:tc>
          <w:tcPr>
            <w:tcW w:w="990" w:type="dxa"/>
            <w:shd w:val="clear" w:color="auto" w:fill="ED7D31" w:themeFill="accent2"/>
            <w:vAlign w:val="center"/>
          </w:tcPr>
          <w:p w:rsidR="009F7609" w:rsidRPr="00383B80" w:rsidRDefault="009F7609" w:rsidP="00383B80">
            <w:pPr>
              <w:jc w:val="center"/>
              <w:rPr>
                <w:b/>
                <w:sz w:val="20"/>
                <w:szCs w:val="20"/>
              </w:rPr>
            </w:pPr>
            <w:r w:rsidRPr="00383B80">
              <w:rPr>
                <w:b/>
                <w:sz w:val="20"/>
                <w:szCs w:val="20"/>
              </w:rPr>
              <w:t>pressure</w:t>
            </w:r>
          </w:p>
        </w:tc>
        <w:tc>
          <w:tcPr>
            <w:tcW w:w="990" w:type="dxa"/>
            <w:shd w:val="clear" w:color="auto" w:fill="ED7D31" w:themeFill="accent2"/>
            <w:vAlign w:val="center"/>
          </w:tcPr>
          <w:p w:rsidR="009F7609" w:rsidRPr="00383B80" w:rsidRDefault="009F7609" w:rsidP="00383B80">
            <w:pPr>
              <w:jc w:val="center"/>
              <w:rPr>
                <w:b/>
                <w:sz w:val="20"/>
                <w:szCs w:val="20"/>
              </w:rPr>
            </w:pPr>
            <w:r w:rsidRPr="00383B80">
              <w:rPr>
                <w:b/>
                <w:sz w:val="20"/>
                <w:szCs w:val="20"/>
              </w:rPr>
              <w:t>humidity</w:t>
            </w:r>
          </w:p>
        </w:tc>
        <w:tc>
          <w:tcPr>
            <w:tcW w:w="988" w:type="dxa"/>
            <w:shd w:val="clear" w:color="auto" w:fill="ED7D31" w:themeFill="accent2"/>
            <w:vAlign w:val="center"/>
          </w:tcPr>
          <w:p w:rsidR="009F7609" w:rsidRPr="00383B80" w:rsidRDefault="00BD7069" w:rsidP="00383B80">
            <w:pPr>
              <w:jc w:val="center"/>
              <w:rPr>
                <w:b/>
                <w:sz w:val="20"/>
                <w:szCs w:val="20"/>
              </w:rPr>
            </w:pPr>
            <w:r w:rsidRPr="00383B80">
              <w:rPr>
                <w:b/>
                <w:sz w:val="20"/>
                <w:szCs w:val="20"/>
              </w:rPr>
              <w:t>wind</w:t>
            </w:r>
          </w:p>
        </w:tc>
        <w:tc>
          <w:tcPr>
            <w:tcW w:w="990" w:type="dxa"/>
            <w:shd w:val="clear" w:color="auto" w:fill="ED7D31" w:themeFill="accent2"/>
            <w:vAlign w:val="center"/>
          </w:tcPr>
          <w:p w:rsidR="009F7609" w:rsidRPr="00383B80" w:rsidRDefault="009F7609" w:rsidP="00383B80">
            <w:pPr>
              <w:jc w:val="center"/>
              <w:rPr>
                <w:b/>
                <w:sz w:val="20"/>
                <w:szCs w:val="20"/>
              </w:rPr>
            </w:pPr>
            <w:r w:rsidRPr="00383B80">
              <w:rPr>
                <w:b/>
                <w:sz w:val="20"/>
                <w:szCs w:val="20"/>
              </w:rPr>
              <w:t>weather</w:t>
            </w:r>
          </w:p>
        </w:tc>
      </w:tr>
      <w:tr w:rsidR="001150AE" w:rsidTr="001150AE">
        <w:trPr>
          <w:trHeight w:val="530"/>
          <w:jc w:val="center"/>
        </w:trPr>
        <w:tc>
          <w:tcPr>
            <w:tcW w:w="985" w:type="dxa"/>
            <w:shd w:val="clear" w:color="auto" w:fill="00B0F0"/>
            <w:vAlign w:val="center"/>
          </w:tcPr>
          <w:p w:rsidR="009F7609" w:rsidRPr="00383B80" w:rsidRDefault="00E9493F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Unit</w:t>
            </w:r>
          </w:p>
        </w:tc>
        <w:tc>
          <w:tcPr>
            <w:tcW w:w="1625" w:type="dxa"/>
            <w:vAlign w:val="center"/>
          </w:tcPr>
          <w:p w:rsidR="009F7609" w:rsidRPr="00383B80" w:rsidRDefault="009F7609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None</w:t>
            </w:r>
          </w:p>
        </w:tc>
        <w:tc>
          <w:tcPr>
            <w:tcW w:w="983" w:type="dxa"/>
            <w:vAlign w:val="center"/>
          </w:tcPr>
          <w:p w:rsidR="009F7609" w:rsidRPr="00383B80" w:rsidRDefault="009F7609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None</w:t>
            </w:r>
          </w:p>
        </w:tc>
        <w:tc>
          <w:tcPr>
            <w:tcW w:w="1170" w:type="dxa"/>
            <w:vAlign w:val="center"/>
          </w:tcPr>
          <w:p w:rsidR="009F7609" w:rsidRPr="00383B80" w:rsidRDefault="009F7609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None</w:t>
            </w:r>
          </w:p>
        </w:tc>
        <w:tc>
          <w:tcPr>
            <w:tcW w:w="1170" w:type="dxa"/>
            <w:vAlign w:val="center"/>
          </w:tcPr>
          <w:p w:rsidR="009F7609" w:rsidRPr="00383B80" w:rsidRDefault="009F7609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None</w:t>
            </w:r>
          </w:p>
        </w:tc>
        <w:tc>
          <w:tcPr>
            <w:tcW w:w="990" w:type="dxa"/>
            <w:vAlign w:val="center"/>
          </w:tcPr>
          <w:p w:rsidR="009F7609" w:rsidRPr="00383B80" w:rsidRDefault="009F7609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None</w:t>
            </w:r>
          </w:p>
        </w:tc>
        <w:tc>
          <w:tcPr>
            <w:tcW w:w="1352" w:type="dxa"/>
            <w:vAlign w:val="center"/>
          </w:tcPr>
          <w:p w:rsidR="009F7609" w:rsidRPr="00383B80" w:rsidRDefault="009F7609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rFonts w:hint="eastAsia"/>
                <w:sz w:val="20"/>
                <w:szCs w:val="20"/>
              </w:rPr>
              <w:t>℃</w:t>
            </w:r>
          </w:p>
        </w:tc>
        <w:tc>
          <w:tcPr>
            <w:tcW w:w="990" w:type="dxa"/>
            <w:vAlign w:val="center"/>
          </w:tcPr>
          <w:p w:rsidR="009F7609" w:rsidRPr="00383B80" w:rsidRDefault="009F7609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hPa</w:t>
            </w:r>
          </w:p>
        </w:tc>
        <w:tc>
          <w:tcPr>
            <w:tcW w:w="990" w:type="dxa"/>
            <w:vAlign w:val="center"/>
          </w:tcPr>
          <w:p w:rsidR="009F7609" w:rsidRPr="00383B80" w:rsidRDefault="009F7609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rFonts w:hint="eastAsia"/>
                <w:sz w:val="20"/>
                <w:szCs w:val="20"/>
              </w:rPr>
              <w:t>％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F7609" w:rsidRPr="00383B80" w:rsidRDefault="005801B3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k</w:t>
            </w:r>
            <w:r w:rsidR="009F7609" w:rsidRPr="00383B80">
              <w:rPr>
                <w:sz w:val="20"/>
                <w:szCs w:val="20"/>
              </w:rPr>
              <w:t>m/h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F7609" w:rsidRPr="00383B80" w:rsidRDefault="009F7609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rFonts w:hint="eastAsia"/>
                <w:sz w:val="20"/>
                <w:szCs w:val="20"/>
              </w:rPr>
              <w:t>None</w:t>
            </w:r>
          </w:p>
        </w:tc>
      </w:tr>
      <w:tr w:rsidR="001150AE" w:rsidTr="001150AE">
        <w:trPr>
          <w:trHeight w:val="271"/>
          <w:jc w:val="center"/>
        </w:trPr>
        <w:tc>
          <w:tcPr>
            <w:tcW w:w="985" w:type="dxa"/>
            <w:shd w:val="clear" w:color="auto" w:fill="00B0F0"/>
          </w:tcPr>
          <w:p w:rsidR="009F7609" w:rsidRPr="00383B80" w:rsidRDefault="009F7609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Meaning</w:t>
            </w:r>
          </w:p>
        </w:tc>
        <w:tc>
          <w:tcPr>
            <w:tcW w:w="1625" w:type="dxa"/>
            <w:vAlign w:val="center"/>
          </w:tcPr>
          <w:p w:rsidR="009F7609" w:rsidRPr="00383B80" w:rsidRDefault="006C5B03" w:rsidP="00383B80">
            <w:pPr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C</w:t>
            </w:r>
            <w:r w:rsidR="009F7609" w:rsidRPr="00383B80">
              <w:rPr>
                <w:sz w:val="20"/>
                <w:szCs w:val="20"/>
              </w:rPr>
              <w:t>orresponds to the station id in Station.txt</w:t>
            </w:r>
          </w:p>
        </w:tc>
        <w:tc>
          <w:tcPr>
            <w:tcW w:w="983" w:type="dxa"/>
            <w:vAlign w:val="center"/>
          </w:tcPr>
          <w:p w:rsidR="009F7609" w:rsidRPr="00383B80" w:rsidRDefault="009F7609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 xml:space="preserve">data updated </w:t>
            </w:r>
            <w:r w:rsidR="00AF59B0" w:rsidRPr="00383B80">
              <w:rPr>
                <w:sz w:val="20"/>
                <w:szCs w:val="20"/>
              </w:rPr>
              <w:t>time</w:t>
            </w:r>
          </w:p>
        </w:tc>
        <w:tc>
          <w:tcPr>
            <w:tcW w:w="1170" w:type="dxa"/>
            <w:vAlign w:val="center"/>
          </w:tcPr>
          <w:p w:rsidR="009F7609" w:rsidRPr="00383B80" w:rsidRDefault="00CE798C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 xml:space="preserve">Current </w:t>
            </w:r>
            <w:r w:rsidR="004539C3" w:rsidRPr="00383B80">
              <w:rPr>
                <w:sz w:val="20"/>
                <w:szCs w:val="20"/>
              </w:rPr>
              <w:t>AQI</w:t>
            </w:r>
            <w:r w:rsidR="004539C3" w:rsidRPr="00383B80">
              <w:rPr>
                <w:sz w:val="20"/>
                <w:szCs w:val="20"/>
              </w:rPr>
              <w:t xml:space="preserve"> of </w:t>
            </w:r>
            <w:r w:rsidRPr="00383B80">
              <w:rPr>
                <w:sz w:val="20"/>
                <w:szCs w:val="20"/>
              </w:rPr>
              <w:t xml:space="preserve">PM2.5 </w:t>
            </w:r>
            <w:r w:rsidR="00633CE6" w:rsidRPr="00383B80">
              <w:rPr>
                <w:sz w:val="20"/>
                <w:szCs w:val="20"/>
              </w:rPr>
              <w:t>[1]</w:t>
            </w:r>
          </w:p>
        </w:tc>
        <w:tc>
          <w:tcPr>
            <w:tcW w:w="1170" w:type="dxa"/>
            <w:vAlign w:val="center"/>
          </w:tcPr>
          <w:p w:rsidR="009F7609" w:rsidRPr="00383B80" w:rsidRDefault="00C64DBA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 xml:space="preserve">Current </w:t>
            </w:r>
            <w:r w:rsidR="004539C3" w:rsidRPr="00383B80">
              <w:rPr>
                <w:sz w:val="20"/>
                <w:szCs w:val="20"/>
              </w:rPr>
              <w:t>AQI</w:t>
            </w:r>
            <w:r w:rsidR="004539C3" w:rsidRPr="00383B80">
              <w:rPr>
                <w:sz w:val="20"/>
                <w:szCs w:val="20"/>
              </w:rPr>
              <w:t xml:space="preserve"> of </w:t>
            </w:r>
            <w:r w:rsidRPr="00383B80">
              <w:rPr>
                <w:sz w:val="20"/>
                <w:szCs w:val="20"/>
              </w:rPr>
              <w:t xml:space="preserve">PM10 </w:t>
            </w:r>
            <w:r w:rsidR="00633CE6" w:rsidRPr="00383B80">
              <w:rPr>
                <w:sz w:val="20"/>
                <w:szCs w:val="20"/>
              </w:rPr>
              <w:t>[1]</w:t>
            </w:r>
          </w:p>
        </w:tc>
        <w:tc>
          <w:tcPr>
            <w:tcW w:w="990" w:type="dxa"/>
            <w:vAlign w:val="center"/>
          </w:tcPr>
          <w:p w:rsidR="009F7609" w:rsidRPr="00383B80" w:rsidRDefault="00C64DBA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 xml:space="preserve">Current </w:t>
            </w:r>
            <w:r w:rsidR="004539C3" w:rsidRPr="00383B80">
              <w:rPr>
                <w:sz w:val="20"/>
                <w:szCs w:val="20"/>
              </w:rPr>
              <w:t xml:space="preserve">AQI </w:t>
            </w:r>
            <w:r w:rsidR="004539C3" w:rsidRPr="00383B80">
              <w:rPr>
                <w:sz w:val="20"/>
                <w:szCs w:val="20"/>
              </w:rPr>
              <w:t xml:space="preserve">of </w:t>
            </w:r>
            <w:r w:rsidRPr="00383B80">
              <w:rPr>
                <w:sz w:val="20"/>
                <w:szCs w:val="20"/>
              </w:rPr>
              <w:t xml:space="preserve">NO2 </w:t>
            </w:r>
            <w:r w:rsidR="00633CE6" w:rsidRPr="00383B80">
              <w:rPr>
                <w:sz w:val="20"/>
                <w:szCs w:val="20"/>
              </w:rPr>
              <w:t>[1]</w:t>
            </w:r>
          </w:p>
        </w:tc>
        <w:tc>
          <w:tcPr>
            <w:tcW w:w="1352" w:type="dxa"/>
            <w:vAlign w:val="center"/>
          </w:tcPr>
          <w:p w:rsidR="009F7609" w:rsidRPr="00383B80" w:rsidRDefault="00BD7069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[2]</w:t>
            </w:r>
          </w:p>
        </w:tc>
        <w:tc>
          <w:tcPr>
            <w:tcW w:w="990" w:type="dxa"/>
            <w:vAlign w:val="center"/>
          </w:tcPr>
          <w:p w:rsidR="009F7609" w:rsidRPr="00383B80" w:rsidRDefault="00BD7069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[2]</w:t>
            </w:r>
          </w:p>
        </w:tc>
        <w:tc>
          <w:tcPr>
            <w:tcW w:w="990" w:type="dxa"/>
            <w:vAlign w:val="center"/>
          </w:tcPr>
          <w:p w:rsidR="009F7609" w:rsidRPr="00383B80" w:rsidRDefault="00BD7069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[2]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F7609" w:rsidRPr="00383B80" w:rsidRDefault="00BD7069" w:rsidP="00383B80">
            <w:pPr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Wind speed [2]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F7609" w:rsidRPr="00383B80" w:rsidRDefault="008861FC" w:rsidP="00383B8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83B80">
              <w:rPr>
                <w:sz w:val="20"/>
                <w:szCs w:val="20"/>
              </w:rPr>
              <w:t>[2]</w:t>
            </w:r>
            <w:r w:rsidR="00E86801" w:rsidRPr="00383B80">
              <w:rPr>
                <w:sz w:val="20"/>
                <w:szCs w:val="20"/>
              </w:rPr>
              <w:t>[</w:t>
            </w:r>
            <w:r w:rsidR="001C6CC5" w:rsidRPr="00383B80">
              <w:rPr>
                <w:sz w:val="20"/>
                <w:szCs w:val="20"/>
              </w:rPr>
              <w:t>3</w:t>
            </w:r>
            <w:r w:rsidR="00E86801" w:rsidRPr="00383B80">
              <w:rPr>
                <w:sz w:val="20"/>
                <w:szCs w:val="20"/>
              </w:rPr>
              <w:t>]</w:t>
            </w:r>
          </w:p>
        </w:tc>
      </w:tr>
    </w:tbl>
    <w:p w:rsidR="00CE798C" w:rsidRPr="002D3753" w:rsidRDefault="00CE798C" w:rsidP="00CC48F7">
      <w:pPr>
        <w:spacing w:before="120" w:after="120"/>
        <w:rPr>
          <w:sz w:val="20"/>
        </w:rPr>
      </w:pPr>
      <w:r w:rsidRPr="002D3753">
        <w:rPr>
          <w:sz w:val="20"/>
        </w:rPr>
        <w:t>[</w:t>
      </w:r>
      <w:r w:rsidR="00E45285" w:rsidRPr="002D3753">
        <w:rPr>
          <w:sz w:val="20"/>
        </w:rPr>
        <w:t>1</w:t>
      </w:r>
      <w:r w:rsidRPr="002D3753">
        <w:rPr>
          <w:sz w:val="20"/>
        </w:rPr>
        <w:t>]</w:t>
      </w:r>
      <w:r w:rsidR="00C9226C" w:rsidRPr="002D3753">
        <w:rPr>
          <w:sz w:val="20"/>
        </w:rPr>
        <w:t xml:space="preserve"> T</w:t>
      </w:r>
      <w:r w:rsidR="00E45285" w:rsidRPr="002D3753">
        <w:rPr>
          <w:sz w:val="20"/>
        </w:rPr>
        <w:t>he AQI</w:t>
      </w:r>
      <w:r w:rsidR="00D227B4">
        <w:rPr>
          <w:sz w:val="20"/>
        </w:rPr>
        <w:t xml:space="preserve"> is calculated based on </w:t>
      </w:r>
      <w:r w:rsidR="00E45285" w:rsidRPr="002D3753">
        <w:rPr>
          <w:sz w:val="20"/>
        </w:rPr>
        <w:t>GB3095-2012</w:t>
      </w:r>
      <w:r w:rsidR="00A37C62" w:rsidRPr="002D3753">
        <w:rPr>
          <w:sz w:val="20"/>
        </w:rPr>
        <w:t xml:space="preserve"> [</w:t>
      </w:r>
      <w:r w:rsidR="001C6CC5" w:rsidRPr="002D3753">
        <w:rPr>
          <w:sz w:val="20"/>
        </w:rPr>
        <w:t>4</w:t>
      </w:r>
      <w:r w:rsidR="00A37C62" w:rsidRPr="002D3753">
        <w:rPr>
          <w:sz w:val="20"/>
        </w:rPr>
        <w:t>]</w:t>
      </w:r>
      <w:r w:rsidR="00D227B4">
        <w:rPr>
          <w:sz w:val="20"/>
        </w:rPr>
        <w:t>, supposing</w:t>
      </w:r>
      <w:r w:rsidR="00C9226C" w:rsidRPr="002D3753">
        <w:rPr>
          <w:sz w:val="20"/>
        </w:rPr>
        <w:t xml:space="preserve"> the concentration of particles at this hour’s level </w:t>
      </w:r>
      <w:r w:rsidR="00CD4EF1">
        <w:rPr>
          <w:sz w:val="20"/>
        </w:rPr>
        <w:t xml:space="preserve">lasts </w:t>
      </w:r>
      <w:r w:rsidR="00C9226C" w:rsidRPr="002D3753">
        <w:rPr>
          <w:sz w:val="20"/>
        </w:rPr>
        <w:t>for 24 hours</w:t>
      </w:r>
      <w:r w:rsidR="00CD4EF1">
        <w:rPr>
          <w:sz w:val="20"/>
        </w:rPr>
        <w:t>.</w:t>
      </w:r>
    </w:p>
    <w:p w:rsidR="00E36A25" w:rsidRPr="002D3753" w:rsidRDefault="00E36A25" w:rsidP="00CC48F7">
      <w:pPr>
        <w:spacing w:before="120" w:after="120"/>
        <w:rPr>
          <w:sz w:val="20"/>
        </w:rPr>
      </w:pPr>
      <w:r w:rsidRPr="002D3753">
        <w:rPr>
          <w:sz w:val="20"/>
        </w:rPr>
        <w:t>[2]</w:t>
      </w:r>
      <w:r w:rsidR="00FB4EA2" w:rsidRPr="002D3753">
        <w:rPr>
          <w:sz w:val="20"/>
        </w:rPr>
        <w:t xml:space="preserve"> The data of the district</w:t>
      </w:r>
      <w:r w:rsidR="00BC19EB" w:rsidRPr="002D3753">
        <w:rPr>
          <w:sz w:val="20"/>
        </w:rPr>
        <w:t xml:space="preserve"> where the</w:t>
      </w:r>
      <w:r w:rsidR="00FB4EA2" w:rsidRPr="002D3753">
        <w:rPr>
          <w:sz w:val="20"/>
        </w:rPr>
        <w:t xml:space="preserve"> station locates</w:t>
      </w:r>
      <w:r w:rsidR="00E07071" w:rsidRPr="002D3753">
        <w:rPr>
          <w:sz w:val="20"/>
        </w:rPr>
        <w:t>.</w:t>
      </w:r>
      <w:bookmarkStart w:id="0" w:name="_GoBack"/>
      <w:bookmarkEnd w:id="0"/>
    </w:p>
    <w:p w:rsidR="00B66E7F" w:rsidRPr="002D3753" w:rsidRDefault="00E86801" w:rsidP="00CC48F7">
      <w:pPr>
        <w:autoSpaceDE w:val="0"/>
        <w:autoSpaceDN w:val="0"/>
        <w:adjustRightInd w:val="0"/>
        <w:spacing w:before="120" w:after="120"/>
        <w:rPr>
          <w:rFonts w:hint="eastAsia"/>
          <w:sz w:val="20"/>
        </w:rPr>
      </w:pPr>
      <w:r w:rsidRPr="002D3753">
        <w:rPr>
          <w:sz w:val="20"/>
        </w:rPr>
        <w:t>[</w:t>
      </w:r>
      <w:r w:rsidR="001C6CC5" w:rsidRPr="002D3753">
        <w:rPr>
          <w:sz w:val="20"/>
        </w:rPr>
        <w:t>3</w:t>
      </w:r>
      <w:r w:rsidRPr="002D3753">
        <w:rPr>
          <w:sz w:val="20"/>
        </w:rPr>
        <w:t xml:space="preserve">] </w:t>
      </w:r>
      <w:r w:rsidR="0015195B" w:rsidRPr="002D3753">
        <w:rPr>
          <w:sz w:val="20"/>
        </w:rPr>
        <w:t>Each type of weather phenomena</w:t>
      </w:r>
      <w:r w:rsidR="00913F71" w:rsidRPr="002D3753">
        <w:rPr>
          <w:sz w:val="20"/>
        </w:rPr>
        <w:t xml:space="preserve"> corresponds</w:t>
      </w:r>
      <w:r w:rsidR="002048D2" w:rsidRPr="002D3753">
        <w:rPr>
          <w:sz w:val="20"/>
        </w:rPr>
        <w:t xml:space="preserve"> to a unique</w:t>
      </w:r>
      <w:r w:rsidR="002F2A6A" w:rsidRPr="002D3753">
        <w:rPr>
          <w:sz w:val="20"/>
        </w:rPr>
        <w:t xml:space="preserve"> integer</w:t>
      </w:r>
      <w:r w:rsidR="002048D2" w:rsidRPr="002D3753">
        <w:rPr>
          <w:sz w:val="20"/>
        </w:rPr>
        <w:t xml:space="preserve"> of </w:t>
      </w:r>
      <w:r w:rsidR="00D227B4">
        <w:rPr>
          <w:sz w:val="20"/>
        </w:rPr>
        <w:t xml:space="preserve">the </w:t>
      </w:r>
      <w:r w:rsidR="002048D2" w:rsidRPr="002D3753">
        <w:rPr>
          <w:sz w:val="20"/>
        </w:rPr>
        <w:t>variable “weather”:</w:t>
      </w:r>
    </w:p>
    <w:p w:rsidR="00E86801" w:rsidRPr="002D3753" w:rsidRDefault="00B66E7F" w:rsidP="00CC48F7">
      <w:pPr>
        <w:autoSpaceDE w:val="0"/>
        <w:autoSpaceDN w:val="0"/>
        <w:adjustRightInd w:val="0"/>
        <w:spacing w:before="120" w:after="120"/>
        <w:rPr>
          <w:sz w:val="20"/>
        </w:rPr>
      </w:pPr>
      <w:r w:rsidRPr="002D3753">
        <w:rPr>
          <w:sz w:val="20"/>
        </w:rPr>
        <w:t xml:space="preserve">      </w:t>
      </w:r>
      <w:r w:rsidR="00C9226C" w:rsidRPr="002D3753">
        <w:rPr>
          <w:sz w:val="20"/>
        </w:rPr>
        <w:t>S</w:t>
      </w:r>
      <w:r w:rsidR="00E86801" w:rsidRPr="002D3753">
        <w:rPr>
          <w:sz w:val="20"/>
        </w:rPr>
        <w:t>now</w:t>
      </w:r>
      <w:r w:rsidR="004520FC" w:rsidRPr="002D3753">
        <w:rPr>
          <w:sz w:val="20"/>
        </w:rPr>
        <w:t>y</w:t>
      </w:r>
      <w:r w:rsidR="00E86801" w:rsidRPr="002D3753">
        <w:rPr>
          <w:sz w:val="20"/>
        </w:rPr>
        <w:t xml:space="preserve"> = 0,</w:t>
      </w:r>
      <w:r w:rsidR="00C34F56" w:rsidRPr="002D3753">
        <w:rPr>
          <w:sz w:val="20"/>
        </w:rPr>
        <w:t xml:space="preserve"> </w:t>
      </w:r>
      <w:r w:rsidR="00E86801" w:rsidRPr="002D3753">
        <w:rPr>
          <w:sz w:val="20"/>
        </w:rPr>
        <w:t>Cloudy = 1,</w:t>
      </w:r>
      <w:r w:rsidR="00C34F56" w:rsidRPr="002D3753">
        <w:rPr>
          <w:sz w:val="20"/>
        </w:rPr>
        <w:t xml:space="preserve"> </w:t>
      </w:r>
      <w:r w:rsidR="00E86801" w:rsidRPr="002D3753">
        <w:rPr>
          <w:sz w:val="20"/>
        </w:rPr>
        <w:t>Sunny = 2,</w:t>
      </w:r>
      <w:r w:rsidR="00C34F56" w:rsidRPr="002D3753">
        <w:rPr>
          <w:sz w:val="20"/>
        </w:rPr>
        <w:t xml:space="preserve"> </w:t>
      </w:r>
      <w:r w:rsidR="00E86801" w:rsidRPr="002D3753">
        <w:rPr>
          <w:sz w:val="20"/>
        </w:rPr>
        <w:t>Overcast = 3,</w:t>
      </w:r>
      <w:r w:rsidR="00C34F56" w:rsidRPr="002D3753">
        <w:rPr>
          <w:sz w:val="20"/>
        </w:rPr>
        <w:t xml:space="preserve"> </w:t>
      </w:r>
      <w:r w:rsidR="00E86801" w:rsidRPr="002D3753">
        <w:rPr>
          <w:sz w:val="20"/>
        </w:rPr>
        <w:t>Rain</w:t>
      </w:r>
      <w:r w:rsidR="008F6F55" w:rsidRPr="002D3753">
        <w:rPr>
          <w:sz w:val="20"/>
        </w:rPr>
        <w:t>y</w:t>
      </w:r>
      <w:r w:rsidR="00E86801" w:rsidRPr="002D3753">
        <w:rPr>
          <w:sz w:val="20"/>
        </w:rPr>
        <w:t xml:space="preserve"> = 4,</w:t>
      </w:r>
      <w:r w:rsidR="00C34F56" w:rsidRPr="002D3753">
        <w:rPr>
          <w:sz w:val="20"/>
        </w:rPr>
        <w:t xml:space="preserve"> </w:t>
      </w:r>
      <w:r w:rsidR="00E86801" w:rsidRPr="002D3753">
        <w:rPr>
          <w:sz w:val="20"/>
        </w:rPr>
        <w:t>Foggy = 5,</w:t>
      </w:r>
      <w:r w:rsidR="00C34F56" w:rsidRPr="002D3753">
        <w:rPr>
          <w:sz w:val="20"/>
        </w:rPr>
        <w:t xml:space="preserve"> </w:t>
      </w:r>
      <w:r w:rsidR="00E86801" w:rsidRPr="002D3753">
        <w:rPr>
          <w:sz w:val="20"/>
        </w:rPr>
        <w:t>Dust</w:t>
      </w:r>
      <w:r w:rsidR="008F6F55" w:rsidRPr="002D3753">
        <w:rPr>
          <w:sz w:val="20"/>
        </w:rPr>
        <w:t>y</w:t>
      </w:r>
      <w:r w:rsidR="00E86801" w:rsidRPr="002D3753">
        <w:rPr>
          <w:sz w:val="20"/>
        </w:rPr>
        <w:t xml:space="preserve"> = 6</w:t>
      </w:r>
    </w:p>
    <w:p w:rsidR="00E7299F" w:rsidRDefault="001C6CC5" w:rsidP="00CC48F7">
      <w:pPr>
        <w:spacing w:before="120" w:after="120"/>
        <w:rPr>
          <w:rStyle w:val="Hyperlink"/>
          <w:sz w:val="20"/>
        </w:rPr>
      </w:pPr>
      <w:r w:rsidRPr="002D3753">
        <w:rPr>
          <w:sz w:val="20"/>
        </w:rPr>
        <w:t>[4</w:t>
      </w:r>
      <w:r w:rsidR="00E7299F" w:rsidRPr="002D3753">
        <w:rPr>
          <w:sz w:val="20"/>
        </w:rPr>
        <w:t xml:space="preserve">] GB3095-2012: </w:t>
      </w:r>
      <w:hyperlink r:id="rId6" w:history="1">
        <w:r w:rsidR="00E7299F" w:rsidRPr="002D3753">
          <w:rPr>
            <w:rStyle w:val="Hyperlink"/>
            <w:sz w:val="20"/>
          </w:rPr>
          <w:t>http://www.zzemc.cn/em_aw/Content/GB3095-2012.pdf</w:t>
        </w:r>
      </w:hyperlink>
    </w:p>
    <w:p w:rsidR="0084519E" w:rsidRPr="0084519E" w:rsidRDefault="0084519E" w:rsidP="00CC48F7">
      <w:pPr>
        <w:spacing w:before="120" w:after="120"/>
        <w:rPr>
          <w:sz w:val="20"/>
        </w:rPr>
      </w:pPr>
      <w:r w:rsidRPr="0084519E">
        <w:rPr>
          <w:sz w:val="20"/>
        </w:rPr>
        <w:t xml:space="preserve">[5] Refer to the homepage of Urban Air: </w:t>
      </w:r>
      <w:hyperlink r:id="rId7" w:history="1">
        <w:r w:rsidRPr="0084519E">
          <w:rPr>
            <w:rStyle w:val="Hyperlink"/>
            <w:sz w:val="20"/>
          </w:rPr>
          <w:t>http://research.microsoft.com/en-us/projects/urbanair/</w:t>
        </w:r>
      </w:hyperlink>
      <w:r w:rsidRPr="0084519E">
        <w:rPr>
          <w:sz w:val="20"/>
        </w:rPr>
        <w:t xml:space="preserve"> for more details.</w:t>
      </w:r>
    </w:p>
    <w:p w:rsidR="0030222E" w:rsidRDefault="0030222E" w:rsidP="0030222E">
      <w:r w:rsidRPr="0051510C">
        <w:rPr>
          <w:b/>
        </w:rPr>
        <w:t>References</w:t>
      </w:r>
      <w:r>
        <w:t>: Please cite the following two papers when using this dataset.</w:t>
      </w:r>
    </w:p>
    <w:p w:rsidR="0030222E" w:rsidRPr="0051510C" w:rsidRDefault="0030222E" w:rsidP="0030222E">
      <w:pPr>
        <w:pStyle w:val="ListParagraph"/>
        <w:numPr>
          <w:ilvl w:val="0"/>
          <w:numId w:val="1"/>
        </w:numPr>
        <w:rPr>
          <w:rStyle w:val="Strong"/>
          <w:color w:val="1A1A1A"/>
          <w:sz w:val="20"/>
          <w:szCs w:val="20"/>
        </w:rPr>
      </w:pPr>
      <w:r w:rsidRPr="0051510C">
        <w:rPr>
          <w:rStyle w:val="Strong"/>
          <w:color w:val="1A1A1A"/>
          <w:sz w:val="20"/>
          <w:szCs w:val="20"/>
        </w:rPr>
        <w:t>Yu Zheng</w:t>
      </w:r>
      <w:r w:rsidRPr="0051510C">
        <w:rPr>
          <w:color w:val="1A1A1A"/>
          <w:sz w:val="20"/>
          <w:szCs w:val="20"/>
        </w:rPr>
        <w:t xml:space="preserve">, Furui Liu, Hsun-Ping Hsieh. </w:t>
      </w:r>
      <w:hyperlink r:id="rId8" w:tgtFrame="_self" w:history="1">
        <w:r w:rsidRPr="0051510C">
          <w:rPr>
            <w:color w:val="0000FF"/>
            <w:sz w:val="20"/>
            <w:szCs w:val="20"/>
          </w:rPr>
          <w:t>U-Air: When Urban Air Quality Inference Meets Big Data</w:t>
        </w:r>
      </w:hyperlink>
      <w:r w:rsidRPr="0051510C">
        <w:rPr>
          <w:color w:val="1A1A1A"/>
          <w:sz w:val="20"/>
          <w:szCs w:val="20"/>
        </w:rPr>
        <w:t>. 19th SIGKDD conference on Knowledge Discovery and Data Mining (</w:t>
      </w:r>
      <w:r w:rsidRPr="0051510C">
        <w:rPr>
          <w:b/>
          <w:bCs/>
          <w:color w:val="1A1A1A"/>
          <w:sz w:val="20"/>
          <w:szCs w:val="20"/>
        </w:rPr>
        <w:t>KDD 2013</w:t>
      </w:r>
      <w:r w:rsidRPr="0051510C">
        <w:rPr>
          <w:color w:val="1A1A1A"/>
          <w:sz w:val="20"/>
          <w:szCs w:val="20"/>
        </w:rPr>
        <w:t>).</w:t>
      </w:r>
    </w:p>
    <w:p w:rsidR="0030222E" w:rsidRDefault="0030222E" w:rsidP="0030222E">
      <w:pPr>
        <w:pStyle w:val="ListParagraph"/>
        <w:numPr>
          <w:ilvl w:val="0"/>
          <w:numId w:val="1"/>
        </w:numPr>
      </w:pPr>
      <w:r w:rsidRPr="0051510C">
        <w:rPr>
          <w:rStyle w:val="Strong"/>
          <w:color w:val="1A1A1A"/>
          <w:sz w:val="20"/>
          <w:szCs w:val="20"/>
        </w:rPr>
        <w:t>Yu Zheng</w:t>
      </w:r>
      <w:r w:rsidRPr="0051510C">
        <w:rPr>
          <w:color w:val="1A1A1A"/>
          <w:sz w:val="20"/>
          <w:szCs w:val="20"/>
        </w:rPr>
        <w:t xml:space="preserve">, Xuxu Chen, Qiwei Jin, Yubiao Chen, Xiangyun Qu, Xin Liu, Eric Chang, Wei-Ying Ma, Yong Rui, Weiwei Sun. </w:t>
      </w:r>
      <w:hyperlink r:id="rId9" w:tgtFrame="_self" w:history="1">
        <w:r w:rsidRPr="0051510C">
          <w:rPr>
            <w:color w:val="0000FF"/>
            <w:sz w:val="20"/>
            <w:szCs w:val="20"/>
          </w:rPr>
          <w:t>A Cloud-Based Knowledge Discovery System for Monitoring Fine-Grained Air Quality</w:t>
        </w:r>
      </w:hyperlink>
      <w:r w:rsidRPr="0051510C">
        <w:rPr>
          <w:color w:val="1A1A1A"/>
          <w:sz w:val="20"/>
          <w:szCs w:val="20"/>
        </w:rPr>
        <w:t>. MSR-TR-2014-40.</w:t>
      </w:r>
    </w:p>
    <w:p w:rsidR="001A1993" w:rsidRPr="001A1993" w:rsidRDefault="0058767E" w:rsidP="00CC48F7">
      <w:pPr>
        <w:spacing w:before="120" w:after="120"/>
        <w:rPr>
          <w:sz w:val="20"/>
        </w:rPr>
      </w:pPr>
      <w:r>
        <w:rPr>
          <w:b/>
        </w:rPr>
        <w:t>s</w:t>
      </w:r>
      <w:r w:rsidR="001A1993" w:rsidRPr="001A1993">
        <w:rPr>
          <w:b/>
        </w:rPr>
        <w:t>Contact</w:t>
      </w:r>
      <w:r w:rsidR="001A1993">
        <w:t xml:space="preserve">: </w:t>
      </w:r>
      <w:r w:rsidR="001A1993" w:rsidRPr="001A1993">
        <w:rPr>
          <w:sz w:val="20"/>
        </w:rPr>
        <w:t xml:space="preserve">Yu Zheng, </w:t>
      </w:r>
      <w:r w:rsidR="008316D6">
        <w:rPr>
          <w:sz w:val="20"/>
        </w:rPr>
        <w:t xml:space="preserve">Email: </w:t>
      </w:r>
      <w:hyperlink r:id="rId10" w:history="1">
        <w:r w:rsidR="001A1993" w:rsidRPr="001A1993">
          <w:rPr>
            <w:rStyle w:val="Hyperlink"/>
            <w:sz w:val="20"/>
          </w:rPr>
          <w:t>yuzheng@microsoft.com</w:t>
        </w:r>
      </w:hyperlink>
    </w:p>
    <w:p w:rsidR="001A1993" w:rsidRPr="001A1993" w:rsidRDefault="001A1993" w:rsidP="00CC48F7">
      <w:pPr>
        <w:spacing w:before="120" w:after="120"/>
        <w:rPr>
          <w:rFonts w:hint="eastAsia"/>
          <w:sz w:val="20"/>
        </w:rPr>
      </w:pPr>
      <w:r>
        <w:rPr>
          <w:sz w:val="20"/>
        </w:rPr>
        <w:t xml:space="preserve">Homepage: </w:t>
      </w:r>
      <w:hyperlink r:id="rId11" w:history="1">
        <w:r w:rsidRPr="001A1993">
          <w:rPr>
            <w:rStyle w:val="Hyperlink"/>
            <w:sz w:val="20"/>
          </w:rPr>
          <w:t>http://research.microsoft.com/en-us/people/yuzheng/</w:t>
        </w:r>
      </w:hyperlink>
      <w:r w:rsidRPr="001A1993">
        <w:rPr>
          <w:sz w:val="20"/>
        </w:rPr>
        <w:t xml:space="preserve"> </w:t>
      </w:r>
    </w:p>
    <w:sectPr w:rsidR="001A1993" w:rsidRPr="001A1993" w:rsidSect="00C42877">
      <w:pgSz w:w="15840" w:h="12240" w:orient="landscape"/>
      <w:pgMar w:top="1008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721F1"/>
    <w:multiLevelType w:val="hybridMultilevel"/>
    <w:tmpl w:val="28326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44"/>
    <w:rsid w:val="00020BFE"/>
    <w:rsid w:val="000574E8"/>
    <w:rsid w:val="000E2DD5"/>
    <w:rsid w:val="000E6C3A"/>
    <w:rsid w:val="001150AE"/>
    <w:rsid w:val="0012249C"/>
    <w:rsid w:val="00126BE5"/>
    <w:rsid w:val="00131172"/>
    <w:rsid w:val="00144E27"/>
    <w:rsid w:val="0015195B"/>
    <w:rsid w:val="00157A17"/>
    <w:rsid w:val="00172DFB"/>
    <w:rsid w:val="00181213"/>
    <w:rsid w:val="001819F6"/>
    <w:rsid w:val="00183228"/>
    <w:rsid w:val="00185CC7"/>
    <w:rsid w:val="00186357"/>
    <w:rsid w:val="00190DFB"/>
    <w:rsid w:val="001A1993"/>
    <w:rsid w:val="001C6CC5"/>
    <w:rsid w:val="001E0C40"/>
    <w:rsid w:val="001E737A"/>
    <w:rsid w:val="002048D2"/>
    <w:rsid w:val="002151FB"/>
    <w:rsid w:val="002250AD"/>
    <w:rsid w:val="002538C3"/>
    <w:rsid w:val="002542B9"/>
    <w:rsid w:val="002607BF"/>
    <w:rsid w:val="00295944"/>
    <w:rsid w:val="002C1E78"/>
    <w:rsid w:val="002C217C"/>
    <w:rsid w:val="002C4669"/>
    <w:rsid w:val="002D3753"/>
    <w:rsid w:val="002E33DD"/>
    <w:rsid w:val="002F2A6A"/>
    <w:rsid w:val="0030222E"/>
    <w:rsid w:val="00313DAB"/>
    <w:rsid w:val="0033442B"/>
    <w:rsid w:val="0034540A"/>
    <w:rsid w:val="003503B1"/>
    <w:rsid w:val="00360B2B"/>
    <w:rsid w:val="0036673E"/>
    <w:rsid w:val="00383B80"/>
    <w:rsid w:val="003A0975"/>
    <w:rsid w:val="003A238F"/>
    <w:rsid w:val="003B294C"/>
    <w:rsid w:val="003C6460"/>
    <w:rsid w:val="003E694C"/>
    <w:rsid w:val="003F1DE7"/>
    <w:rsid w:val="00413043"/>
    <w:rsid w:val="004164DB"/>
    <w:rsid w:val="00422922"/>
    <w:rsid w:val="00423532"/>
    <w:rsid w:val="00423E6B"/>
    <w:rsid w:val="0043015B"/>
    <w:rsid w:val="00442FDF"/>
    <w:rsid w:val="00443385"/>
    <w:rsid w:val="00451D60"/>
    <w:rsid w:val="004520FC"/>
    <w:rsid w:val="004539C3"/>
    <w:rsid w:val="00460AE1"/>
    <w:rsid w:val="004820D1"/>
    <w:rsid w:val="004C03B2"/>
    <w:rsid w:val="004C2403"/>
    <w:rsid w:val="004C7445"/>
    <w:rsid w:val="004E67D2"/>
    <w:rsid w:val="00504367"/>
    <w:rsid w:val="0051510C"/>
    <w:rsid w:val="00522134"/>
    <w:rsid w:val="005517A8"/>
    <w:rsid w:val="00563AE6"/>
    <w:rsid w:val="00571C5E"/>
    <w:rsid w:val="00574B4C"/>
    <w:rsid w:val="005801B3"/>
    <w:rsid w:val="0058123C"/>
    <w:rsid w:val="0058310B"/>
    <w:rsid w:val="0058767E"/>
    <w:rsid w:val="005A2572"/>
    <w:rsid w:val="005A5576"/>
    <w:rsid w:val="005D2D82"/>
    <w:rsid w:val="005F5BB5"/>
    <w:rsid w:val="005F7DBE"/>
    <w:rsid w:val="0062627E"/>
    <w:rsid w:val="006322F1"/>
    <w:rsid w:val="00633CE6"/>
    <w:rsid w:val="00641C05"/>
    <w:rsid w:val="00642A4E"/>
    <w:rsid w:val="0065359C"/>
    <w:rsid w:val="006537AE"/>
    <w:rsid w:val="00660EFE"/>
    <w:rsid w:val="00665CF5"/>
    <w:rsid w:val="006742F5"/>
    <w:rsid w:val="00692133"/>
    <w:rsid w:val="00692FF1"/>
    <w:rsid w:val="006966B5"/>
    <w:rsid w:val="00697EF6"/>
    <w:rsid w:val="006C5B03"/>
    <w:rsid w:val="006D7447"/>
    <w:rsid w:val="006E3F5D"/>
    <w:rsid w:val="007847A4"/>
    <w:rsid w:val="007A3383"/>
    <w:rsid w:val="007A43F1"/>
    <w:rsid w:val="007C0399"/>
    <w:rsid w:val="007C06EF"/>
    <w:rsid w:val="007C4762"/>
    <w:rsid w:val="007D78C5"/>
    <w:rsid w:val="007F5925"/>
    <w:rsid w:val="007F7BCD"/>
    <w:rsid w:val="00803189"/>
    <w:rsid w:val="008036CE"/>
    <w:rsid w:val="00825FE5"/>
    <w:rsid w:val="008316D6"/>
    <w:rsid w:val="0084519E"/>
    <w:rsid w:val="008527F4"/>
    <w:rsid w:val="00861CA9"/>
    <w:rsid w:val="008655A8"/>
    <w:rsid w:val="00866861"/>
    <w:rsid w:val="00871CBE"/>
    <w:rsid w:val="00871D57"/>
    <w:rsid w:val="008861FC"/>
    <w:rsid w:val="00890900"/>
    <w:rsid w:val="008A3637"/>
    <w:rsid w:val="008A40B2"/>
    <w:rsid w:val="008A591E"/>
    <w:rsid w:val="008B1CD7"/>
    <w:rsid w:val="008C5248"/>
    <w:rsid w:val="008D4459"/>
    <w:rsid w:val="008E22E8"/>
    <w:rsid w:val="008E6586"/>
    <w:rsid w:val="008F68E4"/>
    <w:rsid w:val="008F6F55"/>
    <w:rsid w:val="0090042D"/>
    <w:rsid w:val="00900CD7"/>
    <w:rsid w:val="00906103"/>
    <w:rsid w:val="00913F71"/>
    <w:rsid w:val="009377B3"/>
    <w:rsid w:val="00943058"/>
    <w:rsid w:val="00946682"/>
    <w:rsid w:val="009712BD"/>
    <w:rsid w:val="00981580"/>
    <w:rsid w:val="009867C2"/>
    <w:rsid w:val="009922F7"/>
    <w:rsid w:val="00996773"/>
    <w:rsid w:val="009A66F1"/>
    <w:rsid w:val="009E16D4"/>
    <w:rsid w:val="009E36EE"/>
    <w:rsid w:val="009F0175"/>
    <w:rsid w:val="009F6879"/>
    <w:rsid w:val="009F7609"/>
    <w:rsid w:val="00A20EF1"/>
    <w:rsid w:val="00A2361C"/>
    <w:rsid w:val="00A37C62"/>
    <w:rsid w:val="00A532E8"/>
    <w:rsid w:val="00A62099"/>
    <w:rsid w:val="00A70F09"/>
    <w:rsid w:val="00AC214A"/>
    <w:rsid w:val="00AD127E"/>
    <w:rsid w:val="00AF1320"/>
    <w:rsid w:val="00AF43EB"/>
    <w:rsid w:val="00AF5509"/>
    <w:rsid w:val="00AF59B0"/>
    <w:rsid w:val="00B0234A"/>
    <w:rsid w:val="00B52EC3"/>
    <w:rsid w:val="00B66E7F"/>
    <w:rsid w:val="00B67B6D"/>
    <w:rsid w:val="00B8204F"/>
    <w:rsid w:val="00B941E8"/>
    <w:rsid w:val="00BA5F53"/>
    <w:rsid w:val="00BC19EB"/>
    <w:rsid w:val="00BD440A"/>
    <w:rsid w:val="00BD7069"/>
    <w:rsid w:val="00BE723A"/>
    <w:rsid w:val="00BF0CDD"/>
    <w:rsid w:val="00C2769C"/>
    <w:rsid w:val="00C34F56"/>
    <w:rsid w:val="00C42877"/>
    <w:rsid w:val="00C54C41"/>
    <w:rsid w:val="00C64DBA"/>
    <w:rsid w:val="00C7589D"/>
    <w:rsid w:val="00C85E89"/>
    <w:rsid w:val="00C9226C"/>
    <w:rsid w:val="00CC48F7"/>
    <w:rsid w:val="00CD4000"/>
    <w:rsid w:val="00CD4EF1"/>
    <w:rsid w:val="00CE470F"/>
    <w:rsid w:val="00CE798C"/>
    <w:rsid w:val="00D227B4"/>
    <w:rsid w:val="00D310EA"/>
    <w:rsid w:val="00D339F9"/>
    <w:rsid w:val="00D40152"/>
    <w:rsid w:val="00D90EDC"/>
    <w:rsid w:val="00DB5ADC"/>
    <w:rsid w:val="00DB7DD9"/>
    <w:rsid w:val="00DC2431"/>
    <w:rsid w:val="00DD6102"/>
    <w:rsid w:val="00E07071"/>
    <w:rsid w:val="00E10F59"/>
    <w:rsid w:val="00E31D50"/>
    <w:rsid w:val="00E35583"/>
    <w:rsid w:val="00E36A25"/>
    <w:rsid w:val="00E41AA5"/>
    <w:rsid w:val="00E4427D"/>
    <w:rsid w:val="00E45285"/>
    <w:rsid w:val="00E46E5B"/>
    <w:rsid w:val="00E556A3"/>
    <w:rsid w:val="00E62BD9"/>
    <w:rsid w:val="00E7299F"/>
    <w:rsid w:val="00E86801"/>
    <w:rsid w:val="00E9493F"/>
    <w:rsid w:val="00EE29C2"/>
    <w:rsid w:val="00F37C13"/>
    <w:rsid w:val="00F40ED0"/>
    <w:rsid w:val="00F41E24"/>
    <w:rsid w:val="00F423C2"/>
    <w:rsid w:val="00F613E0"/>
    <w:rsid w:val="00F82454"/>
    <w:rsid w:val="00F8464A"/>
    <w:rsid w:val="00F90893"/>
    <w:rsid w:val="00FB4CFB"/>
    <w:rsid w:val="00FB4EA2"/>
    <w:rsid w:val="00FD54BB"/>
    <w:rsid w:val="00FE3809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329C7-34EA-49F7-9738-A0D9AD63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DefaultParagraphFont"/>
    <w:rsid w:val="00172DFB"/>
  </w:style>
  <w:style w:type="character" w:customStyle="1" w:styleId="hps">
    <w:name w:val="hps"/>
    <w:basedOn w:val="DefaultParagraphFont"/>
    <w:rsid w:val="00AF1320"/>
  </w:style>
  <w:style w:type="character" w:styleId="Hyperlink">
    <w:name w:val="Hyperlink"/>
    <w:basedOn w:val="DefaultParagraphFont"/>
    <w:uiPriority w:val="99"/>
    <w:unhideWhenUsed/>
    <w:rsid w:val="00DC243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1510C"/>
    <w:rPr>
      <w:b/>
      <w:bCs/>
    </w:rPr>
  </w:style>
  <w:style w:type="paragraph" w:styleId="ListParagraph">
    <w:name w:val="List Paragraph"/>
    <w:basedOn w:val="Normal"/>
    <w:uiPriority w:val="34"/>
    <w:qFormat/>
    <w:rsid w:val="005151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0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A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apps/pubs/?id=19397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research.microsoft.com/en-us/projects/urbanair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zzemc.cn/em_aw/Content/GB3095-2012.pdf" TargetMode="External"/><Relationship Id="rId11" Type="http://schemas.openxmlformats.org/officeDocument/2006/relationships/hyperlink" Target="http://research.microsoft.com/en-us/people/yuzhe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yuzheng@microsof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search.microsoft.com/apps/pubs/?id=2107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7BE60-B0F9-497C-96A7-5827E4D29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v-yubche</dc:creator>
  <cp:keywords/>
  <dc:description/>
  <cp:lastModifiedBy>Yu Zheng</cp:lastModifiedBy>
  <cp:revision>2</cp:revision>
  <dcterms:created xsi:type="dcterms:W3CDTF">2014-03-24T12:22:00Z</dcterms:created>
  <dcterms:modified xsi:type="dcterms:W3CDTF">2014-03-24T12:22:00Z</dcterms:modified>
</cp:coreProperties>
</file>