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PARTE V — NORMALIZACIÓN (S04)</w:t>
      </w:r>
    </w:p>
    <w:p>
      <w:pPr>
        <w:spacing w:after="200"/>
      </w:pPr>
      <w:r>
        <w:rPr>
          <w:b/>
          <w:sz w:val="22"/>
        </w:rPr>
        <w:t>Identificación: Normalizacion S04</w:t>
      </w:r>
    </w:p>
    <w:p>
      <w:pPr>
        <w:spacing w:after="80"/>
      </w:pPr>
      <w:r>
        <w:t xml:space="preserve">Este capítulo cubre la etapa que transforma </w:t>
      </w:r>
      <w:r>
        <w:rPr>
          <w:b/>
        </w:rPr>
        <w:t>`parsed` → `derived`</w:t>
      </w:r>
      <w:r>
        <w:t>: S04 toma</w:t>
      </w:r>
    </w:p>
    <w:p>
      <w:pPr>
        <w:spacing w:after="80"/>
      </w:pPr>
      <w:r>
        <w:t>los hechos estructurales de la Parte IV y los convierte en hechos</w:t>
      </w:r>
    </w:p>
    <w:p>
      <w:pPr>
        <w:spacing w:after="80"/>
      </w:pPr>
      <w:r>
        <w:t xml:space="preserve">normalizados en </w:t>
      </w:r>
      <w:r>
        <w:rPr>
          <w:rFonts w:ascii="Consolas" w:hAnsi="Consolas"/>
          <w:sz w:val="18"/>
        </w:rPr>
        <w:t>derived.fact</w:t>
      </w:r>
      <w:r>
        <w:t>, resolviendo **unidad, desempate y</w:t>
      </w:r>
    </w:p>
    <w:p>
      <w:pPr>
        <w:spacing w:after="80"/>
      </w:pPr>
      <w:r>
        <w:t>pertenencia**. Con YPF como piloto y KO como segunda fuente de evidencia.</w:t>
      </w:r>
    </w:p>
    <w:p>
      <w:pPr>
        <w:spacing w:after="80"/>
      </w:pPr>
      <w:r>
        <w:rPr>
          <w:b/>
        </w:rPr>
        <w:t>Ningún número de este capítulo es hipotético.</w:t>
      </w:r>
      <w:r>
        <w:t xml:space="preserve"> Lo verificado en vivo el</w:t>
      </w:r>
    </w:p>
    <w:p>
      <w:pPr>
        <w:spacing w:after="80"/>
      </w:pPr>
      <w:r>
        <w:t xml:space="preserve">2026-09-04 o citado de </w:t>
      </w:r>
      <w:r>
        <w:rPr>
          <w:rFonts w:ascii="Consolas" w:hAnsi="Consolas"/>
          <w:sz w:val="18"/>
        </w:rPr>
        <w:t>engine.stage_runs.report</w:t>
      </w:r>
      <w:r>
        <w:t xml:space="preserve"> persistido con su </w:t>
      </w:r>
      <w:r>
        <w:rPr>
          <w:rFonts w:ascii="Consolas" w:hAnsi="Consolas"/>
          <w:sz w:val="18"/>
        </w:rPr>
        <w:t>run_id</w:t>
      </w:r>
      <w:r>
        <w:t>.</w:t>
      </w:r>
    </w:p>
    <w:p>
      <w:pPr>
        <w:spacing w:after="80"/>
      </w:pPr>
      <w:r>
        <w:t xml:space="preserve">Fuente primaria: </w:t>
      </w:r>
      <w:r>
        <w:rPr>
          <w:rFonts w:ascii="Consolas" w:hAnsi="Consolas"/>
          <w:sz w:val="18"/>
        </w:rPr>
        <w:t>docs/manual/ANNEX_YPF.md</w:t>
      </w:r>
      <w:r>
        <w:t xml:space="preserve"> y el Golden Run KO.</w:t>
      </w:r>
    </w:p>
    <w:p>
      <w:pPr>
        <w:spacing w:after="80"/>
      </w:pPr>
      <w:r>
        <w:rPr>
          <w:b/>
        </w:rPr>
        <w:t>La regla del capítulo, antes de los comandos:</w:t>
      </w:r>
    </w:p>
    <w:p>
      <w:pPr>
        <w:pStyle w:val="ListBullet"/>
      </w:pPr>
      <w:r>
        <w:rPr>
          <w:b/>
        </w:rPr>
        <w:t>La primera corrida es SIEMPRE `--dry-run`.</w:t>
      </w:r>
      <w:r>
        <w:t xml:space="preserve"> SIEMPRE. S04 escribe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derived.fact</w:t>
      </w:r>
      <w:r>
        <w:t>; el dry‑run te muestra qué va a resolver sin tocar nada.</w:t>
      </w:r>
    </w:p>
    <w:p>
      <w:pPr>
        <w:pStyle w:val="ListBullet"/>
      </w:pPr>
      <w:r>
        <w:rPr>
          <w:b/>
        </w:rPr>
        <w:t>Ver `SKIP` en el dry-run no es un error</w:t>
      </w:r>
      <w:r>
        <w:t xml:space="preserve"> — </w:t>
      </w:r>
      <w:r>
        <w:rPr>
          <w:rFonts w:ascii="Consolas" w:hAnsi="Consolas"/>
          <w:sz w:val="18"/>
        </w:rPr>
        <w:t>C-S04-005..009</w:t>
      </w:r>
      <w:r>
        <w:t xml:space="preserve"> están</w:t>
      </w:r>
    </w:p>
    <w:p>
      <w:pPr>
        <w:spacing w:after="80"/>
      </w:pPr>
      <w:r>
        <w:t xml:space="preserve">  diseñados para saltarse en ese modo.</w:t>
      </w:r>
    </w:p>
    <w:p>
      <w:pPr>
        <w:pStyle w:val="ListBullet"/>
      </w:pPr>
      <w:r>
        <w:rPr>
          <w:b/>
        </w:rPr>
        <w:t>La normalización no fuerza equivalencias.</w:t>
      </w:r>
      <w:r>
        <w:t xml:space="preserve"> El sistema se niega a asumir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Liabilities = Debt</w:t>
      </w:r>
      <w:r>
        <w:t xml:space="preserve">, </w:t>
      </w:r>
      <w:r>
        <w:rPr>
          <w:rFonts w:ascii="Consolas" w:hAnsi="Consolas"/>
          <w:sz w:val="18"/>
        </w:rPr>
        <w:t>Total Equity = Equity atribuible a la controladora</w:t>
      </w:r>
      <w:r>
        <w:t>,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Weighted Average Shares = Shares Outstanding</w:t>
      </w:r>
      <w:r>
        <w:t>, ni a mezclar perímetros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CONSOLIDADO</w:t>
      </w:r>
      <w:r>
        <w:t>/</w:t>
      </w:r>
      <w:r>
        <w:rPr>
          <w:rFonts w:ascii="Consolas" w:hAnsi="Consolas"/>
          <w:sz w:val="18"/>
        </w:rPr>
        <w:t>INDIVIDUAL</w:t>
      </w:r>
      <w:r>
        <w:t>. Lo que no resuelve queda como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sin_unidad</w:t>
      </w:r>
      <w:r>
        <w:t>/</w:t>
      </w:r>
      <w:r>
        <w:rPr>
          <w:rFonts w:ascii="Consolas" w:hAnsi="Consolas"/>
          <w:sz w:val="18"/>
        </w:rPr>
        <w:t>sin_entidad</w:t>
      </w:r>
      <w:r>
        <w:t>/</w:t>
      </w:r>
      <w:r>
        <w:rPr>
          <w:rFonts w:ascii="Consolas" w:hAnsi="Consolas"/>
          <w:sz w:val="18"/>
        </w:rPr>
        <w:t>sin_contexto</w:t>
      </w:r>
      <w:r>
        <w:t xml:space="preserve"> NO silencioso — y en YPF eso dio</w:t>
      </w:r>
    </w:p>
    <w:p>
      <w:pPr>
        <w:spacing w:after="80"/>
      </w:pPr>
      <w:r>
        <w:t xml:space="preserve">  exactamente </w:t>
      </w:r>
      <w:r>
        <w:rPr>
          <w:b/>
        </w:rPr>
        <w:t>0</w:t>
      </w:r>
      <w:r>
        <w:t>, porque las fichas lo verifican, no lo asumen.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— S04 · normalizar YPF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Llevar los 67.084 facts parseados de YPF a hechos normalizados vigentes en</w:t>
      </w:r>
    </w:p>
    <w:p>
      <w:pPr>
        <w:spacing w:after="80"/>
      </w:pPr>
      <w:r>
        <w:rPr>
          <w:rFonts w:ascii="Consolas" w:hAnsi="Consolas"/>
          <w:sz w:val="18"/>
        </w:rPr>
        <w:t>derived.fact</w:t>
      </w:r>
      <w:r>
        <w:t>, sin pérdida y sin duplicados.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 xml:space="preserve">Parte IV, Paso 1 (S03) con gate </w:t>
      </w:r>
      <w:r>
        <w:rPr>
          <w:rFonts w:ascii="Consolas" w:hAnsi="Consolas"/>
          <w:sz w:val="18"/>
        </w:rPr>
        <w:t>PASS</w:t>
      </w:r>
      <w:r>
        <w:t xml:space="preserve"> — S04 consume la corrida certificada</w:t>
      </w:r>
    </w:p>
    <w:p>
      <w:pPr>
        <w:spacing w:after="80"/>
      </w:pPr>
      <w:r>
        <w:t>del parser, no cualquier otra.</w:t>
      </w:r>
    </w:p>
    <w:p>
      <w:pPr>
        <w:spacing w:after="80"/>
      </w:pPr>
      <w:r>
        <w:rPr>
          <w:b/>
        </w:rPr>
        <w:t>COMANDO</w:t>
      </w:r>
      <w:r>
        <w:t xml:space="preserve"> — los dos, en este orden:</w:t>
      </w:r>
    </w:p>
    <w:p>
      <w:pPr>
        <w:pStyle w:val="CodeBlock"/>
        <w:ind w:left="288"/>
      </w:pPr>
      <w:r>
        <w:t>ENGINE_DB_NAME=catalaxia ENGINE_DB_PORT=5433 python scripts/engine/s04_normalize.py --dry-run</w:t>
        <w:br/>
        <w:t>ENGINE_DB_NAME=catalaxia ENGINE_DB_PORT=5433 python scripts/engine/s04_normalize.py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 xml:space="preserve">Recorre </w:t>
      </w:r>
      <w:r>
        <w:rPr>
          <w:rFonts w:ascii="Consolas" w:hAnsi="Consolas"/>
          <w:sz w:val="18"/>
        </w:rPr>
        <w:t>parsed.facts</w:t>
      </w:r>
      <w:r>
        <w:t xml:space="preserve"> de la última corrida certificada de S03, agrupa por</w:t>
      </w:r>
    </w:p>
    <w:p>
      <w:pPr>
        <w:spacing w:after="80"/>
      </w:pPr>
      <w:r>
        <w:t>hecho económico (qname + contexto + unidad), resuelve el desempate entre</w:t>
      </w:r>
    </w:p>
    <w:p>
      <w:pPr>
        <w:spacing w:after="80"/>
      </w:pPr>
      <w:r>
        <w:t xml:space="preserve">representaciones, y escribe </w:t>
      </w:r>
      <w:r>
        <w:rPr>
          <w:rFonts w:ascii="Consolas" w:hAnsi="Consolas"/>
          <w:sz w:val="18"/>
        </w:rPr>
        <w:t>derived.fact</w:t>
      </w:r>
      <w:r>
        <w:t xml:space="preserve"> con versionado por</w:t>
      </w:r>
    </w:p>
    <w:p>
      <w:pPr>
        <w:spacing w:after="80"/>
      </w:pPr>
      <w:r>
        <w:rPr>
          <w:rFonts w:ascii="Consolas" w:hAnsi="Consolas"/>
          <w:sz w:val="18"/>
        </w:rPr>
        <w:t>valid_to</w:t>
      </w:r>
      <w:r>
        <w:t xml:space="preserve"> (la versión vieja se cierra, no se borra).</w:t>
      </w:r>
    </w:p>
    <w:p>
      <w:pPr>
        <w:spacing w:after="80"/>
      </w:pPr>
      <w:r>
        <w:rPr>
          <w:b/>
        </w:rPr>
        <w:t>RESULTADO ESPERADO</w:t>
      </w:r>
    </w:p>
    <w:p>
      <w:pPr>
        <w:spacing w:after="80"/>
      </w:pPr>
      <w:r>
        <w:rPr>
          <w:rFonts w:ascii="Consolas" w:hAnsi="Consolas"/>
          <w:sz w:val="18"/>
        </w:rPr>
        <w:t>gate = PASS</w:t>
      </w:r>
      <w:r>
        <w:t>. Corrida certificada de referencia — `run_id=dc67d06fc5454b0984</w:t>
      </w:r>
    </w:p>
    <w:p>
      <w:pPr>
        <w:spacing w:after="80"/>
      </w:pPr>
      <w:r>
        <w:t>f4bb95e7ee565b` (2026-08-31, 22:37:19Z → 22:39:02Z), ligada exactamente al</w:t>
      </w:r>
    </w:p>
    <w:p>
      <w:pPr>
        <w:spacing w:after="80"/>
      </w:pPr>
      <w:r>
        <w:t>S03 de la Parte IV:</w:t>
      </w:r>
    </w:p>
    <w:p>
      <w:pPr>
        <w:pStyle w:val="CodeBlock"/>
        <w:ind w:left="288"/>
      </w:pPr>
      <w:r>
        <w:t>"gate": {"status": "PASS"},</w:t>
        <w:br/>
        <w:t>"input": {"rows": 67084, "stage": "S03_parse",</w:t>
        <w:br/>
        <w:t xml:space="preserve">          "run_id": "d86bb4fe0cca4dd8a843a6069dc00c5b",</w:t>
        <w:br/>
        <w:t xml:space="preserve">          "checkpoint_id": "d86bb4fe0cca4dd8-s03"},</w:t>
        <w:br/>
        <w:t>"coverage": {</w:t>
        <w:br/>
        <w:t xml:space="preserve">  "grupos": 47930, "emitidos": 47930,</w:t>
        <w:br/>
        <w:t xml:space="preserve">  "desempates": {"UNICO": 29077, "IDENTICO": 18753, "POR_PRECISION": 100},</w:t>
        <w:br/>
        <w:t xml:space="preserve">  "sin_unidad": 0, "sin_entidad": 0, "sin_contexto": 0, "unidad_no_resuelta": 0</w:t>
        <w:br/>
        <w:t>},</w:t>
        <w:br/>
        <w:t>"integrity": {</w:t>
        <w:br/>
        <w:t xml:space="preserve">  "hash_in":  "f02684d9278252273b4a6cd843b60126772c5b0ed026b9b2bafd3cae1582597c",</w:t>
        <w:br/>
        <w:t xml:space="preserve">  "hash_out": "a896b8251d1111f2bb84aae3791f7eee66a4833a33bdcc670ee0a52d67bf7811"</w:t>
        <w:br/>
        <w:t>}</w:t>
      </w:r>
    </w:p>
    <w:p>
      <w:pPr>
        <w:spacing w:after="80"/>
      </w:pPr>
      <w:r>
        <w:t>Los 9 checks (</w:t>
      </w:r>
      <w:r>
        <w:rPr>
          <w:rFonts w:ascii="Consolas" w:hAnsi="Consolas"/>
          <w:sz w:val="18"/>
        </w:rPr>
        <w:t>C-S04-001..009</w:t>
      </w:r>
      <w:r>
        <w:t xml:space="preserve">) en </w:t>
      </w:r>
      <w:r>
        <w:rPr>
          <w:rFonts w:ascii="Consolas" w:hAnsi="Consolas"/>
          <w:sz w:val="18"/>
        </w:rPr>
        <w:t>PASS</w:t>
      </w:r>
      <w:r>
        <w:t xml:space="preserve">. </w:t>
      </w:r>
      <w:r>
        <w:rPr>
          <w:rFonts w:ascii="Consolas" w:hAnsi="Consolas"/>
          <w:sz w:val="18"/>
        </w:rPr>
        <w:t>C-S04-001</w:t>
      </w:r>
      <w:r>
        <w:t xml:space="preserve"> recalcula el</w:t>
      </w:r>
    </w:p>
    <w:p>
      <w:pPr>
        <w:spacing w:after="80"/>
      </w:pPr>
      <w:r>
        <w:rPr>
          <w:rFonts w:ascii="Consolas" w:hAnsi="Consolas"/>
          <w:sz w:val="18"/>
        </w:rPr>
        <w:t>hash_out</w:t>
      </w:r>
      <w:r>
        <w:t xml:space="preserve"> de S03 y lo iguala; </w:t>
      </w:r>
      <w:r>
        <w:rPr>
          <w:rFonts w:ascii="Consolas" w:hAnsi="Consolas"/>
          <w:sz w:val="18"/>
        </w:rPr>
        <w:t>C-S04-002</w:t>
      </w:r>
      <w:r>
        <w:t xml:space="preserve"> certifica que ningún CIK tenga</w:t>
      </w:r>
    </w:p>
    <w:p>
      <w:pPr>
        <w:spacing w:after="80"/>
      </w:pPr>
      <w:r>
        <w:t xml:space="preserve">hechos vigentes de más de una corrida; </w:t>
      </w:r>
      <w:r>
        <w:rPr>
          <w:rFonts w:ascii="Consolas" w:hAnsi="Consolas"/>
          <w:sz w:val="18"/>
        </w:rPr>
        <w:t>C-S04-004</w:t>
      </w:r>
      <w:r>
        <w:t xml:space="preserve"> certifica que todo CIK</w:t>
      </w:r>
    </w:p>
    <w:p>
      <w:pPr>
        <w:spacing w:after="80"/>
      </w:pPr>
      <w:r>
        <w:t>resuelve a una entidad.</w:t>
      </w:r>
    </w:p>
    <w:p>
      <w:pPr>
        <w:spacing w:after="80"/>
      </w:pPr>
      <w:r>
        <w:rPr>
          <w:b/>
        </w:rPr>
        <w:t>VERIFICACIÓN</w:t>
      </w:r>
    </w:p>
    <w:p>
      <w:pPr>
        <w:pStyle w:val="CodeBlock"/>
        <w:ind w:left="288"/>
      </w:pPr>
      <w:r>
        <w:t>docker exec catalaxia-engine-dev psql -U catalaxia -d catalaxia -tAc \</w:t>
        <w:br/>
        <w:t xml:space="preserve">  "SELECT count(*) FROM derived.fact WHERE cik='0000904851' AND valid_to IS NULL"</w:t>
      </w:r>
    </w:p>
    <w:p>
      <w:pPr>
        <w:spacing w:after="80"/>
      </w:pPr>
      <w:r>
        <w:t xml:space="preserve">Debe dar </w:t>
      </w:r>
      <w:r>
        <w:rPr>
          <w:b/>
        </w:rPr>
        <w:t>47.930</w:t>
      </w:r>
      <w:r>
        <w:t xml:space="preserve"> — coinciden exactamente con </w:t>
      </w:r>
      <w:r>
        <w:rPr>
          <w:rFonts w:ascii="Consolas" w:hAnsi="Consolas"/>
          <w:sz w:val="18"/>
        </w:rPr>
        <w:t>emitidos</w:t>
      </w:r>
      <w:r>
        <w:t xml:space="preserve"> de la corrida de</w:t>
      </w:r>
    </w:p>
    <w:p>
      <w:pPr>
        <w:spacing w:after="80"/>
      </w:pPr>
      <w:r>
        <w:t>referencia. Ni uno más ni uno menos.</w:t>
      </w:r>
    </w:p>
    <w:p>
      <w:pPr>
        <w:spacing w:after="80"/>
      </w:pPr>
      <w:r>
        <w:rPr>
          <w:b/>
        </w:rPr>
        <w:t>SI FALLA</w:t>
      </w:r>
    </w:p>
    <w:p>
      <w:pPr>
        <w:pStyle w:val="ListBullet"/>
      </w:pPr>
      <w:r>
        <w:rPr>
          <w:i/>
        </w:rPr>
        <w:t>"CIK sin entidad" sobre un emisor:</w:t>
      </w:r>
      <w:r>
        <w:t xml:space="preserve"> la identidad no quedó sembrada → Parte</w:t>
      </w:r>
    </w:p>
    <w:p>
      <w:pPr>
        <w:spacing w:after="80"/>
      </w:pPr>
      <w:r>
        <w:t xml:space="preserve">  III, Paso 3 (backfill). </w:t>
      </w:r>
      <w:r>
        <w:rPr>
          <w:b/>
        </w:rPr>
        <w:t>Registrá el incidente</w:t>
      </w:r>
      <w:r>
        <w:t>: documenta que el flujo</w:t>
      </w:r>
    </w:p>
    <w:p>
      <w:pPr>
        <w:spacing w:after="80"/>
      </w:pPr>
      <w:r>
        <w:t xml:space="preserve">  S01 todavía no es genérico.</w:t>
      </w:r>
    </w:p>
    <w:p>
      <w:pPr>
        <w:pStyle w:val="ListBullet"/>
      </w:pPr>
      <w:r>
        <w:rPr>
          <w:i/>
        </w:rPr>
        <w:t>`sin_unidad`/`sin_entidad`/`sin_contexto` distinto de 0:</w:t>
      </w:r>
      <w:r>
        <w:t xml:space="preserve"> S04 da el</w:t>
      </w:r>
    </w:p>
    <w:p>
      <w:pPr>
        <w:spacing w:after="80"/>
      </w:pPr>
      <w:r>
        <w:t xml:space="preserve">  conteo explícito. No lo escondas: cada uno tiene un motivo que la</w:t>
      </w:r>
    </w:p>
    <w:p>
      <w:pPr>
        <w:spacing w:after="80"/>
      </w:pPr>
      <w:r>
        <w:t xml:space="preserve">  provenance debe explicar, no un silencio.</w:t>
      </w:r>
    </w:p>
    <w:p>
      <w:pPr>
        <w:pStyle w:val="ListBullet"/>
      </w:pPr>
      <w:r>
        <w:rPr>
          <w:i/>
        </w:rPr>
        <w:t>`C-S04-002` en rojo:</w:t>
      </w:r>
      <w:r>
        <w:t xml:space="preserve"> hay hechos vigentes de más de una corrida — ese sí</w:t>
      </w:r>
    </w:p>
    <w:p>
      <w:pPr>
        <w:spacing w:after="80"/>
      </w:pPr>
      <w:r>
        <w:t xml:space="preserve">  es un incidente de datos, no una limitación conocida.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2 · Cómo se elige el fact (el desempate)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 xml:space="preserve">Leer el campo </w:t>
      </w:r>
      <w:r>
        <w:rPr>
          <w:rFonts w:ascii="Consolas" w:hAnsi="Consolas"/>
          <w:sz w:val="18"/>
        </w:rPr>
        <w:t>desempates</w:t>
      </w:r>
      <w:r>
        <w:t xml:space="preserve"> del reporte y entender qué mide cada regla.</w:t>
      </w:r>
    </w:p>
    <w:p>
      <w:pPr>
        <w:spacing w:after="80"/>
      </w:pPr>
      <w:r>
        <w:rPr>
          <w:b/>
        </w:rPr>
        <w:t>QUÉ SIGNIFICA CADA REGLA</w:t>
      </w:r>
      <w:r>
        <w:t>, con la evidencia de cada piloto: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regla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qué decide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YPF (47.930)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KO (45.113)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`UNICO`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hay una sola representación: no hay nada que desempatar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29.077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3.082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`IDENTICO`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varias representaciones con el **mismo valor**: se quedan con la primera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18.753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26.172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`POR_PRECISION`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representaciones con **distinto valor**: gana la más precisa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12.746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`POR_FACT_ID`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representaciones con distinto valor sin precisión disponible: gana el menor `fact_id`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3.113</w:t>
            </w:r>
          </w:p>
        </w:tc>
      </w:tr>
    </w:tbl>
    <w:p/>
    <w:p>
      <w:pPr>
        <w:spacing w:after="80"/>
      </w:pPr>
      <w:r>
        <w:rPr>
          <w:b/>
        </w:rPr>
        <w:t>POR QUÉ IMPORTA LEERLO BIEN:</w:t>
      </w:r>
      <w:r>
        <w:t xml:space="preserve"> la distribución de desempate es parte de la</w:t>
      </w:r>
    </w:p>
    <w:p>
      <w:pPr>
        <w:spacing w:after="80"/>
      </w:pPr>
      <w:r>
        <w:t>referencia del sistema. **Si una corrida nueva produce una distribución</w:t>
      </w:r>
    </w:p>
    <w:p>
      <w:pPr>
        <w:spacing w:after="80"/>
      </w:pPr>
      <w:r>
        <w:t>distinta para el mismo conjunto de entrada, no la ignores**: es señal de que</w:t>
      </w:r>
    </w:p>
    <w:p>
      <w:pPr>
        <w:spacing w:after="80"/>
      </w:pPr>
      <w:r>
        <w:t>cambió algo en el parser, el orden de presentación, los contextos, los facts</w:t>
      </w:r>
    </w:p>
    <w:p>
      <w:pPr>
        <w:spacing w:after="80"/>
      </w:pPr>
      <w:r>
        <w:t>o la selección. Investigá antes de avanzar, no después.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3 · S04 · idempotencia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Confirmar — con evidencia, no con afirmaciones — que una segunda corrida no</w:t>
      </w:r>
    </w:p>
    <w:p>
      <w:pPr>
        <w:spacing w:after="80"/>
      </w:pPr>
      <w:r>
        <w:t>duplica nada.</w:t>
      </w:r>
    </w:p>
    <w:p>
      <w:pPr>
        <w:spacing w:after="80"/>
      </w:pPr>
      <w:r>
        <w:rPr>
          <w:b/>
        </w:rPr>
        <w:t>QUÉ HACE EL SISTEMA</w:t>
      </w:r>
    </w:p>
    <w:p>
      <w:pPr>
        <w:spacing w:after="80"/>
      </w:pPr>
      <w:r>
        <w:t xml:space="preserve">S04 no borra: </w:t>
      </w:r>
      <w:r>
        <w:rPr>
          <w:b/>
        </w:rPr>
        <w:t>versiona</w:t>
      </w:r>
      <w:r>
        <w:t>. Una corrida nueva cierra la versión vigente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valid_to</w:t>
      </w:r>
      <w:r>
        <w:t xml:space="preserve"> = ahora) y emite la nueva. Por eso la pregunta correcta de</w:t>
      </w:r>
    </w:p>
    <w:p>
      <w:pPr>
        <w:spacing w:after="80"/>
      </w:pPr>
      <w:r>
        <w:t xml:space="preserve">idempotencia es </w:t>
      </w:r>
      <w:r>
        <w:rPr>
          <w:i/>
        </w:rPr>
        <w:t>"¿hay hechos vigentes de más de una corrida?"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C-S04-002</w:t>
      </w:r>
      <w:r>
        <w:t xml:space="preserve">), no </w:t>
      </w:r>
      <w:r>
        <w:rPr>
          <w:i/>
        </w:rPr>
        <w:t>"¿cambiaron las filas?"</w:t>
      </w:r>
      <w:r>
        <w:t>.</w:t>
      </w:r>
    </w:p>
    <w:p>
      <w:pPr>
        <w:spacing w:after="80"/>
      </w:pPr>
      <w:r>
        <w:rPr>
          <w:b/>
        </w:rPr>
        <w:t>EVIDENCIA</w:t>
      </w:r>
    </w:p>
    <w:p>
      <w:pPr>
        <w:pStyle w:val="ListBullet"/>
      </w:pPr>
      <w:r>
        <w:rPr>
          <w:b/>
        </w:rPr>
        <w:t>YPF</w:t>
      </w:r>
      <w:r>
        <w:t xml:space="preserve"> (indirecta, verificada el 2026-09-04): el conteo de vigentes</w:t>
      </w:r>
    </w:p>
    <w:p>
      <w:pPr>
        <w:spacing w:after="80"/>
      </w:pPr>
      <w:r>
        <w:t xml:space="preserve">  (47.930) coincide exactamente con </w:t>
      </w:r>
      <w:r>
        <w:rPr>
          <w:rFonts w:ascii="Consolas" w:hAnsi="Consolas"/>
          <w:sz w:val="18"/>
        </w:rPr>
        <w:t>emitidos</w:t>
      </w:r>
      <w:r>
        <w:t xml:space="preserve"> de la corrida certificada —</w:t>
      </w:r>
    </w:p>
    <w:p>
      <w:pPr>
        <w:spacing w:after="80"/>
      </w:pPr>
      <w:r>
        <w:t xml:space="preserve">  no hay duplicados residuales.</w:t>
      </w:r>
    </w:p>
    <w:p>
      <w:pPr>
        <w:pStyle w:val="ListBullet"/>
      </w:pPr>
      <w:r>
        <w:rPr>
          <w:b/>
        </w:rPr>
        <w:t>KO</w:t>
      </w:r>
      <w:r>
        <w:t xml:space="preserve"> (Golden Run, base aislada </w:t>
      </w:r>
      <w:r>
        <w:rPr>
          <w:rFonts w:ascii="Consolas" w:hAnsi="Consolas"/>
          <w:sz w:val="18"/>
        </w:rPr>
        <w:t>kogolden</w:t>
      </w:r>
      <w:r>
        <w:t>): **45.113 entrada = 45.113</w:t>
      </w:r>
    </w:p>
    <w:p>
      <w:pPr>
        <w:spacing w:after="80"/>
      </w:pPr>
      <w:r>
        <w:t xml:space="preserve">  recomputados, </w:t>
      </w:r>
      <w:r>
        <w:rPr>
          <w:rFonts w:ascii="Consolas" w:hAnsi="Consolas"/>
          <w:sz w:val="18"/>
        </w:rPr>
        <w:t>huella_igual = True</w:t>
      </w:r>
      <w:r>
        <w:t>** — misma salida recalculada</w:t>
      </w:r>
    </w:p>
    <w:p>
      <w:pPr>
        <w:spacing w:after="80"/>
      </w:pPr>
      <w:r>
        <w:t xml:space="preserve">  digest por digest.</w:t>
      </w:r>
    </w:p>
    <w:p>
      <w:pPr>
        <w:spacing w:after="80"/>
      </w:pPr>
      <w:r>
        <w:rPr>
          <w:b/>
        </w:rPr>
        <w:t>VERIFICACIÓN</w:t>
      </w:r>
      <w:r>
        <w:t xml:space="preserve"> — el digest que no cambia:</w:t>
      </w:r>
    </w:p>
    <w:p>
      <w:pPr>
        <w:pStyle w:val="CodeBlock"/>
        <w:ind w:left="288"/>
      </w:pPr>
      <w:r>
        <w:t>docker exec catalaxia-engine-dev psql -U catalaxia -d catalaxia -tAc \</w:t>
        <w:br/>
        <w:t xml:space="preserve">  "SELECT count(*), count(DISTINCT (cik, tag, report_period, value_numeric, currency))</w:t>
        <w:br/>
        <w:t xml:space="preserve">     FROM derived.fact WHERE cik='0000904851' AND valid_to IS NULL"</w:t>
      </w:r>
    </w:p>
    <w:p>
      <w:pPr>
        <w:spacing w:after="80"/>
      </w:pPr>
      <w:r>
        <w:t xml:space="preserve">El </w:t>
      </w:r>
      <w:r>
        <w:rPr>
          <w:rFonts w:ascii="Consolas" w:hAnsi="Consolas"/>
          <w:sz w:val="18"/>
        </w:rPr>
        <w:t>count(*)</w:t>
      </w:r>
      <w:r>
        <w:t xml:space="preserve"> debe ser igual o mayor que el </w:t>
      </w:r>
      <w:r>
        <w:rPr>
          <w:rFonts w:ascii="Consolas" w:hAnsi="Consolas"/>
          <w:sz w:val="18"/>
        </w:rPr>
        <w:t>count(DISTINCT …)</w:t>
      </w:r>
      <w:r>
        <w:t xml:space="preserve"> </w:t>
      </w:r>
      <w:r>
        <w:rPr>
          <w:b/>
        </w:rPr>
        <w:t>sólo</w:t>
      </w:r>
      <w:r>
        <w:t xml:space="preserve"> por</w:t>
      </w:r>
    </w:p>
    <w:p>
      <w:pPr>
        <w:spacing w:after="80"/>
      </w:pPr>
      <w:r>
        <w:t>factores legítimos de cardinalidad (p. ej. dimensionales). Un desfasaje que</w:t>
      </w:r>
    </w:p>
    <w:p>
      <w:pPr>
        <w:spacing w:after="80"/>
      </w:pPr>
      <w:r>
        <w:t>no se explica es contaminación de la segunda corrida.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Resumen de la Parte 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paso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qué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corrida de referencia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1 · S04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`parsed` → `derived.fact`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`dc67d06f…` (2026-08-31)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✅ **PASS 9/9**, 67.084 → 47.930, 0 pérdida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2 · desempate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reglas `UNICO`/`IDENTICO`/`POR_PRECISION` (+`POR_FACT_ID` en KO)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YPF 29.077/18.753/100 · KO 3.082/26.172/12.746/3.113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✅ parte de la referencia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3 · idempotencia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versionado `valid_to`, sin duplicados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KO `huella_igual=True`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✅ demostrada</w:t>
            </w:r>
          </w:p>
        </w:tc>
      </w:tr>
    </w:tbl>
    <w:p/>
    <w:p>
      <w:pPr>
        <w:spacing w:after="80"/>
      </w:pPr>
      <w:r>
        <w:rPr>
          <w:b/>
        </w:rPr>
        <w:t>GATE de la Parte V:</w:t>
      </w:r>
      <w:r>
        <w:t xml:space="preserve"> </w:t>
      </w:r>
      <w:r>
        <w:rPr>
          <w:rFonts w:ascii="Consolas" w:hAnsi="Consolas"/>
          <w:sz w:val="18"/>
        </w:rPr>
        <w:t>gate = PASS</w:t>
      </w:r>
      <w:r>
        <w:t xml:space="preserve"> con 9/9 checks, </w:t>
      </w:r>
      <w:r>
        <w:rPr>
          <w:rFonts w:ascii="Consolas" w:hAnsi="Consolas"/>
          <w:sz w:val="18"/>
        </w:rPr>
        <w:t>grupos == emitidos</w:t>
      </w:r>
    </w:p>
    <w:p>
      <w:pPr>
        <w:spacing w:after="80"/>
      </w:pPr>
      <w:r>
        <w:t xml:space="preserve">(sin pérdida), 0 en los cuatro contadores de </w:t>
      </w:r>
      <w:r>
        <w:rPr>
          <w:i/>
        </w:rPr>
        <w:t>sin algo</w:t>
      </w:r>
      <w:r>
        <w:t>, y el conteo de</w:t>
      </w:r>
    </w:p>
    <w:p>
      <w:pPr>
        <w:spacing w:after="80"/>
      </w:pPr>
      <w:r>
        <w:t xml:space="preserve">vigentes de </w:t>
      </w:r>
      <w:r>
        <w:rPr>
          <w:rFonts w:ascii="Consolas" w:hAnsi="Consolas"/>
          <w:sz w:val="18"/>
        </w:rPr>
        <w:t>derived.fact</w:t>
      </w:r>
      <w:r>
        <w:t xml:space="preserve"> coincide con </w:t>
      </w:r>
      <w:r>
        <w:rPr>
          <w:rFonts w:ascii="Consolas" w:hAnsi="Consolas"/>
          <w:sz w:val="18"/>
        </w:rPr>
        <w:t>emitidos</w:t>
      </w:r>
      <w:r>
        <w:t>. **</w:t>
      </w:r>
      <w:r>
        <w:rPr>
          <w:rFonts w:ascii="Consolas" w:hAnsi="Consolas"/>
          <w:sz w:val="18"/>
        </w:rPr>
        <w:t>--dry-run</w:t>
      </w:r>
      <w:r>
        <w:t xml:space="preserve"> primero,</w:t>
      </w:r>
    </w:p>
    <w:p>
      <w:pPr>
        <w:spacing w:after="80"/>
      </w:pPr>
      <w:r>
        <w:t>siempre.**</w:t>
      </w:r>
    </w:p>
    <w:p>
      <w:pPr>
        <w:spacing w:after="80"/>
      </w:pPr>
      <w:r>
        <w:rPr>
          <w:b/>
        </w:rPr>
        <w:t>Lo que sigue:</w:t>
      </w:r>
      <w:r>
        <w:t xml:space="preserve"> quienes consumen estos hechos — ratios (Parte VII), y si se</w:t>
      </w:r>
    </w:p>
    <w:p>
      <w:pPr>
        <w:spacing w:after="80"/>
      </w:pPr>
      <w:r>
        <w:t>quiere la traza hacia atrás de cualquier número, provenance (Parte X). El</w:t>
      </w:r>
    </w:p>
    <w:p>
      <w:pPr>
        <w:spacing w:after="80"/>
      </w:pPr>
      <w:r>
        <w:rPr>
          <w:rFonts w:ascii="Consolas" w:hAnsi="Consolas"/>
          <w:sz w:val="18"/>
        </w:rPr>
        <w:t>econ_key</w:t>
      </w:r>
      <w:r>
        <w:t xml:space="preserve"> de estos hechos SEC es NULL por diseño (Parte IX CNV lo puebla):</w:t>
      </w:r>
    </w:p>
    <w:p>
      <w:pPr>
        <w:spacing w:after="80"/>
      </w:pPr>
      <w:r>
        <w:t xml:space="preserve">ver </w:t>
      </w:r>
      <w:r>
        <w:rPr>
          <w:rFonts w:ascii="Consolas" w:hAnsi="Consolas"/>
          <w:sz w:val="18"/>
        </w:rPr>
        <w:t>ANNEX_YPF.md</w:t>
      </w:r>
      <w:r>
        <w:t xml:space="preserve"> §9 — es alcance, no omisión.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*Los comandos de este capítulo fueron ejecutados y sus salidas verificadas</w:t>
      </w:r>
    </w:p>
    <w:p>
      <w:pPr>
        <w:spacing w:after="80"/>
      </w:pPr>
      <w:r>
        <w:t xml:space="preserve">(2026-09-04) o citadas de </w:t>
      </w:r>
      <w:r>
        <w:rPr>
          <w:rFonts w:ascii="Consolas" w:hAnsi="Consolas"/>
          <w:sz w:val="18"/>
        </w:rPr>
        <w:t>engine.stage_runs.report</w:t>
      </w:r>
      <w:r>
        <w:t xml:space="preserve"> persistido con su</w:t>
      </w:r>
    </w:p>
    <w:p>
      <w:pPr>
        <w:spacing w:after="80"/>
      </w:pPr>
      <w:r>
        <w:rPr>
          <w:rFonts w:ascii="Consolas" w:hAnsi="Consolas"/>
          <w:sz w:val="18"/>
        </w:rPr>
        <w:t>run_id</w:t>
      </w:r>
      <w:r>
        <w:t xml:space="preserve"> exacto. Ninguna operación escribe en producción (5432).*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MANUAL_PART_V · Normalizacion S04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MANUAL_PART_V · Normalizacion S04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