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XVIII — QUÉ FALTA</w:t>
      </w:r>
    </w:p>
    <w:p>
      <w:pPr>
        <w:spacing w:after="200"/>
      </w:pPr>
      <w:r>
        <w:rPr>
          <w:b/>
          <w:sz w:val="22"/>
        </w:rPr>
        <w:t>Identificación: Que falta</w:t>
      </w:r>
    </w:p>
    <w:p>
      <w:pPr>
        <w:spacing w:after="80"/>
      </w:pPr>
      <w:r>
        <w:t>El cierre honesto: decisiones, certificaciones, gaps de software y prioridades</w:t>
      </w:r>
    </w:p>
    <w:p>
      <w:pPr>
        <w:spacing w:after="80"/>
      </w:pPr>
      <w:r>
        <w:t xml:space="preserve">concretas. </w:t>
      </w:r>
      <w:r>
        <w:rPr>
          <w:b/>
        </w:rPr>
        <w:t>Este manual no debe declararse terminado todavía.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docs/manual/MANUAL_SCOPE.md</w:t>
      </w:r>
      <w:r>
        <w:t xml:space="preserve"> §4-§6;</w:t>
      </w:r>
    </w:p>
    <w:p>
      <w:pPr>
        <w:spacing w:after="80"/>
      </w:pPr>
      <w:r>
        <w:rPr>
          <w:rFonts w:ascii="Consolas" w:hAnsi="Consolas"/>
          <w:sz w:val="18"/>
        </w:rPr>
        <w:t>docs/manual/MANUAL_TOC.md</w:t>
      </w:r>
      <w:r>
        <w:t xml:space="preserve"> §4-§5; `outputs/runbook/</w:t>
      </w:r>
    </w:p>
    <w:p>
      <w:pPr>
        <w:spacing w:after="80"/>
      </w:pPr>
      <w:r>
        <w:t>RUNBOOK_READINESS_REPORT.md` §16-§18; plan maestro §40 y §3466-3495.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Decisiones abiertas (D-1…D-4) — bloquean cuatro capítulos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bloquea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impacto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**D-1**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¿Econ Facts / Financial Model / tramo C de CNV / homologación TIKR viven en el repo principal, en el worktree, o en los dos?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Caps. 6, 7, 10-C,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los cuatro quedan `NOT_IMPLEMENTED` hoy; es una decisión de producto, no de documentación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¿el manual absorbe `docs/runbooks/` o lo envuelve?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 forma física del manual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estructural; este manual está escrito para servir a las dos opciones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¿KO se certifica tras corregir sus hallazgos, o se cambia de piloto?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Caps. 2-5, 8, 11, 14, 16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afecta 8 de 17 capítulos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**D-4**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¿vocabulario de homologación del encargo (`METHODOLOGY_DIFFERENCE`, `DATE_DIFFERENCE`) o el implementado (12 estados)?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Cap.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 mezclar vocabularios en un reporte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Certificaciones pendientes (C-1…C-6) — precondición de escritura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bloquea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creación del entorno desde cero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Economic Facts / Financial Model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6, 7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correr y certificar **KO** (única excepción a "no ejecutar pilotos")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2, 3, 4, 5, 8, 11, 14, 16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**C-4**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tramo C de CNV / homologación TIKR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Caps. 10-C, 17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**C-5**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 `job5` (tramo B) — hoy solo "alta" sin procedimiento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14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**C-6**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E2E de Market — 9 de 11 scripts sin documentar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Cap. 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Las prioridades (P0 → P1 → P2)</w:t>
      </w:r>
    </w:p>
    <w:p>
      <w:pPr>
        <w:spacing w:after="80"/>
      </w:pPr>
      <w:r>
        <w:rPr>
          <w:b/>
        </w:rPr>
        <w:t>P0 — nada se vuelve a certificar hasta acá:</w:t>
      </w:r>
    </w:p>
    <w:p>
      <w:pPr>
        <w:pStyle w:val="ListNumber"/>
      </w:pPr>
      <w:r>
        <w:rPr>
          <w:b/>
        </w:rPr>
        <w:t>Idempotencia de S00</w:t>
      </w:r>
      <w:r>
        <w:t xml:space="preserve"> — refutada hoy; una segunda corrida contamina.</w:t>
      </w:r>
    </w:p>
    <w:p>
      <w:pPr>
        <w:pStyle w:val="ListNumber"/>
      </w:pPr>
      <w:r>
        <w:rPr>
          <w:b/>
        </w:rPr>
        <w:t>Idempotencia de S02</w:t>
      </w:r>
      <w:r>
        <w:t xml:space="preserve"> — refutada hoy; causa directa de la </w:t>
      </w:r>
      <w:r>
        <w:rPr>
          <w:rFonts w:ascii="Consolas" w:hAnsi="Consolas"/>
          <w:sz w:val="18"/>
        </w:rPr>
        <w:t>RUNNING</w:t>
      </w:r>
    </w:p>
    <w:p>
      <w:pPr>
        <w:spacing w:after="80"/>
      </w:pPr>
      <w:r>
        <w:t xml:space="preserve">   huérfana acumulada (F-009 / </w:t>
      </w:r>
      <w:r>
        <w:rPr>
          <w:rFonts w:ascii="Consolas" w:hAnsi="Consolas"/>
          <w:sz w:val="18"/>
        </w:rPr>
        <w:t>SG-11</w:t>
      </w:r>
      <w:r>
        <w:t>).</w:t>
      </w:r>
    </w:p>
    <w:p>
      <w:pPr>
        <w:pStyle w:val="ListNumber"/>
      </w:pPr>
      <w:r>
        <w:rPr>
          <w:b/>
        </w:rPr>
        <w:t>`is_custom` (W-2)</w:t>
      </w:r>
      <w:r>
        <w:t xml:space="preserve"> del golden run de KO — un hecho de KO no se puede</w:t>
      </w:r>
    </w:p>
    <w:p>
      <w:pPr>
        <w:spacing w:after="80"/>
      </w:pPr>
      <w:r>
        <w:t xml:space="preserve">   volver a emitir con el mismo hash si la clasificación depende del orden de</w:t>
      </w:r>
    </w:p>
    <w:p>
      <w:pPr>
        <w:spacing w:after="80"/>
      </w:pPr>
      <w:r>
        <w:t xml:space="preserve">   las tags.</w:t>
      </w:r>
    </w:p>
    <w:p>
      <w:pPr>
        <w:spacing w:after="80"/>
      </w:pPr>
      <w:r>
        <w:rPr>
          <w:b/>
        </w:rPr>
        <w:t>P1:</w:t>
      </w:r>
    </w:p>
    <w:p>
      <w:pPr>
        <w:pStyle w:val="ListNumber"/>
      </w:pPr>
      <w:r>
        <w:t xml:space="preserve">Generalizar </w:t>
      </w:r>
      <w:r>
        <w:rPr>
          <w:b/>
        </w:rPr>
        <w:t>S01</w:t>
      </w:r>
      <w:r>
        <w:t xml:space="preserve"> (multi-emisor) — </w:t>
      </w:r>
      <w:r>
        <w:rPr>
          <w:rFonts w:ascii="Consolas" w:hAnsi="Consolas"/>
          <w:sz w:val="18"/>
        </w:rPr>
        <w:t>C-S01-004</w:t>
      </w:r>
      <w:r>
        <w:t xml:space="preserve"> está clavado a YPF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SG-05</w:t>
      </w:r>
      <w:r>
        <w:t>).</w:t>
      </w:r>
    </w:p>
    <w:p>
      <w:pPr>
        <w:pStyle w:val="ListNumber"/>
      </w:pPr>
      <w:r>
        <w:t>Entorno reproducible desde cero (</w:t>
      </w:r>
      <w:r>
        <w:rPr>
          <w:rFonts w:ascii="Consolas" w:hAnsi="Consolas"/>
          <w:sz w:val="18"/>
        </w:rPr>
        <w:t>C-1</w:t>
      </w:r>
      <w:r>
        <w:t>).</w:t>
      </w:r>
    </w:p>
    <w:p>
      <w:pPr>
        <w:pStyle w:val="ListNumber"/>
      </w:pPr>
      <w:r>
        <w:t xml:space="preserve">Integrar el </w:t>
      </w:r>
      <w:r>
        <w:rPr>
          <w:b/>
        </w:rPr>
        <w:t>reporte del golden run de KO</w:t>
      </w:r>
      <w:r>
        <w:t xml:space="preserve"> al manual (</w:t>
      </w:r>
      <w:r>
        <w:rPr>
          <w:rFonts w:ascii="Consolas" w:hAnsi="Consolas"/>
          <w:sz w:val="18"/>
        </w:rPr>
        <w:t>C-3</w:t>
      </w:r>
      <w:r>
        <w:t xml:space="preserve">, </w:t>
      </w:r>
      <w:r>
        <w:rPr>
          <w:rFonts w:ascii="Consolas" w:hAnsi="Consolas"/>
          <w:sz w:val="18"/>
        </w:rPr>
        <w:t>D-3</w:t>
      </w:r>
      <w:r>
        <w:t>).</w:t>
      </w:r>
    </w:p>
    <w:p>
      <w:pPr>
        <w:pStyle w:val="ListNumber"/>
      </w:pPr>
      <w:r>
        <w:t xml:space="preserve">CNV ejecutable </w:t>
      </w:r>
      <w:r>
        <w:rPr>
          <w:b/>
        </w:rPr>
        <w:t>desde el repo principal</w:t>
      </w:r>
      <w:r>
        <w:t xml:space="preserve"> (resolver </w:t>
      </w:r>
      <w:r>
        <w:rPr>
          <w:rFonts w:ascii="Consolas" w:hAnsi="Consolas"/>
          <w:sz w:val="18"/>
        </w:rPr>
        <w:t>SG-01</w:t>
      </w:r>
      <w:r>
        <w:t xml:space="preserve"> + </w:t>
      </w:r>
      <w:r>
        <w:rPr>
          <w:rFonts w:ascii="Consolas" w:hAnsi="Consolas"/>
          <w:sz w:val="18"/>
        </w:rPr>
        <w:t>D-1</w:t>
      </w:r>
      <w:r>
        <w:t>).</w:t>
      </w:r>
    </w:p>
    <w:p>
      <w:pPr>
        <w:pStyle w:val="ListNumber"/>
      </w:pPr>
      <w:r>
        <w:rPr>
          <w:b/>
        </w:rPr>
        <w:t>Árbol de diagnóstico</w:t>
      </w:r>
      <w:r>
        <w:t xml:space="preserve"> generalizado por GUID/CUIT (Cap. 15, PARCIAL).</w:t>
      </w:r>
    </w:p>
    <w:p>
      <w:pPr>
        <w:pStyle w:val="ListNumber"/>
      </w:pPr>
      <w:r>
        <w:rPr>
          <w:b/>
        </w:rPr>
        <w:t>Gate agregado</w:t>
      </w:r>
      <w:r>
        <w:t xml:space="preserve"> con exit code (</w:t>
      </w:r>
      <w:r>
        <w:rPr>
          <w:rFonts w:ascii="Consolas" w:hAnsi="Consolas"/>
          <w:sz w:val="18"/>
        </w:rPr>
        <w:t>L-4</w:t>
      </w:r>
      <w:r>
        <w:t>/</w:t>
      </w:r>
      <w:r>
        <w:rPr>
          <w:rFonts w:ascii="Consolas" w:hAnsi="Consolas"/>
          <w:sz w:val="18"/>
        </w:rPr>
        <w:t>GAT-02</w:t>
      </w:r>
      <w:r>
        <w:t>).</w:t>
      </w:r>
    </w:p>
    <w:p>
      <w:pPr>
        <w:spacing w:after="80"/>
      </w:pPr>
      <w:r>
        <w:rPr>
          <w:b/>
        </w:rPr>
        <w:t>P2:</w:t>
      </w:r>
    </w:p>
    <w:p>
      <w:pPr>
        <w:pStyle w:val="ListNumber"/>
      </w:pPr>
      <w:r>
        <w:t>Economic Facts completo (Cap. 6) y Financial Model persistido (Cap. 7,</w:t>
      </w:r>
    </w:p>
    <w:p>
      <w:pPr>
        <w:spacing w:after="80"/>
      </w:pPr>
      <w:r>
        <w:t xml:space="preserve">    </w:t>
      </w:r>
      <w:r>
        <w:rPr>
          <w:rFonts w:ascii="Consolas" w:hAnsi="Consolas"/>
          <w:sz w:val="18"/>
        </w:rPr>
        <w:t>L-11</w:t>
      </w:r>
      <w:r>
        <w:t>/</w:t>
      </w:r>
      <w:r>
        <w:rPr>
          <w:rFonts w:ascii="Consolas" w:hAnsi="Consolas"/>
          <w:sz w:val="18"/>
        </w:rPr>
        <w:t>L-12</w:t>
      </w:r>
      <w:r>
        <w:t>).</w:t>
      </w:r>
    </w:p>
    <w:p>
      <w:pPr>
        <w:pStyle w:val="ListNumber"/>
      </w:pPr>
      <w:r>
        <w:t xml:space="preserve">Market E2E con puente </w:t>
      </w:r>
      <w:r>
        <w:rPr>
          <w:rFonts w:ascii="Consolas" w:hAnsi="Consolas"/>
          <w:sz w:val="18"/>
        </w:rPr>
        <w:t>instrumento→entidad</w:t>
      </w:r>
      <w:r>
        <w:t xml:space="preserve"> (</w:t>
      </w:r>
      <w:r>
        <w:rPr>
          <w:rFonts w:ascii="Consolas" w:hAnsi="Consolas"/>
          <w:sz w:val="18"/>
        </w:rPr>
        <w:t>SG-10</w:t>
      </w:r>
      <w:r>
        <w:t>) y 11/11 scripts</w:t>
      </w:r>
    </w:p>
    <w:p>
      <w:pPr>
        <w:spacing w:after="80"/>
      </w:pPr>
      <w:r>
        <w:t xml:space="preserve">    documentados (</w:t>
      </w:r>
      <w:r>
        <w:rPr>
          <w:rFonts w:ascii="Consolas" w:hAnsi="Consolas"/>
          <w:sz w:val="18"/>
        </w:rPr>
        <w:t>C-6</w:t>
      </w:r>
      <w:r>
        <w:t>).</w:t>
      </w:r>
    </w:p>
    <w:p>
      <w:pPr>
        <w:pStyle w:val="ListNumber"/>
      </w:pPr>
      <w:r>
        <w:t xml:space="preserve">Provenance E2E también para Market (hoy bloqueada por </w:t>
      </w:r>
      <w:r>
        <w:rPr>
          <w:rFonts w:ascii="Consolas" w:hAnsi="Consolas"/>
          <w:sz w:val="18"/>
        </w:rPr>
        <w:t>L-5</w:t>
      </w:r>
      <w:r>
        <w:t>).</w:t>
      </w:r>
    </w:p>
    <w:p>
      <w:pPr>
        <w:pStyle w:val="ListNumber"/>
      </w:pPr>
      <w:r>
        <w:t xml:space="preserve">CapEx (la CNV no lo publica — caen FCF y 6 métricas más; </w:t>
      </w:r>
      <w:r>
        <w:rPr>
          <w:rFonts w:ascii="Consolas" w:hAnsi="Consolas"/>
          <w:sz w:val="18"/>
        </w:rPr>
        <w:t>L-8</w:t>
      </w:r>
      <w:r>
        <w:t>).</w:t>
      </w:r>
    </w:p>
    <w:p>
      <w:pPr>
        <w:pStyle w:val="ListNumber"/>
      </w:pPr>
      <w:r>
        <w:t>Homologación TIKR generalizada y desde el repo principal (</w:t>
      </w:r>
      <w:r>
        <w:rPr>
          <w:rFonts w:ascii="Consolas" w:hAnsi="Consolas"/>
          <w:sz w:val="18"/>
        </w:rPr>
        <w:t>C-4</w:t>
      </w:r>
      <w:r>
        <w:t>, D-1-D-4).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Los software gaps y su remediación</w:t>
      </w:r>
    </w:p>
    <w:p>
      <w:pPr>
        <w:spacing w:after="80"/>
      </w:pPr>
      <w:r>
        <w:rPr>
          <w:rFonts w:ascii="Consolas" w:hAnsi="Consolas"/>
          <w:sz w:val="18"/>
        </w:rPr>
        <w:t>RUNBOOK_READINESS_REPORT.md</w:t>
      </w:r>
      <w:r>
        <w:t xml:space="preserve"> §16 documenta 11: </w:t>
      </w:r>
      <w:r>
        <w:rPr>
          <w:rFonts w:ascii="Consolas" w:hAnsi="Consolas"/>
          <w:sz w:val="18"/>
        </w:rPr>
        <w:t>SG-01</w:t>
      </w:r>
      <w:r>
        <w:t xml:space="preserve"> (no hay E2E CNV),</w:t>
      </w:r>
    </w:p>
    <w:p>
      <w:pPr>
        <w:spacing w:after="80"/>
      </w:pPr>
      <w:r>
        <w:rPr>
          <w:rFonts w:ascii="Consolas" w:hAnsi="Consolas"/>
          <w:sz w:val="18"/>
        </w:rPr>
        <w:t>SG-02</w:t>
      </w:r>
      <w:r>
        <w:t xml:space="preserve"> (no se almacena el SHA CNV — </w:t>
      </w:r>
      <w:r>
        <w:rPr>
          <w:rFonts w:ascii="Consolas" w:hAnsi="Consolas"/>
          <w:sz w:val="18"/>
        </w:rPr>
        <w:t>C-C3-008</w:t>
      </w:r>
      <w:r>
        <w:t xml:space="preserve"> nunca compara nada),</w:t>
      </w:r>
    </w:p>
    <w:p>
      <w:pPr>
        <w:spacing w:after="80"/>
      </w:pPr>
      <w:r>
        <w:rPr>
          <w:rFonts w:ascii="Consolas" w:hAnsi="Consolas"/>
          <w:sz w:val="18"/>
        </w:rPr>
        <w:t>SG-03</w:t>
      </w:r>
      <w:r>
        <w:t xml:space="preserve"> (14 ratios contables sin persistir), </w:t>
      </w:r>
      <w:r>
        <w:rPr>
          <w:rFonts w:ascii="Consolas" w:hAnsi="Consolas"/>
          <w:sz w:val="18"/>
        </w:rPr>
        <w:t>SG-04</w:t>
      </w:r>
      <w:r>
        <w:t xml:space="preserve"> (no hay reconciliación</w:t>
      </w:r>
    </w:p>
    <w:p>
      <w:pPr>
        <w:spacing w:after="80"/>
      </w:pPr>
      <w:r>
        <w:t xml:space="preserve">descargado→procesado→con datos), </w:t>
      </w:r>
      <w:r>
        <w:rPr>
          <w:rFonts w:ascii="Consolas" w:hAnsi="Consolas"/>
          <w:sz w:val="18"/>
        </w:rPr>
        <w:t>SG-05</w:t>
      </w:r>
      <w:r>
        <w:t xml:space="preserve"> (</w:t>
      </w:r>
      <w:r>
        <w:rPr>
          <w:rFonts w:ascii="Consolas" w:hAnsi="Consolas"/>
          <w:sz w:val="18"/>
        </w:rPr>
        <w:t>C-S01-004</w:t>
      </w:r>
      <w:r>
        <w:t xml:space="preserve"> clavado a YPF),</w:t>
      </w:r>
    </w:p>
    <w:p>
      <w:pPr>
        <w:spacing w:after="80"/>
      </w:pPr>
      <w:r>
        <w:rPr>
          <w:rFonts w:ascii="Consolas" w:hAnsi="Consolas"/>
          <w:sz w:val="18"/>
        </w:rPr>
        <w:t>SG-06</w:t>
      </w:r>
      <w:r>
        <w:t xml:space="preserve"> (dos </w:t>
      </w:r>
      <w:r>
        <w:rPr>
          <w:rFonts w:ascii="Consolas" w:hAnsi="Consolas"/>
          <w:sz w:val="18"/>
        </w:rPr>
        <w:t>stage_id</w:t>
      </w:r>
      <w:r>
        <w:t xml:space="preserve"> para C3), </w:t>
      </w:r>
      <w:r>
        <w:rPr>
          <w:rFonts w:ascii="Consolas" w:hAnsi="Consolas"/>
          <w:sz w:val="18"/>
        </w:rPr>
        <w:t>SG-07</w:t>
      </w:r>
      <w:r>
        <w:t xml:space="preserve"> (sin vocabulario de códigos</w:t>
      </w:r>
    </w:p>
    <w:p>
      <w:pPr>
        <w:spacing w:after="80"/>
      </w:pPr>
      <w:r>
        <w:t xml:space="preserve">operativos), </w:t>
      </w:r>
      <w:r>
        <w:rPr>
          <w:rFonts w:ascii="Consolas" w:hAnsi="Consolas"/>
          <w:sz w:val="18"/>
        </w:rPr>
        <w:t>SG-08</w:t>
      </w:r>
      <w:r>
        <w:t xml:space="preserve"> (no existe cuarentena), </w:t>
      </w:r>
      <w:r>
        <w:rPr>
          <w:rFonts w:ascii="Consolas" w:hAnsi="Consolas"/>
          <w:sz w:val="18"/>
        </w:rPr>
        <w:t>SG-09</w:t>
      </w:r>
      <w:r>
        <w:t xml:space="preserve"> (S04 no persiste</w:t>
      </w:r>
    </w:p>
    <w:p>
      <w:pPr>
        <w:spacing w:after="80"/>
      </w:pPr>
      <w:r>
        <w:t xml:space="preserve">checkpoint), </w:t>
      </w:r>
      <w:r>
        <w:rPr>
          <w:rFonts w:ascii="Consolas" w:hAnsi="Consolas"/>
          <w:sz w:val="18"/>
        </w:rPr>
        <w:t>SG-10</w:t>
      </w:r>
      <w:r>
        <w:t xml:space="preserve"> (enlace instrumento↔emisor roto), </w:t>
      </w:r>
      <w:r>
        <w:rPr>
          <w:rFonts w:ascii="Consolas" w:hAnsi="Consolas"/>
          <w:sz w:val="18"/>
        </w:rPr>
        <w:t>SG-11</w:t>
      </w:r>
      <w:r>
        <w:t xml:space="preserve"> (huérfanas se</w:t>
      </w:r>
    </w:p>
    <w:p>
      <w:pPr>
        <w:spacing w:after="80"/>
      </w:pPr>
      <w:r>
        <w:t xml:space="preserve">detectan, no se cierran), </w:t>
      </w:r>
      <w:r>
        <w:rPr>
          <w:rFonts w:ascii="Consolas" w:hAnsi="Consolas"/>
          <w:sz w:val="18"/>
        </w:rPr>
        <w:t>SG-12</w:t>
      </w:r>
      <w:r>
        <w:t xml:space="preserve"> (no se valida que una descarga contenga un</w:t>
      </w:r>
    </w:p>
    <w:p>
      <w:pPr>
        <w:spacing w:after="80"/>
      </w:pPr>
      <w:r>
        <w:t>documento).</w:t>
      </w:r>
    </w:p>
    <w:p>
      <w:pPr>
        <w:spacing w:after="80"/>
      </w:pPr>
      <w:r>
        <w:rPr>
          <w:b/>
        </w:rPr>
        <w:t>Remediación priorizada (§18)</w:t>
      </w:r>
      <w:r>
        <w:t xml:space="preserve"> — la más barata y de mayor impacto es la</w:t>
      </w:r>
    </w:p>
    <w:p>
      <w:pPr>
        <w:spacing w:after="80"/>
      </w:pPr>
      <w:r>
        <w:t xml:space="preserve">primera, y es lo que hoy impide el gate </w:t>
      </w:r>
      <w:r>
        <w:rPr>
          <w:rFonts w:ascii="Consolas" w:hAnsi="Consolas"/>
          <w:sz w:val="18"/>
        </w:rPr>
        <w:t>PASS</w:t>
      </w:r>
      <w:r>
        <w:t>:</w:t>
      </w:r>
    </w:p>
    <w:p>
      <w:pPr>
        <w:pStyle w:val="ListNumber"/>
      </w:pPr>
      <w:r>
        <w:rPr>
          <w:b/>
        </w:rPr>
        <w:t>Reconciliación de cobertura</w:t>
      </w:r>
      <w:r>
        <w:t xml:space="preserve"> como check bloqueante (</w:t>
      </w:r>
      <w:r>
        <w:rPr>
          <w:rFonts w:ascii="Consolas" w:hAnsi="Consolas"/>
          <w:sz w:val="18"/>
        </w:rPr>
        <w:t>SG-04</w:t>
      </w:r>
      <w:r>
        <w:t>).</w:t>
      </w:r>
    </w:p>
    <w:p>
      <w:pPr>
        <w:pStyle w:val="ListNumber"/>
      </w:pPr>
      <w:r>
        <w:rPr>
          <w:b/>
        </w:rPr>
        <w:t>Tabla de rechazos por documento</w:t>
      </w:r>
      <w:r>
        <w:t xml:space="preserve"> en CNV y que </w:t>
      </w:r>
      <w:r>
        <w:rPr>
          <w:rFonts w:ascii="Consolas" w:hAnsi="Consolas"/>
          <w:sz w:val="18"/>
        </w:rPr>
        <w:t>_mark_done</w:t>
      </w:r>
      <w:r>
        <w:t xml:space="preserve"> distinga</w:t>
      </w:r>
    </w:p>
    <w:p>
      <w:pPr>
        <w:spacing w:after="80"/>
      </w:pPr>
      <w:r>
        <w:t xml:space="preserve">   éxito de fracaso (</w:t>
      </w:r>
      <w:r>
        <w:rPr>
          <w:rFonts w:ascii="Consolas" w:hAnsi="Consolas"/>
          <w:sz w:val="18"/>
        </w:rPr>
        <w:t>SG-04</w:t>
      </w:r>
      <w:r>
        <w:t>/</w:t>
      </w:r>
      <w:r>
        <w:rPr>
          <w:rFonts w:ascii="Consolas" w:hAnsi="Consolas"/>
          <w:sz w:val="18"/>
        </w:rPr>
        <w:t>SG-07</w:t>
      </w:r>
      <w:r>
        <w:t>).</w:t>
      </w:r>
    </w:p>
    <w:p>
      <w:pPr>
        <w:pStyle w:val="ListNumber"/>
      </w:pPr>
      <w:r>
        <w:rPr>
          <w:b/>
        </w:rPr>
        <w:t>Persistir el SHA256</w:t>
      </w:r>
      <w:r>
        <w:t xml:space="preserve"> de cada documento CNV y poblar </w:t>
      </w:r>
      <w:r>
        <w:rPr>
          <w:rFonts w:ascii="Consolas" w:hAnsi="Consolas"/>
          <w:sz w:val="18"/>
        </w:rPr>
        <w:t>hash_cnv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SG-02</w:t>
      </w:r>
      <w:r>
        <w:t xml:space="preserve">) — habilita </w:t>
      </w:r>
      <w:r>
        <w:rPr>
          <w:rFonts w:ascii="Consolas" w:hAnsi="Consolas"/>
          <w:sz w:val="18"/>
        </w:rPr>
        <w:t>C-C3-008</w:t>
      </w:r>
      <w:r>
        <w:t xml:space="preserve"> ya escrito.</w:t>
      </w:r>
    </w:p>
    <w:p>
      <w:pPr>
        <w:pStyle w:val="ListNumber"/>
      </w:pPr>
      <w:r>
        <w:rPr>
          <w:b/>
        </w:rPr>
        <w:t>Puente instrumento→entidad</w:t>
      </w:r>
      <w:r>
        <w:t xml:space="preserve"> (</w:t>
      </w:r>
      <w:r>
        <w:rPr>
          <w:rFonts w:ascii="Consolas" w:hAnsi="Consolas"/>
          <w:sz w:val="18"/>
        </w:rPr>
        <w:t>SG-10</w:t>
      </w:r>
      <w:r>
        <w:t>) — desbloquea todos los múltiplos.</w:t>
      </w:r>
    </w:p>
    <w:p>
      <w:pPr>
        <w:pStyle w:val="ListNumber"/>
      </w:pPr>
      <w:r>
        <w:rPr>
          <w:b/>
        </w:rPr>
        <w:t>Decidir el camino CNV oficial</w:t>
      </w:r>
      <w:r>
        <w:t xml:space="preserve"> (</w:t>
      </w:r>
      <w:r>
        <w:rPr>
          <w:rFonts w:ascii="Consolas" w:hAnsi="Consolas"/>
          <w:sz w:val="18"/>
        </w:rPr>
        <w:t>SG-01</w:t>
      </w:r>
      <w:r>
        <w:t>) — decisión de arquitectura.</w:t>
      </w:r>
    </w:p>
    <w:p>
      <w:pPr>
        <w:spacing w:after="80"/>
      </w:pPr>
      <w:r>
        <w:t>6-11. Persistir los 14 ratios (</w:t>
      </w:r>
      <w:r>
        <w:rPr>
          <w:rFonts w:ascii="Consolas" w:hAnsi="Consolas"/>
          <w:sz w:val="18"/>
        </w:rPr>
        <w:t>SG-03</w:t>
      </w:r>
      <w:r>
        <w:t xml:space="preserve">), unificar </w:t>
      </w:r>
      <w:r>
        <w:rPr>
          <w:rFonts w:ascii="Consolas" w:hAnsi="Consolas"/>
          <w:sz w:val="18"/>
        </w:rPr>
        <w:t>C3_CNV_fetch</w:t>
      </w:r>
      <w:r>
        <w:t>/</w:t>
      </w:r>
      <w:r>
        <w:rPr>
          <w:rFonts w:ascii="Consolas" w:hAnsi="Consolas"/>
          <w:sz w:val="18"/>
        </w:rPr>
        <w:t>C3_CNV_FETCH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SG-06</w:t>
      </w:r>
      <w:r>
        <w:t>), cerrar huérfanas (</w:t>
      </w:r>
      <w:r>
        <w:rPr>
          <w:rFonts w:ascii="Consolas" w:hAnsi="Consolas"/>
          <w:sz w:val="18"/>
        </w:rPr>
        <w:t>SG-11</w:t>
      </w:r>
      <w:r>
        <w:t xml:space="preserve">), parametrizar </w:t>
      </w:r>
      <w:r>
        <w:rPr>
          <w:rFonts w:ascii="Consolas" w:hAnsi="Consolas"/>
          <w:sz w:val="18"/>
        </w:rPr>
        <w:t>C-S01-004</w:t>
      </w:r>
      <w:r>
        <w:t xml:space="preserve"> (</w:t>
      </w:r>
      <w:r>
        <w:rPr>
          <w:rFonts w:ascii="Consolas" w:hAnsi="Consolas"/>
          <w:sz w:val="18"/>
        </w:rPr>
        <w:t>SG-05</w:t>
      </w:r>
      <w:r>
        <w:t>),</w:t>
      </w:r>
    </w:p>
    <w:p>
      <w:pPr>
        <w:spacing w:after="80"/>
      </w:pPr>
      <w:r>
        <w:t>checkpoint en S04 (</w:t>
      </w:r>
      <w:r>
        <w:rPr>
          <w:rFonts w:ascii="Consolas" w:hAnsi="Consolas"/>
          <w:sz w:val="18"/>
        </w:rPr>
        <w:t>SG-09</w:t>
      </w:r>
      <w:r>
        <w:t>), cuarentena (</w:t>
      </w:r>
      <w:r>
        <w:rPr>
          <w:rFonts w:ascii="Consolas" w:hAnsi="Consolas"/>
          <w:sz w:val="18"/>
        </w:rPr>
        <w:t>SG-08</w:t>
      </w:r>
      <w:r>
        <w:t>, depende de 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Los limitaciones que se documentan, no se arreglan</w:t>
      </w:r>
    </w:p>
    <w:p>
      <w:pPr>
        <w:spacing w:after="80"/>
      </w:pPr>
      <w:r>
        <w:rPr>
          <w:rFonts w:ascii="Consolas" w:hAnsi="Consolas"/>
          <w:sz w:val="18"/>
        </w:rPr>
        <w:t>L-1</w:t>
      </w:r>
      <w:r>
        <w:t xml:space="preserve"> (sin </w:t>
      </w:r>
      <w:r>
        <w:rPr>
          <w:rFonts w:ascii="Consolas" w:hAnsi="Consolas"/>
          <w:sz w:val="18"/>
        </w:rPr>
        <w:t>--resume</w:t>
      </w:r>
      <w:r>
        <w:t xml:space="preserve">), </w:t>
      </w:r>
      <w:r>
        <w:rPr>
          <w:rFonts w:ascii="Consolas" w:hAnsi="Consolas"/>
          <w:sz w:val="18"/>
        </w:rPr>
        <w:t>L-2</w:t>
      </w:r>
      <w:r>
        <w:t xml:space="preserve"> (</w:t>
      </w:r>
      <w:r>
        <w:rPr>
          <w:rFonts w:ascii="Consolas" w:hAnsi="Consolas"/>
          <w:sz w:val="18"/>
        </w:rPr>
        <w:t>QUARANTINED</w:t>
      </w:r>
      <w:r>
        <w:t xml:space="preserve"> no existe), </w:t>
      </w:r>
      <w:r>
        <w:rPr>
          <w:rFonts w:ascii="Consolas" w:hAnsi="Consolas"/>
          <w:sz w:val="18"/>
        </w:rPr>
        <w:t>L-3</w:t>
      </w:r>
      <w:r>
        <w:t xml:space="preserve"> (sin rollback</w:t>
      </w:r>
    </w:p>
    <w:p>
      <w:pPr>
        <w:spacing w:after="80"/>
      </w:pPr>
      <w:r>
        <w:t xml:space="preserve">fuera de Market), </w:t>
      </w:r>
      <w:r>
        <w:rPr>
          <w:rFonts w:ascii="Consolas" w:hAnsi="Consolas"/>
          <w:sz w:val="18"/>
        </w:rPr>
        <w:t>L-4</w:t>
      </w:r>
      <w:r>
        <w:t xml:space="preserve"> (sin gate agregado), </w:t>
      </w:r>
      <w:r>
        <w:rPr>
          <w:rFonts w:ascii="Consolas" w:hAnsi="Consolas"/>
          <w:sz w:val="18"/>
        </w:rPr>
        <w:t>L-5</w:t>
      </w:r>
      <w:r>
        <w:t xml:space="preserve"> (enlace roto), </w:t>
      </w:r>
      <w:r>
        <w:rPr>
          <w:rFonts w:ascii="Consolas" w:hAnsi="Consolas"/>
          <w:sz w:val="18"/>
        </w:rPr>
        <w:t>L-6</w:t>
      </w:r>
      <w:r>
        <w:t xml:space="preserve"> (job5</w:t>
      </w:r>
    </w:p>
    <w:p>
      <w:pPr>
        <w:spacing w:after="80"/>
      </w:pPr>
      <w:r>
        <w:t xml:space="preserve">sin ledger), </w:t>
      </w:r>
      <w:r>
        <w:rPr>
          <w:rFonts w:ascii="Consolas" w:hAnsi="Consolas"/>
          <w:sz w:val="18"/>
        </w:rPr>
        <w:t>L-7</w:t>
      </w:r>
      <w:r>
        <w:t xml:space="preserve"> (CNV oficial no baja EEFF), </w:t>
      </w:r>
      <w:r>
        <w:rPr>
          <w:rFonts w:ascii="Consolas" w:hAnsi="Consolas"/>
          <w:sz w:val="18"/>
        </w:rPr>
        <w:t>L-8</w:t>
      </w:r>
      <w:r>
        <w:t xml:space="preserve"> (CNV no publica CapEx),</w:t>
      </w:r>
    </w:p>
    <w:p>
      <w:pPr>
        <w:spacing w:after="80"/>
      </w:pPr>
      <w:r>
        <w:rPr>
          <w:rFonts w:ascii="Consolas" w:hAnsi="Consolas"/>
          <w:sz w:val="18"/>
        </w:rPr>
        <w:t>L-9</w:t>
      </w:r>
      <w:r>
        <w:t xml:space="preserve"> (226/286 son cáscaras), </w:t>
      </w:r>
      <w:r>
        <w:rPr>
          <w:rFonts w:ascii="Consolas" w:hAnsi="Consolas"/>
          <w:sz w:val="18"/>
        </w:rPr>
        <w:t>L-10</w:t>
      </w:r>
      <w:r>
        <w:t xml:space="preserve"> (perímetro no computable del formulario),</w:t>
      </w:r>
    </w:p>
    <w:p>
      <w:pPr>
        <w:spacing w:after="80"/>
      </w:pPr>
      <w:r>
        <w:rPr>
          <w:rFonts w:ascii="Consolas" w:hAnsi="Consolas"/>
          <w:sz w:val="18"/>
        </w:rPr>
        <w:t>L-11</w:t>
      </w:r>
      <w:r>
        <w:t xml:space="preserve"> (FM no persistido), </w:t>
      </w:r>
      <w:r>
        <w:rPr>
          <w:rFonts w:ascii="Consolas" w:hAnsi="Consolas"/>
          <w:sz w:val="18"/>
        </w:rPr>
        <w:t>L-12</w:t>
      </w:r>
      <w:r>
        <w:t xml:space="preserve"> (ratio_engine SEC-first), </w:t>
      </w:r>
      <w:r>
        <w:rPr>
          <w:rFonts w:ascii="Consolas" w:hAnsi="Consolas"/>
          <w:sz w:val="18"/>
        </w:rPr>
        <w:t>L-13</w:t>
      </w:r>
      <w:r>
        <w:t xml:space="preserve"> (serie ARS</w:t>
      </w:r>
    </w:p>
    <w:p>
      <w:pPr>
        <w:spacing w:after="80"/>
      </w:pPr>
      <w:r>
        <w:t xml:space="preserve">no comparable sin deflactar, IAS 29), </w:t>
      </w:r>
      <w:r>
        <w:rPr>
          <w:rFonts w:ascii="Consolas" w:hAnsi="Consolas"/>
          <w:sz w:val="18"/>
        </w:rPr>
        <w:t>L-14</w:t>
      </w:r>
      <w:r>
        <w:t xml:space="preserve"> (9 códigos / 374 scripts),</w:t>
      </w:r>
    </w:p>
    <w:p>
      <w:pPr>
        <w:spacing w:after="80"/>
      </w:pPr>
      <w:r>
        <w:rPr>
          <w:rFonts w:ascii="Consolas" w:hAnsi="Consolas"/>
          <w:sz w:val="18"/>
        </w:rPr>
        <w:t>L-15</w:t>
      </w:r>
      <w:r>
        <w:t xml:space="preserve"> (5 tests en rojo), </w:t>
      </w:r>
      <w:r>
        <w:rPr>
          <w:rFonts w:ascii="Consolas" w:hAnsi="Consolas"/>
          <w:sz w:val="18"/>
        </w:rPr>
        <w:t>L-16</w:t>
      </w:r>
      <w:r>
        <w:t xml:space="preserve"> (9 de 7.998 entidades con hechos).</w:t>
      </w:r>
    </w:p>
    <w:p>
      <w:pPr>
        <w:spacing w:after="80"/>
      </w:pPr>
      <w:r>
        <w:t>Una limitación no se elimina editando este catálogo: se elimina cuando su</w:t>
      </w:r>
    </w:p>
    <w:p>
      <w:pPr>
        <w:spacing w:after="80"/>
      </w:pPr>
      <w:r>
        <w:t>causa deja de existir.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XVIII</w:t>
      </w:r>
    </w:p>
    <w:p>
      <w:pPr>
        <w:pStyle w:val="CodeBlock"/>
        <w:ind w:left="288"/>
      </w:pPr>
      <w:r>
        <w:t>EL MANUAL NO ESTÁ TERMINADO.</w:t>
      </w:r>
    </w:p>
    <w:p>
      <w:pPr>
        <w:spacing w:after="80"/>
      </w:pPr>
      <w:r>
        <w:t xml:space="preserve">El cierre de este manual es una </w:t>
      </w:r>
      <w:r>
        <w:rPr>
          <w:b/>
        </w:rPr>
        <w:t>decisión de producto</w:t>
      </w:r>
      <w:r>
        <w:t>, no de</w:t>
      </w:r>
    </w:p>
    <w:p>
      <w:pPr>
        <w:spacing w:after="80"/>
      </w:pPr>
      <w:r>
        <w:t>documentación: publicar los cuatro capítulos partidos por el worktree</w:t>
      </w:r>
    </w:p>
    <w:p>
      <w:pPr>
        <w:spacing w:after="80"/>
      </w:pPr>
      <w:r>
        <w:t xml:space="preserve">(Economic Facts, Financial Model, tramo C, TIKR) con rótulo </w:t>
      </w:r>
      <w:r>
        <w:rPr>
          <w:rFonts w:ascii="Consolas" w:hAnsi="Consolas"/>
          <w:sz w:val="18"/>
        </w:rPr>
        <w:t>NOT_IMPLEMENTED</w:t>
      </w:r>
    </w:p>
    <w:p>
      <w:pPr>
        <w:spacing w:after="80"/>
      </w:pPr>
      <w:r>
        <w:t>cubre la forma pero no la función. El único criterio honesto de cierre es la</w:t>
      </w:r>
    </w:p>
    <w:p>
      <w:pPr>
        <w:spacing w:after="80"/>
      </w:pPr>
      <w:r>
        <w:t xml:space="preserve">resolución de </w:t>
      </w:r>
      <w:r>
        <w:rPr>
          <w:b/>
        </w:rPr>
        <w:t>D-1 … D-4</w:t>
      </w:r>
      <w:r>
        <w:t xml:space="preserve">, la ejecución de </w:t>
      </w:r>
      <w:r>
        <w:rPr>
          <w:b/>
        </w:rPr>
        <w:t>C-1 … C-6</w:t>
      </w:r>
      <w:r>
        <w:t xml:space="preserve"> y el cierre de la</w:t>
      </w:r>
    </w:p>
    <w:p>
      <w:pPr>
        <w:spacing w:after="80"/>
      </w:pPr>
      <w:r>
        <w:t xml:space="preserve">gaps que el gate del sprint marcó — encabezadas por </w:t>
      </w:r>
      <w:r>
        <w:rPr>
          <w:rFonts w:ascii="Consolas" w:hAnsi="Consolas"/>
          <w:sz w:val="18"/>
        </w:rPr>
        <w:t>SG-04</w:t>
      </w:r>
      <w:r>
        <w:t>/</w:t>
      </w:r>
      <w:r>
        <w:rPr>
          <w:rFonts w:ascii="Consolas" w:hAnsi="Consolas"/>
          <w:sz w:val="18"/>
        </w:rPr>
        <w:t>SG-12</w:t>
      </w:r>
      <w:r>
        <w:t>: **una</w:t>
      </w:r>
    </w:p>
    <w:p>
      <w:pPr>
        <w:spacing w:after="80"/>
      </w:pPr>
      <w:r>
        <w:t>corrida incompleta que nadie detecta no se declara terminada, se instrumenta</w:t>
      </w:r>
    </w:p>
    <w:p>
      <w:pPr>
        <w:spacing w:after="80"/>
      </w:pPr>
      <w:r>
        <w:t>para que no pueda volver a pasar.**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*Todo lo que este manual puede prometer está escrito: cómo operar lo que</w:t>
      </w:r>
    </w:p>
    <w:p>
      <w:pPr>
        <w:spacing w:after="80"/>
      </w:pPr>
      <w:r>
        <w:t>existe. Todo lo que no, está en este capítulo con su código exacto.*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MANUAL_PART_XVIII · Que falta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MANUAL_PART_XVIII · Que falta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