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MANUAL_SCOPE — alcance de `CATALAXIA_OPERATIONS_MANUAL.md`</w:t>
      </w:r>
    </w:p>
    <w:p>
      <w:pPr>
        <w:spacing w:after="200"/>
      </w:pPr>
      <w:r>
        <w:rPr>
          <w:b/>
          <w:sz w:val="22"/>
        </w:rPr>
        <w:t>Identificación: Alcance del manual</w:t>
      </w:r>
    </w:p>
    <w:p>
      <w:pPr>
        <w:spacing w:after="80"/>
      </w:pPr>
      <w:r>
        <w:rPr>
          <w:b/>
        </w:rPr>
        <w:t>Paso 2. No es el manual, no corrige código, no resuelve gaps.</w:t>
      </w:r>
    </w:p>
    <w:p>
      <w:pPr>
        <w:spacing w:after="80"/>
      </w:pPr>
      <w:r>
        <w:t xml:space="preserve">Define qué entra, qué no, qué se documenta, qué queda como </w:t>
      </w:r>
      <w:r>
        <w:rPr>
          <w:rFonts w:ascii="Consolas" w:hAnsi="Consolas"/>
          <w:sz w:val="18"/>
        </w:rPr>
        <w:t>KNOWN_LIMITATION</w:t>
      </w:r>
      <w:r>
        <w:t xml:space="preserve"> y</w:t>
      </w:r>
    </w:p>
    <w:p>
      <w:pPr>
        <w:spacing w:after="80"/>
      </w:pPr>
      <w:r>
        <w:t xml:space="preserve">qué necesita certificarse </w:t>
      </w:r>
      <w:r>
        <w:rPr>
          <w:b/>
        </w:rPr>
        <w:t>antes</w:t>
      </w:r>
      <w:r>
        <w:t xml:space="preserve"> de poder escribirse como procedimiento.</w:t>
      </w:r>
    </w:p>
    <w:p>
      <w:pPr>
        <w:spacing w:after="80"/>
      </w:pPr>
      <w:r>
        <w:t>Todo lo que sigue se verificó contra el repositorio y contra la base. La regla</w:t>
      </w:r>
    </w:p>
    <w:p>
      <w:pPr>
        <w:spacing w:after="80"/>
      </w:pPr>
      <w:r>
        <w:t>que gobierna el alcance es una: **un procedimiento sólo se documenta como</w:t>
      </w:r>
    </w:p>
    <w:p>
      <w:pPr>
        <w:spacing w:after="80"/>
      </w:pPr>
      <w:r>
        <w:t>procedimiento si alguien lo puede ejecutar hoy y verificar el resultado.** Lo</w:t>
      </w:r>
    </w:p>
    <w:p>
      <w:pPr>
        <w:spacing w:after="80"/>
      </w:pPr>
      <w:r>
        <w:t>demás entra al manual, pero rotulado.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 · El hecho que parte el alcance en dos</w:t>
      </w:r>
    </w:p>
    <w:p>
      <w:pPr>
        <w:spacing w:after="80"/>
      </w:pPr>
      <w:r>
        <w:t xml:space="preserve">El repositorio principal llega a la </w:t>
      </w:r>
      <w:r>
        <w:rPr>
          <w:b/>
        </w:rPr>
        <w:t>migración 033</w:t>
      </w:r>
      <w:r>
        <w:t>. El worktree</w:t>
      </w:r>
    </w:p>
    <w:p>
      <w:pPr>
        <w:spacing w:after="80"/>
      </w:pPr>
      <w:r>
        <w:rPr>
          <w:rFonts w:ascii="Consolas" w:hAnsi="Consolas"/>
          <w:sz w:val="18"/>
        </w:rPr>
        <w:t>catalaxia-cnvmig</w:t>
      </w:r>
      <w:r>
        <w:t xml:space="preserve">, rama </w:t>
      </w:r>
      <w:r>
        <w:rPr>
          <w:rFonts w:ascii="Consolas" w:hAnsi="Consolas"/>
          <w:sz w:val="18"/>
        </w:rPr>
        <w:t>feat/cnv-canonical</w:t>
      </w:r>
      <w:r>
        <w:t>, tiene tres más: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migración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 agrega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dónde vive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`034_cnv_canonical_entity_id`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`entity_id` para fuentes no-SEC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 worktree**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`035_measurement_date`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fecha de medición (IAS 29)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 worktree**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`036_economic_identity`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**`econ_key`**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 worktree**</w:t>
            </w:r>
          </w:p>
        </w:tc>
      </w:tr>
    </w:tbl>
    <w:p/>
    <w:p>
      <w:pPr>
        <w:spacing w:after="80"/>
      </w:pPr>
      <w:r>
        <w:t>Y con ellas, cinco scripts: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script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repo principal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worktree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`s00_smoke` … `s04_normalize`, `ratio_engine`, `ratio_defs`, `c3_cnv_fetch`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`job5_v2_extract_eeff` (extracción CNV legacy)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`c4_cnv_adapter`, `c4_cnv_semantica`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`d1_metr5y_market`, `d2_metr5y_model`, `d3_metr5y_provenance`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sí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`h1_tikr_metr_homologacion`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sí</w:t>
            </w:r>
          </w:p>
        </w:tc>
      </w:tr>
    </w:tbl>
    <w:p/>
    <w:p>
      <w:pPr>
        <w:spacing w:after="80"/>
      </w:pPr>
      <w:r>
        <w:rPr>
          <w:b/>
        </w:rPr>
        <w:t>Consecuencia directa:</w:t>
      </w:r>
      <w:r>
        <w:t xml:space="preserve"> de los 17 capítulos obligatorios, **4 no son</w:t>
      </w:r>
    </w:p>
    <w:p>
      <w:pPr>
        <w:spacing w:after="80"/>
      </w:pPr>
      <w:r>
        <w:t>ejecutables desde el repositorio principal** — Economic Facts, Financial Model,</w:t>
      </w:r>
    </w:p>
    <w:p>
      <w:pPr>
        <w:spacing w:after="80"/>
      </w:pPr>
      <w:r>
        <w:t>el tramo canónico de CNV y la homologación TIKR. No es una opinión sobre</w:t>
      </w:r>
    </w:p>
    <w:p>
      <w:pPr>
        <w:spacing w:after="80"/>
      </w:pPr>
      <w:r>
        <w:t>prioridades: es que los archivos no están ahí.</w:t>
      </w:r>
    </w:p>
    <w:p>
      <w:pPr>
        <w:spacing w:after="80"/>
      </w:pPr>
      <w:r>
        <w:t xml:space="preserve">Esto obliga a una decisión de alcance que </w:t>
      </w:r>
      <w:r>
        <w:rPr>
          <w:b/>
        </w:rPr>
        <w:t>no tomo yo</w:t>
      </w:r>
      <w:r>
        <w:t xml:space="preserve"> (§6, D-1): el manual</w:t>
      </w:r>
    </w:p>
    <w:p>
      <w:pPr>
        <w:spacing w:after="80"/>
      </w:pPr>
      <w:r>
        <w:t>documenta un sistema que hoy vive en dos ramas.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 · Qué ENTRA</w:t>
      </w:r>
    </w:p>
    <w:p>
      <w:pPr>
        <w:pStyle w:val="Heading3"/>
      </w:pPr>
      <w:r>
        <w:t>1.1 Los 17 capítulos obligatorios, con su estado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capítulo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fuente hoy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ejecutable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qué se documenta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Preparación del entorno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`00_START_HERE` §2, `01_COMMON_OPERATIONS` §1-3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verificación de entorno, variables, migraciones. La **creación** del entorno queda bloqueada (§4, C-1)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Identidad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`02_SEC_EDGAR_E2E_RUNBOOK` §S01, `s01_identity.py`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procedimiento completo con gate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SEC / EDGAR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`02_SEC_EDGAR_E2E_RUNBOOK` (407 líneas) + anexo ADR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descubrimiento, descarga, verificación SHA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S00 → S04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ídem, 5 secciones con gate por etapa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el núcleo del manual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Normalización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`02_…` §S04, `s04_normalize.py --dry-run`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incluido el modo dry-run y los checks C-S04-005..009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**Economic Facts**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migración 036, worktree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 documenta el concepto y el procedimiento **en rama**; ver C-2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**Financial Model**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`d2_metr5y_model.py`, worktree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ídem. Además **no está persistido**: hoy se arma en memoria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Ratios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`05_RATIO_REFERENCE` (153 líneas), `ratio_engine.py`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catálogo, `NOT_CALCULABLE`, salvedades de unidad y período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Market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`04_MARKET_DATA_E2E` (117 líneas), `scripts/market/`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esquema, descarga, calidad. El enlace instrumento→entidad es `KNOWN_LIMITATION`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CNV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`03_CNV_E2E_RUNBOOK` (315 líneas), tres tramos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tramos A y B ejecutables; el C es del worktree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`06_PROVENANCE` (132 líneas) — ya trae el recorrido inverso **para SEC y para CNV**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la cadena tabla por tabla, las dos identidades, qué NO tiene provenance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`01_COMMON_OPERATIONS` §5, `07_CERTIFICATION` §2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cómo leer un gate, criterios por etapa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Gates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`07_CERTIFICATION` §2-3, `GOLDEN_RUNS`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criterios por etapa y de corrida completa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Idempotencia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`GOLDEN_RUNS` §1 (S03 `hash_out`)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 para SEC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para CNV, el procedimiento vive en el worktree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Troubleshooting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`ERROR_CATALOG` (9 códigos), `FALLBACK_MATRIX`, `RECOVERY_PROCEDURES`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**parcial**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el catálogo entra; el árbol de diagnóstico hay que **escribirlo** (§5)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Certificación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`07_CERTIFICATION` (111 líneas)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máquina de estados real, con los estados que **no** existen declarados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**Homologación TIKR**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`h1_tikr_metr_homologacion.py`, worktree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método y criterios sí; el procedimiento, en rama</w:t>
            </w:r>
          </w:p>
        </w:tc>
      </w:tr>
    </w:tbl>
    <w:p/>
    <w:p>
      <w:pPr>
        <w:pStyle w:val="Heading3"/>
      </w:pPr>
      <w:r>
        <w:t>1.2 Los tres pilotos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piloto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fuente / taxonomía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datos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golden run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entra como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**YPF** CIK `0000904851`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SEC / IFRS + `srt`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47.930 hechos, 9 × 20-F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**sí, 7 gates**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**recorrido pedagógico completo** — es el único con todo verificado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**KO** CIK `0000021344`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SEC / us-gaap puro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45.113 hechos, 17 × 10-K (2009-2025)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**NO**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**demostración de generalización** — pero ver C-3: hay que correrlo antes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**METR** CUIT `30657863676`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CNV / EEFF HTML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4.648 hechos, 60 documentos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parcial (Tramo A) + demo 5Y completo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**cambio de fuente** — aporta NIL, escala variable, perímetro, USD MEP, Golden Run y homologación</w:t>
            </w:r>
          </w:p>
        </w:tc>
      </w:tr>
    </w:tbl>
    <w:p/>
    <w:p>
      <w:pPr>
        <w:pStyle w:val="Heading3"/>
      </w:pPr>
      <w:r>
        <w:t>1.3 Lo transversal que entra</w:t>
      </w:r>
    </w:p>
    <w:p>
      <w:pPr>
        <w:pStyle w:val="ListBullet"/>
      </w:pPr>
      <w:r>
        <w:t xml:space="preserve">El </w:t>
      </w:r>
      <w:r>
        <w:rPr>
          <w:b/>
        </w:rPr>
        <w:t>guard de producción</w:t>
      </w:r>
      <w:r>
        <w:t>: 5432 nunca se escribe, verificado.</w:t>
      </w:r>
    </w:p>
    <w:p>
      <w:pPr>
        <w:pStyle w:val="ListBullet"/>
      </w:pPr>
      <w:r>
        <w:t xml:space="preserve">Las </w:t>
      </w:r>
      <w:r>
        <w:rPr>
          <w:b/>
        </w:rPr>
        <w:t>8 bases de 5433</w:t>
      </w:r>
      <w:r>
        <w:t xml:space="preserve"> y para qué sirve cada una (hoy documentadas 2).</w:t>
      </w:r>
    </w:p>
    <w:p>
      <w:pPr>
        <w:pStyle w:val="ListBullet"/>
      </w:pPr>
      <w:r>
        <w:t xml:space="preserve">El </w:t>
      </w:r>
      <w:r>
        <w:rPr>
          <w:b/>
        </w:rPr>
        <w:t>catálogo de comandos</w:t>
      </w:r>
      <w:r>
        <w:t xml:space="preserve"> con argumentos verificados contra </w:t>
      </w:r>
      <w:r>
        <w:rPr>
          <w:rFonts w:ascii="Consolas" w:hAnsi="Consolas"/>
          <w:sz w:val="18"/>
        </w:rPr>
        <w:t>argparse</w:t>
      </w:r>
      <w:r>
        <w:t>.</w:t>
      </w:r>
    </w:p>
    <w:p>
      <w:pPr>
        <w:pStyle w:val="ListBullet"/>
      </w:pPr>
      <w:r>
        <w:t xml:space="preserve">Las </w:t>
      </w:r>
      <w:r>
        <w:rPr>
          <w:b/>
        </w:rPr>
        <w:t>decisiones arquitectónicas de CNV</w:t>
      </w:r>
      <w:r>
        <w:t xml:space="preserve"> con su evidencia: </w:t>
      </w:r>
      <w:r>
        <w:rPr>
          <w:rFonts w:ascii="Consolas" w:hAnsi="Consolas"/>
          <w:sz w:val="18"/>
        </w:rPr>
        <w:t>econ_key</w:t>
      </w:r>
      <w:r>
        <w:t xml:space="preserve"> sin</w:t>
      </w:r>
    </w:p>
    <w:p>
      <w:pPr>
        <w:spacing w:after="80"/>
      </w:pPr>
      <w:r>
        <w:t xml:space="preserve">  </w:t>
      </w:r>
      <w:r>
        <w:rPr>
          <w:rFonts w:ascii="Consolas" w:hAnsi="Consolas"/>
          <w:sz w:val="18"/>
        </w:rPr>
        <w:t>value</w:t>
      </w:r>
      <w:r>
        <w:t xml:space="preserve"> ni </w:t>
      </w:r>
      <w:r>
        <w:rPr>
          <w:rFonts w:ascii="Consolas" w:hAnsi="Consolas"/>
          <w:sz w:val="18"/>
        </w:rPr>
        <w:t>es_nil</w:t>
      </w:r>
      <w:r>
        <w:t>; no inferir supersesión por ordinal; la CNV entra al</w:t>
      </w:r>
    </w:p>
    <w:p>
      <w:pPr>
        <w:spacing w:after="80"/>
      </w:pPr>
      <w:r>
        <w:t xml:space="preserve">  registry como tercera taxonomía.</w:t>
      </w:r>
    </w:p>
    <w:p>
      <w:pPr>
        <w:pStyle w:val="ListBullet"/>
      </w:pPr>
      <w:r>
        <w:t xml:space="preserve">La </w:t>
      </w:r>
      <w:r>
        <w:rPr>
          <w:b/>
        </w:rPr>
        <w:t>regla de FX</w:t>
      </w:r>
      <w:r>
        <w:t xml:space="preserve"> (MEP de la última rueda ≤ cierre, para stocks y flujos) y</w:t>
      </w:r>
    </w:p>
    <w:p>
      <w:pPr>
        <w:spacing w:after="80"/>
      </w:pPr>
      <w:r>
        <w:t xml:space="preserve">  por qué.</w:t>
      </w:r>
    </w:p>
    <w:p>
      <w:pPr>
        <w:pStyle w:val="ListBullet"/>
      </w:pPr>
      <w:r>
        <w:t xml:space="preserve">La </w:t>
      </w:r>
      <w:r>
        <w:rPr>
          <w:b/>
        </w:rPr>
        <w:t>regla de oro de auditoría</w:t>
      </w:r>
      <w:r>
        <w:t>: nunca asumir que si el dato no está en la</w:t>
      </w:r>
    </w:p>
    <w:p>
      <w:pPr>
        <w:spacing w:after="80"/>
      </w:pPr>
      <w:r>
        <w:t xml:space="preserve">  tabla entonces no ocurrió; primero determinar base, puerto, </w:t>
      </w:r>
      <w:r>
        <w:rPr>
          <w:rFonts w:ascii="Consolas" w:hAnsi="Consolas"/>
          <w:sz w:val="18"/>
        </w:rPr>
        <w:t>run_id</w:t>
      </w:r>
      <w:r>
        <w:t>, etapa y</w:t>
      </w:r>
    </w:p>
    <w:p>
      <w:pPr>
        <w:spacing w:after="80"/>
      </w:pPr>
      <w:r>
        <w:t xml:space="preserve">  snapshot.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 · Qué NO entra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por qué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Corregir código, mergear el worktree, arreglar `docker-compose.yml` o `requirements.txt`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encargo lo excluye explícitamente. Los gaps se **documentan**, no se resuelven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Documentar los 374 scripts del repo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~12 son entry points oficiales. El resto se menciona como "no clasificado" y se deja fuera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Las 7 entidades SEC ingestadas sin documentar (Galicia, Macro, TGS, Central Puerto, Microsoft, NVIDIA, Apple)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 mencionan como evidencia de que el pipeline generaliza; no se documenta un recorrido para cada una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Deployment: `catalaxia-api`, `catalaxia-nginx`, `catalaxia-pipeline`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manual es de **operación del pipeline de datos**, no de despliegue del producto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screener y el dashboard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son consumidores del pipeline, no etapas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Reescribir `docs/runbooks/` desde cero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3.055 líneas ya verificadas. Ver D-2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Tutorial de XBRL, IFRS, US-GAAP o IAS 29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teoría mínima y suficiente, referida al caso concreto, no un tratado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N-8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Benchmarks distintos de TIKR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sólo hay uno y es de METR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N-9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Ejecutar los pilotos como parte de este trabajo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escribir el manual no es correr el sistema. La excepción obligada es KO (C-3)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 · Qué se DOCUMENTARÁ, y en qué forma</w:t>
      </w:r>
    </w:p>
    <w:p>
      <w:pPr>
        <w:spacing w:after="80"/>
      </w:pPr>
      <w:r>
        <w:t>Cada operación del manual lleva la misma ficha, sin excepción:</w:t>
      </w:r>
    </w:p>
    <w:p>
      <w:pPr>
        <w:pStyle w:val="CodeBlock"/>
        <w:ind w:left="288"/>
      </w:pPr>
      <w:r>
        <w:t>Objetivo</w:t>
        <w:br/>
        <w:t>Prerrequisitos</w:t>
        <w:br/>
        <w:t>Comando            ← literal, copiable, con el prefijo ENGINE_DB_NAME/PORT</w:t>
        <w:br/>
        <w:t>Parámetros         ← verificados contra el argparse del script</w:t>
        <w:br/>
        <w:t>Qué hace</w:t>
        <w:br/>
        <w:t>Resultado esperado ← el valor concreto, no "debería funcionar"</w:t>
        <w:br/>
        <w:t>Verificación       ← el comando o SQL que lo comprueba</w:t>
        <w:br/>
        <w:t>Gate               ← PASS / WARNING / BLOCK, con su señal en consola</w:t>
        <w:br/>
        <w:t>Si falla           ← código de error y qué hacer</w:t>
      </w:r>
    </w:p>
    <w:p>
      <w:pPr>
        <w:spacing w:after="80"/>
      </w:pPr>
      <w:r>
        <w:t>Y tres rótulos, usados sólo donde corresponde y nunca para tapar: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rótulo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7"/>
              </w:rPr>
              <w:t>cuándo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`NOT_IMPLEMENTED`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el procedimiento no existe en el software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`DECISION_REQUIRED`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hace falta una decisión humana antes de poder escribirlo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`KNOWN_LIMITATION`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existe, funciona, y tiene un límite conocido que el operador debe saber</w:t>
            </w:r>
          </w:p>
        </w:tc>
      </w:tr>
    </w:tbl>
    <w:p/>
    <w:p>
      <w:pPr>
        <w:spacing w:after="80"/>
      </w:pPr>
      <w:r>
        <w:t xml:space="preserve">Además, para cada etapa, la sección </w:t>
      </w:r>
      <w:r>
        <w:rPr>
          <w:b/>
        </w:rPr>
        <w:t>"qué ocurrió realmente"</w:t>
      </w:r>
      <w:r>
        <w:t xml:space="preserve"> que pediste:</w:t>
      </w:r>
    </w:p>
    <w:p>
      <w:pPr>
        <w:spacing w:after="80"/>
      </w:pPr>
      <w:r>
        <w:t>usuario ejecuta → sistema hace → resultado → decisión → control. Es lo que</w:t>
      </w:r>
    </w:p>
    <w:p>
      <w:pPr>
        <w:spacing w:after="80"/>
      </w:pPr>
      <w:r>
        <w:t>convierte el manual en algo que enseña y no sólo en algo que se copia.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 · Qué necesita CERTIFICACIÓN antes de documentarse como procedimiento</w:t>
      </w:r>
    </w:p>
    <w:p>
      <w:pPr>
        <w:spacing w:after="80"/>
      </w:pPr>
      <w:r>
        <w:t>Ésta es la lista corta y dura. **Nada de acá se puede escribir como</w:t>
      </w:r>
    </w:p>
    <w:p>
      <w:pPr>
        <w:spacing w:after="80"/>
      </w:pPr>
      <w:r>
        <w:t>procedimiento hasta que alguien lo corra y verifique.**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por qué bloquea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qué haría falta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**C-1**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**Creación del entorno**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`docker-compose.yml` declara `catalaxia-db`, `catalaxia-pipeline`, `catalaxia-api` y `catalaxia-nginx`, pero **no `catalaxia-engine-dev`** — que es la base @5433 contra la que corren *todos* los comandos del runbook. Y `requirements.txt` tiene 3 líneas del servicio API, mientras el engine importa `sqlalchemy`, `psycopg`, `lxml`, `requests`, `openpyxl`, `yfinance` y `pytest`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correr una instalación desde cero en una máquina limpia y anotar qué hace falta. Sin esto el capítulo 1 **no puede** ser autosuficiente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**Economic Facts y Financial Model** (caps. 6 y 7)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migraciones 034/035/036 y `d2_metr5y_model.py` sólo existen en el worktree. Un operador que clone el repo principal no los tiene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decidir D-1, y si se documenta "en rama", certificar el procedimiento de checkout del worktree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**Piloto KO**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45.113 hechos y 17 filings cargados, **cero golden run**. No hay resultado esperado, ni gate, ni evidencia de que el E2E se haya corrido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correr S00→S04 + ratios con `--cik 0000021344` y certificar los 7 gates, igual que YPF. Es un sprint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**C-4**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**Tramo C de CNV y homologación TIKR** (caps. 10 parcial, 17)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mismo motivo que C-2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ídem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**C-5**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**Idempotencia de CNV**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está demostrada para el adapter del worktree (0 insertados / 4.648 reusados, mismo digest) y para el demo METR. Para `job5` la matriz dice "alta" sin procedimiento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escribir y correr el procedimiento de idempotencia de `job5`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**C-6**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**E2E de Market**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9 de los 11 scripts de `scripts/market/` no están documentados; el runbook cubre esquema, descarga y calidad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correr el E2E de Market y anotar comandos y gates de los 9 restantes</w:t>
            </w:r>
          </w:p>
        </w:tc>
      </w:tr>
    </w:tbl>
    <w:p/>
    <w:p>
      <w:pPr>
        <w:spacing w:after="80"/>
      </w:pPr>
      <w:r>
        <w:rPr>
          <w:b/>
        </w:rPr>
        <w:t>Regla de escritura mientras no estén certificados:</w:t>
      </w:r>
      <w:r>
        <w:t xml:space="preserve"> el capítulo se escribe</w:t>
      </w:r>
    </w:p>
    <w:p>
      <w:pPr>
        <w:spacing w:after="80"/>
      </w:pPr>
      <w:r>
        <w:t>igual, con el contexto y las decisiones, pero el bloque de procedimiento dice</w:t>
      </w:r>
    </w:p>
    <w:p>
      <w:pPr>
        <w:spacing w:after="80"/>
      </w:pPr>
      <w:r>
        <w:rPr>
          <w:rFonts w:ascii="Consolas" w:hAnsi="Consolas"/>
          <w:sz w:val="18"/>
        </w:rPr>
        <w:t>DECISION_REQUIRED</w:t>
      </w:r>
      <w:r>
        <w:t xml:space="preserve"> o </w:t>
      </w:r>
      <w:r>
        <w:rPr>
          <w:rFonts w:ascii="Consolas" w:hAnsi="Consolas"/>
          <w:sz w:val="18"/>
        </w:rPr>
        <w:t>NOT_IMPLEMENTED</w:t>
      </w:r>
      <w:r>
        <w:t xml:space="preserve"> y </w:t>
      </w:r>
      <w:r>
        <w:rPr>
          <w:b/>
        </w:rPr>
        <w:t>no inventa comandos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5 · Qué queda como </w:t>
      </w:r>
      <w:r>
        <w:rPr>
          <w:rFonts w:ascii="Consolas" w:hAnsi="Consolas"/>
          <w:sz w:val="18"/>
        </w:rPr>
        <w:t>KNOWN_LIMITATION</w:t>
      </w:r>
    </w:p>
    <w:p>
      <w:pPr>
        <w:spacing w:after="80"/>
      </w:pPr>
      <w:r>
        <w:t>Cosas que funcionan, tienen un límite conocido, y el operador debe saberlas.</w:t>
      </w:r>
    </w:p>
    <w:p>
      <w:pPr>
        <w:spacing w:after="80"/>
      </w:pPr>
      <w:r>
        <w:rPr>
          <w:b/>
        </w:rPr>
        <w:t>Se documentan, no se arreglan.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limitación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impacto operativo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hay `--resume` en ningún script**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una corrida interrumpida se vuelve a correr entera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existe el estado `QUARANTINED`** (`SG-08`)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hay dónde apartar un dato sospechoso; o entra o no entra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hay rollback documentado**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hay `market_snapshots` (577 filas) para Market y nada para SEC ni CNV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**L-4**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hay gate agregado con exit code**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gate se lee a ojo en la consola, etapa por etapa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**L-5**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**Market: enlace instrumento → entidad roto**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matriz de readiness lo marca `provenance ROTA`; 15 de 584 instrumentos enlazados. Bloquea valuación generalizada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**`job5` no deja ledger ni SHA256** y descarta documentos en silencio (`CNV-EX-001`)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es el camino que produjo **todos** los datos CNV existentes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**L-7**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**El camino CNV oficial no descarga estados financieros**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`c3_cnv_fetch.py` sólo baja páginas de visor y de empresa (`artifact_kind` ∈ {`VISOR`, `EMPRESA_PAGE`})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**L-8**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**La CNV no publica CapEx**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formulario da el flujo de efectivo en 3 renglones agregados. Sin CapEx no hay FCF: caen 7 ratios. El PDF adjunto está referenciado con GUID y hash, y **no se descarga**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**L-9**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**226 de 286 documentos de METR son cáscaras**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HTTP 200 ≠ documento financiero válido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**L-10**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**Perímetro y entidad informante no son computables** desde el formulario CNV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`TipoBalance` rotula igual consolidado y separado; en producción hay un caso que publica una filial colombiana como Longvie individual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**L-11**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**El Financial Model no está persistido**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 arma en memoria; no hay tabla que auditar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**L-12**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**`ratio_engine.py` es SEC-first**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toma `--cik` e itera `ciks_del_universo()`, aunque la arquitectura declara que debe consumir el Financial Model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**L-13**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**Serie multi-año en ARS no es comparable consigo misma**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IAS 29: cada ejercicio en el poder adquisitivo de su cierre. `valor_comparativo` existe en el esquema y está vacío en las 4.648 filas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**L-14**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**9 códigos de error para 374 scripts**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la cobertura del catálogo es mínima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**L-15**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**5 tests en rojo hoy**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 por drift de datos en `catalaxia` (lote M23: 601 filas contra 591) y 2 son guardas de sprints de auditoría que detectaron un cambio posterior legítimo en `ratio_defs.py`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**L-16**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**Sólo 9 de 7.998 entidades tienen hechos**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el límite del producto es la ingesta, no el cálculo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 · Decisiones requeridas antes de escribir</w:t>
      </w:r>
    </w:p>
    <w:p>
      <w:pPr>
        <w:spacing w:after="80"/>
      </w:pPr>
      <w:r>
        <w:t>Cuatro. Ninguna es mía y las cuatro cambian el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decisión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opciones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consecuencia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**D-1**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**¿El manual documenta el repo principal, el worktree, o los dos?**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(a) sólo principal → caps. 6, 7, 17 y el tramo C de CNV quedan `NOT_IMPLEMENTED`; (b) los dos, con el checkout del worktree como paso documentado; (c) mergear primero — pero eso es corregir código, y está fuera de alcance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es **la** decisión de alcance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**D-2**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**¿El manual reemplaza `docs/runbooks/` o lo absorbe?**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(a) absorber: el manual es el único documento y los runbooks se retiran; (b) envolver: el manual referencia los runbooks — rompe la autosuficiencia que pediste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3.055 líneas ya verificadas están en juego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**D-3**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**¿KO se certifica o se cambia de piloto?**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(a) correr el E2E de KO y certificarlo (un sprint); (b) usar otra de las 7 entidades ya ingestadas — mismo problema; (c) documentar KO como `DECISION_REQUIRED` sin resultados esperados — la Parte IV pierde su función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KO es obligatorio por encargo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**D-4**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**¿Cuál es el set canónico de estados de homologación?**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el del encargo (`METHODOLOGY_DIFFERENCE`, `DATE_DIFFERENCE`) o el implementado (12 estados, sin esos dos)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afecta el capítulo 17 y el CSV ya generado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 · Criterio de aceptación del manual</w:t>
      </w:r>
    </w:p>
    <w:p>
      <w:pPr>
        <w:spacing w:after="80"/>
      </w:pPr>
      <w:r>
        <w:t xml:space="preserve">El manual está terminado cuando un operador externo, con </w:t>
      </w:r>
      <w:r>
        <w:rPr>
          <w:b/>
        </w:rPr>
        <w:t>sólo el manual</w:t>
      </w:r>
      <w:r>
        <w:t>,</w:t>
      </w:r>
    </w:p>
    <w:p>
      <w:pPr>
        <w:spacing w:after="80"/>
      </w:pPr>
      <w:r>
        <w:t>puede:</w:t>
      </w:r>
    </w:p>
    <w:p>
      <w:pPr>
        <w:pStyle w:val="ListNumber"/>
      </w:pPr>
      <w:r>
        <w:t>verificar el entorno y saber contra qué base está corriendo;</w:t>
      </w:r>
    </w:p>
    <w:p>
      <w:pPr>
        <w:pStyle w:val="ListNumber"/>
      </w:pPr>
      <w:r>
        <w:t xml:space="preserve">ejecutar S00→S04 + ratios para YPF y llegar a los 7 gates en </w:t>
      </w:r>
      <w:r>
        <w:rPr>
          <w:rFonts w:ascii="Consolas" w:hAnsi="Consolas"/>
          <w:sz w:val="18"/>
        </w:rPr>
        <w:t>PASS</w:t>
      </w:r>
      <w:r>
        <w:t>;</w:t>
      </w:r>
    </w:p>
    <w:p>
      <w:pPr>
        <w:pStyle w:val="ListNumber"/>
      </w:pPr>
      <w:r>
        <w:t>repetir lo mismo para KO cambiando un parámetro, y saber qué esperar;</w:t>
      </w:r>
    </w:p>
    <w:p>
      <w:pPr>
        <w:pStyle w:val="ListNumber"/>
      </w:pPr>
      <w:r>
        <w:t>ejecutar el tramo CNV que corresponda según D-1, para METR;</w:t>
      </w:r>
    </w:p>
    <w:p>
      <w:pPr>
        <w:pStyle w:val="ListNumber"/>
      </w:pPr>
      <w:r>
        <w:t>recorrer la provenance de un número cualquiera hasta el SHA256 del documento;</w:t>
      </w:r>
    </w:p>
    <w:p>
      <w:pPr>
        <w:pStyle w:val="ListNumber"/>
      </w:pPr>
      <w:r>
        <w:t>demostrar idempotencia comparando dos corridas;</w:t>
      </w:r>
    </w:p>
    <w:p>
      <w:pPr>
        <w:pStyle w:val="ListNumber"/>
      </w:pPr>
      <w:r>
        <w:t>leer un gate y decidir si avanza;</w:t>
      </w:r>
    </w:p>
    <w:p>
      <w:pPr>
        <w:pStyle w:val="ListNumber"/>
      </w:pPr>
      <w:r>
        <w:t>diagnosticar un resultado incorrecto siguiendo el árbol;</w:t>
      </w:r>
    </w:p>
    <w:p>
      <w:pPr>
        <w:pStyle w:val="ListNumber"/>
      </w:pPr>
      <w:r>
        <w:t>distinguir benchmark de ground truth al comparar contra TIKR;</w:t>
      </w:r>
    </w:p>
    <w:p>
      <w:pPr>
        <w:pStyle w:val="ListNumber"/>
      </w:pPr>
      <w:r>
        <w:t>no escribir en producción ni una sola vez.</w:t>
      </w:r>
    </w:p>
    <w:p>
      <w:pPr>
        <w:spacing w:after="80"/>
      </w:pPr>
      <w:r>
        <w:t xml:space="preserve">De los diez, </w:t>
      </w:r>
      <w:r>
        <w:rPr>
          <w:b/>
        </w:rPr>
        <w:t>el 3 y el 8 no se pueden cumplir hoy</w:t>
      </w:r>
      <w:r>
        <w:t xml:space="preserve"> (C-3 y §5). El 4 depende</w:t>
      </w:r>
    </w:p>
    <w:p>
      <w:pPr>
        <w:spacing w:after="80"/>
      </w:pPr>
      <w:r>
        <w:t>de D-1.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 · Los 10 puntos más importantes</w:t>
      </w:r>
    </w:p>
    <w:p>
      <w:pPr>
        <w:pStyle w:val="ListNumber"/>
      </w:pPr>
      <w:r>
        <w:rPr>
          <w:b/>
        </w:rPr>
        <w:t>El manual no arranca de cero.</w:t>
      </w:r>
      <w:r>
        <w:t xml:space="preserve"> Ya hay 3.055 líneas de runbooks verificados</w:t>
      </w:r>
    </w:p>
    <w:p>
      <w:pPr>
        <w:spacing w:after="80"/>
      </w:pPr>
      <w:r>
        <w:t xml:space="preserve">   —7 documentos y 8 apéndices— escritos con la regla correcta. El trabajo es</w:t>
      </w:r>
    </w:p>
    <w:p>
      <w:pPr>
        <w:spacing w:after="80"/>
      </w:pPr>
      <w:r>
        <w:t xml:space="preserve">   reorganizar y completar, no redactar de nuevo. **D-2 decide qué pasa con</w:t>
      </w:r>
    </w:p>
    <w:p>
      <w:pPr>
        <w:spacing w:after="80"/>
      </w:pPr>
      <w:r>
        <w:t xml:space="preserve">   ellos.**</w:t>
      </w:r>
    </w:p>
    <w:p>
      <w:pPr>
        <w:pStyle w:val="ListNumber"/>
      </w:pPr>
      <w:r>
        <w:rPr>
          <w:b/>
        </w:rPr>
        <w:t>El sistema vive en dos ramas y eso parte el alcance.</w:t>
      </w:r>
      <w:r>
        <w:t xml:space="preserve"> </w:t>
      </w:r>
      <w:r>
        <w:rPr>
          <w:rFonts w:ascii="Consolas" w:hAnsi="Consolas"/>
          <w:sz w:val="18"/>
        </w:rPr>
        <w:t>econ_key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measurement_date</w:t>
      </w:r>
      <w:r>
        <w:t>, el Financial Model, el adaptador CNV y la homologación</w:t>
      </w:r>
    </w:p>
    <w:p>
      <w:pPr>
        <w:spacing w:after="80"/>
      </w:pPr>
      <w:r>
        <w:t xml:space="preserve">   TIKR existen </w:t>
      </w:r>
      <w:r>
        <w:rPr>
          <w:b/>
        </w:rPr>
        <w:t>sólo en el worktree</w:t>
      </w:r>
      <w:r>
        <w:t>. Cuatro de los 17 capítulos obligatorios</w:t>
      </w:r>
    </w:p>
    <w:p>
      <w:pPr>
        <w:spacing w:after="80"/>
      </w:pPr>
      <w:r>
        <w:t xml:space="preserve">   no son ejecutables desde el repo principal. </w:t>
      </w:r>
      <w:r>
        <w:rPr>
          <w:b/>
        </w:rPr>
        <w:t>D-1 es la decisión central.</w:t>
      </w:r>
    </w:p>
    <w:p>
      <w:pPr>
        <w:pStyle w:val="ListNumber"/>
      </w:pPr>
      <w:r>
        <w:rPr>
          <w:b/>
        </w:rPr>
        <w:t>El entorno no se puede recrear siguiendo el repo.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docker-compose.yml</w:t>
      </w:r>
      <w:r>
        <w:t xml:space="preserve"> no declara </w:t>
      </w:r>
      <w:r>
        <w:rPr>
          <w:rFonts w:ascii="Consolas" w:hAnsi="Consolas"/>
          <w:sz w:val="18"/>
        </w:rPr>
        <w:t>catalaxia-engine-dev</w:t>
      </w:r>
      <w:r>
        <w:t xml:space="preserve"> —la base contra la que</w:t>
      </w:r>
    </w:p>
    <w:p>
      <w:pPr>
        <w:spacing w:after="80"/>
      </w:pPr>
      <w:r>
        <w:t xml:space="preserve">   corre todo— y </w:t>
      </w:r>
      <w:r>
        <w:rPr>
          <w:rFonts w:ascii="Consolas" w:hAnsi="Consolas"/>
          <w:sz w:val="18"/>
        </w:rPr>
        <w:t>requirements.txt</w:t>
      </w:r>
      <w:r>
        <w:t xml:space="preserve"> no cubre las dependencias del engine. El</w:t>
      </w:r>
    </w:p>
    <w:p>
      <w:pPr>
        <w:spacing w:after="80"/>
      </w:pPr>
      <w:r>
        <w:t xml:space="preserve">   capítulo 1 no puede ser autosuficiente hasta resolverlo (</w:t>
      </w:r>
      <w:r>
        <w:rPr>
          <w:b/>
        </w:rPr>
        <w:t>C-1</w:t>
      </w:r>
      <w:r>
        <w:t>).</w:t>
      </w:r>
    </w:p>
    <w:p>
      <w:pPr>
        <w:pStyle w:val="ListNumber"/>
      </w:pPr>
      <w:r>
        <w:rPr>
          <w:b/>
        </w:rPr>
        <w:t>KO tiene los datos y no tiene recorrido.</w:t>
      </w:r>
      <w:r>
        <w:t xml:space="preserve"> 45.113 hechos y 17 filings 10-K</w:t>
      </w:r>
    </w:p>
    <w:p>
      <w:pPr>
        <w:spacing w:after="80"/>
      </w:pPr>
      <w:r>
        <w:t xml:space="preserve">   cargados, cero golden run. Es obligatorio por encargo y **hay que correrlo</w:t>
      </w:r>
    </w:p>
    <w:p>
      <w:pPr>
        <w:spacing w:after="80"/>
      </w:pPr>
      <w:r>
        <w:t xml:space="preserve">   antes de poder documentarlo</w:t>
      </w:r>
      <w:r>
        <w:rPr>
          <w:b/>
        </w:rPr>
        <w:t xml:space="preserve"> (</w:t>
      </w:r>
      <w:r>
        <w:t>C-3**). Es un sprint, no un párrafo.</w:t>
      </w:r>
    </w:p>
    <w:p>
      <w:pPr>
        <w:pStyle w:val="ListNumber"/>
      </w:pPr>
      <w:r>
        <w:rPr>
          <w:b/>
        </w:rPr>
        <w:t>YPF es el único piloto completo.</w:t>
      </w:r>
      <w:r>
        <w:t xml:space="preserve"> 7 gates con exit code y señal en</w:t>
      </w:r>
    </w:p>
    <w:p>
      <w:pPr>
        <w:spacing w:after="80"/>
      </w:pPr>
      <w:r>
        <w:t xml:space="preserve">   consola, más la prueba de idempotencia de S03. Es el recorrido pedagógico y</w:t>
      </w:r>
    </w:p>
    <w:p>
      <w:pPr>
        <w:spacing w:after="80"/>
      </w:pPr>
      <w:r>
        <w:t xml:space="preserve">   el patrón que los otros dos tienen que imitar.</w:t>
      </w:r>
    </w:p>
    <w:p>
      <w:pPr>
        <w:pStyle w:val="ListNumber"/>
      </w:pPr>
      <w:r>
        <w:rPr>
          <w:b/>
        </w:rPr>
        <w:t>METR es el capítulo más rico y ya está hecho.</w:t>
      </w:r>
      <w:r>
        <w:t xml:space="preserve"> Aporta lo que ningún otro:</w:t>
      </w:r>
    </w:p>
    <w:p>
      <w:pPr>
        <w:spacing w:after="80"/>
      </w:pPr>
      <w:r>
        <w:t xml:space="preserve">   NIL declarado, escala variable por ejercicio, perímetro declarado vs</w:t>
      </w:r>
    </w:p>
    <w:p>
      <w:pPr>
        <w:spacing w:after="80"/>
      </w:pPr>
      <w:r>
        <w:t xml:space="preserve">   evidenciado, USD MEP, provenance E2E verificada (289 celdas, 0 rotos) y</w:t>
      </w:r>
    </w:p>
    <w:p>
      <w:pPr>
        <w:spacing w:after="80"/>
      </w:pPr>
      <w:r>
        <w:t xml:space="preserve">   homologación externa con 327 comparaciones.</w:t>
      </w:r>
    </w:p>
    <w:p>
      <w:pPr>
        <w:pStyle w:val="ListNumber"/>
      </w:pPr>
      <w:r>
        <w:rPr>
          <w:b/>
        </w:rPr>
        <w:t>Provenance está mejor de lo que parecía.</w:t>
      </w:r>
      <w:r>
        <w:t xml:space="preserve"> </w:t>
      </w:r>
      <w:r>
        <w:rPr>
          <w:rFonts w:ascii="Consolas" w:hAnsi="Consolas"/>
          <w:sz w:val="18"/>
        </w:rPr>
        <w:t>06_PROVENANCE.md</w:t>
      </w:r>
      <w:r>
        <w:t xml:space="preserve"> ya trae el</w:t>
      </w:r>
    </w:p>
    <w:p>
      <w:pPr>
        <w:spacing w:after="80"/>
      </w:pPr>
      <w:r>
        <w:t xml:space="preserve">   recorrido inverso para SEC </w:t>
      </w:r>
      <w:r>
        <w:rPr>
          <w:b/>
        </w:rPr>
        <w:t>y</w:t>
      </w:r>
      <w:r>
        <w:t xml:space="preserve"> para CNV, más "qué NO tiene provenance". No</w:t>
      </w:r>
    </w:p>
    <w:p>
      <w:pPr>
        <w:spacing w:after="80"/>
      </w:pPr>
      <w:r>
        <w:t xml:space="preserve">   hay que inventarlo; hay que integrarlo.</w:t>
      </w:r>
    </w:p>
    <w:p>
      <w:pPr>
        <w:pStyle w:val="ListNumber"/>
      </w:pPr>
      <w:r>
        <w:rPr>
          <w:b/>
        </w:rPr>
        <w:t>16 `KNOWN_LIMITATION` que el manual debe decir en voz alta</w:t>
      </w:r>
      <w:r>
        <w:t>, no esconder.</w:t>
      </w:r>
    </w:p>
    <w:p>
      <w:pPr>
        <w:spacing w:after="80"/>
      </w:pPr>
      <w:r>
        <w:t xml:space="preserve">   Las cuatro que más duelen: no hay </w:t>
      </w:r>
      <w:r>
        <w:rPr>
          <w:rFonts w:ascii="Consolas" w:hAnsi="Consolas"/>
          <w:sz w:val="18"/>
        </w:rPr>
        <w:t>--resume</w:t>
      </w:r>
      <w:r>
        <w:t>, no hay rollback, el enlace</w:t>
      </w:r>
    </w:p>
    <w:p>
      <w:pPr>
        <w:spacing w:after="80"/>
      </w:pPr>
      <w:r>
        <w:t xml:space="preserve">   instrumento→entidad de Market está roto, y la CNV no publica CapEx —lo que</w:t>
      </w:r>
    </w:p>
    <w:p>
      <w:pPr>
        <w:spacing w:after="80"/>
      </w:pPr>
      <w:r>
        <w:t xml:space="preserve">   tumba 7 ratios y cuya fuente (el PDF adjunto) está referenciada con GUID y</w:t>
      </w:r>
    </w:p>
    <w:p>
      <w:pPr>
        <w:spacing w:after="80"/>
      </w:pPr>
      <w:r>
        <w:t xml:space="preserve">   hash y no se descarga.</w:t>
      </w:r>
    </w:p>
    <w:p>
      <w:pPr>
        <w:pStyle w:val="ListNumber"/>
      </w:pPr>
      <w:r>
        <w:rPr>
          <w:b/>
        </w:rPr>
        <w:t>Documentar no es arreglar, y el alcance lo prohíbe.</w:t>
      </w:r>
      <w:r>
        <w:t xml:space="preserve"> Los 11 BLOCKER del</w:t>
      </w:r>
    </w:p>
    <w:p>
      <w:pPr>
        <w:spacing w:after="80"/>
      </w:pPr>
      <w:r>
        <w:t xml:space="preserve">   inventario entran al manual </w:t>
      </w:r>
      <w:r>
        <w:rPr>
          <w:b/>
        </w:rPr>
        <w:t>como rótulos</w:t>
      </w:r>
      <w:r>
        <w:t xml:space="preserve"> (</w:t>
      </w:r>
      <w:r>
        <w:rPr>
          <w:rFonts w:ascii="Consolas" w:hAnsi="Consolas"/>
          <w:sz w:val="18"/>
        </w:rPr>
        <w:t>NOT_IMPLEMENTED</w:t>
      </w:r>
      <w:r>
        <w:t>,</w:t>
      </w:r>
    </w:p>
    <w:p>
      <w:pPr>
        <w:spacing w:after="80"/>
      </w:pPr>
      <w:r>
        <w:t xml:space="preserve">   </w:t>
      </w:r>
      <w:r>
        <w:rPr>
          <w:rFonts w:ascii="Consolas" w:hAnsi="Consolas"/>
          <w:sz w:val="18"/>
        </w:rPr>
        <w:t>DECISION_REQUIRED</w:t>
      </w:r>
      <w:r>
        <w:t xml:space="preserve">, </w:t>
      </w:r>
      <w:r>
        <w:rPr>
          <w:rFonts w:ascii="Consolas" w:hAnsi="Consolas"/>
          <w:sz w:val="18"/>
        </w:rPr>
        <w:t>KNOWN_LIMITATION</w:t>
      </w:r>
      <w:r>
        <w:t>), no como tareas. El manual honesto</w:t>
      </w:r>
    </w:p>
    <w:p>
      <w:pPr>
        <w:spacing w:after="80"/>
      </w:pPr>
      <w:r>
        <w:t xml:space="preserve">   sobre sus límites vale más que uno que finge un happy path.</w:t>
      </w:r>
    </w:p>
    <w:p>
      <w:pPr>
        <w:pStyle w:val="ListNumber"/>
      </w:pPr>
      <w:r>
        <w:rPr>
          <w:b/>
        </w:rPr>
        <w:t>Dos de los diez criterios de aceptación no se pueden cumplir hoy</w:t>
      </w:r>
      <w:r>
        <w:t>: correr</w:t>
      </w:r>
    </w:p>
    <w:p>
      <w:pPr>
        <w:spacing w:after="80"/>
      </w:pPr>
      <w:r>
        <w:t xml:space="preserve">    KO con resultados esperados (C-3) y diagnosticar un fallo siguiendo un árbol</w:t>
      </w:r>
    </w:p>
    <w:p>
      <w:pPr>
        <w:spacing w:after="80"/>
      </w:pPr>
      <w:r>
        <w:t xml:space="preserve">    que todavía no existe. Conviene saberlo antes de empezar a escribir, no</w:t>
      </w:r>
    </w:p>
    <w:p>
      <w:pPr>
        <w:spacing w:after="80"/>
      </w:pPr>
      <w:r>
        <w:t xml:space="preserve">    después.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 xml:space="preserve">*Insumo: </w:t>
      </w:r>
      <w:r>
        <w:rPr>
          <w:rFonts w:ascii="Consolas" w:hAnsi="Consolas"/>
          <w:sz w:val="18"/>
        </w:rPr>
        <w:t>MANUAL_KNOWLEDGE_INVENTORY.csv</w:t>
      </w:r>
      <w:r>
        <w:t xml:space="preserve"> (64 ítems) y su lectura en</w:t>
      </w:r>
    </w:p>
    <w:p>
      <w:pPr>
        <w:spacing w:after="80"/>
      </w:pPr>
      <w:r>
        <w:rPr>
          <w:rFonts w:ascii="Consolas" w:hAnsi="Consolas"/>
          <w:sz w:val="18"/>
        </w:rPr>
        <w:t>MANUAL_KNOWLEDGE_INVENTORY.md</w:t>
      </w:r>
      <w:r>
        <w:t>. Nada de este documento modifica código,</w:t>
      </w:r>
    </w:p>
    <w:p>
      <w:pPr>
        <w:spacing w:after="80"/>
      </w:pPr>
      <w:r>
        <w:t xml:space="preserve">producción, </w:t>
      </w:r>
      <w:r>
        <w:rPr>
          <w:rFonts w:ascii="Consolas" w:hAnsi="Consolas"/>
          <w:sz w:val="18"/>
        </w:rPr>
        <w:t>screener.db</w:t>
      </w:r>
      <w:r>
        <w:t xml:space="preserve"> ni ninguna base.*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MANUAL_SCOPE · Alcance del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MANUAL_SCOPE · Alcance del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