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MANUAL_TOC — índice definitivo de CATALAXIA_OPERATIONS_MANUAL.md</w:t>
      </w:r>
    </w:p>
    <w:p>
      <w:r>
        <w:rPr>
          <w:b/>
          <w:color w:val="3B82F6"/>
          <w:sz w:val="20"/>
        </w:rPr>
        <w:t>Identificación: Índice definitivo del manual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MANUAL_TOC — índice definitivo de CATALAXIA_OPERATIONS_MANUAL.md</w:t>
      </w:r>
    </w:p>
    <w:p>
      <w:r>
        <w:rPr>
          <w:b/>
        </w:rPr>
        <w:t>Fecha:</w:t>
      </w:r>
      <w:r>
        <w:t xml:space="preserve"> 2026-09-04 · </w:t>
      </w:r>
      <w:r>
        <w:rPr>
          <w:b/>
        </w:rPr>
        <w:t>Paso 3 de la secuencia.</w:t>
      </w:r>
      <w:r>
        <w:t xml:space="preserve"> Insumos leídos por completo:</w:t>
      </w:r>
    </w:p>
    <w:p>
      <w:r>
        <w:rPr>
          <w:rFonts w:ascii="Consolas" w:hAnsi="Consolas"/>
          <w:sz w:val="18"/>
        </w:rPr>
        <w:t>docs/manual/MANUAL_KNOWLEDGE_INVENTORY.md</w:t>
      </w:r>
      <w:r>
        <w:t xml:space="preserve"> (+ csv, Paso 1) y</w:t>
      </w:r>
    </w:p>
    <w:p>
      <w:r>
        <w:rPr>
          <w:rFonts w:ascii="Consolas" w:hAnsi="Consolas"/>
          <w:sz w:val="18"/>
        </w:rPr>
        <w:t>docs/manual/MANUAL_SCOPE.md</w:t>
      </w:r>
      <w:r>
        <w:t xml:space="preserve"> (Paso 2) — este último apareció en el</w:t>
      </w:r>
    </w:p>
    <w:p>
      <w:r>
        <w:t xml:space="preserve">repositorio </w:t>
      </w:r>
      <w:r>
        <w:rPr>
          <w:b/>
        </w:rPr>
        <w:t>durante</w:t>
      </w:r>
      <w:r>
        <w:t xml:space="preserve"> la redacción de este índice; una primera versión se</w:t>
      </w:r>
    </w:p>
    <w:p>
      <w:r>
        <w:t>escribió sin él y se descartó porque el alcance real que define (17</w:t>
      </w:r>
    </w:p>
    <w:p>
      <w:r>
        <w:t>capítulos obligatorios, la partición por worktree, los rótulos canónicos) no</w:t>
      </w:r>
    </w:p>
    <w:p>
      <w:r>
        <w:t>coincidía con una estructura inventada de cero. Esta es la versión alineada</w:t>
      </w:r>
    </w:p>
    <w:p>
      <w:r>
        <w:t xml:space="preserve">a Paso 2. También se leyó </w:t>
      </w:r>
      <w:r>
        <w:rPr>
          <w:rFonts w:ascii="Consolas" w:hAnsi="Consolas"/>
          <w:sz w:val="18"/>
        </w:rPr>
        <w:t>docs/runbooks/</w:t>
      </w:r>
      <w:r>
        <w:t xml:space="preserve"> completo (9 documentos + 8</w:t>
      </w:r>
    </w:p>
    <w:p>
      <w:r>
        <w:t>apéndices, 3.055 líneas).</w:t>
      </w:r>
    </w:p>
    <w:p>
      <w:r>
        <w:t xml:space="preserve">Este documento es </w:t>
      </w:r>
      <w:r>
        <w:rPr>
          <w:b/>
        </w:rPr>
        <w:t>solo el índice</w:t>
      </w:r>
      <w:r>
        <w:t>. No contiene procedimientos ni</w:t>
      </w:r>
    </w:p>
    <w:p>
      <w:r>
        <w:t>comandos completos con su ficha — eso es Paso 4, no autorizado todavía. No</w:t>
      </w:r>
    </w:p>
    <w:p>
      <w:r>
        <w:t>se modificó código.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0. Reglas que este índice hereda de MANUAL_SCOPE.md y no reinventa</w:t>
      </w:r>
    </w:p>
    <w:p>
      <w:pPr>
        <w:pStyle w:val="ListNumber"/>
      </w:pPr>
      <w:r>
        <w:t>17 capítulos obligatorios (§1.1 de MANUAL_SCOPE.md). Este índice</w:t>
      </w:r>
    </w:p>
    <w:p>
      <w:r>
        <w:t xml:space="preserve">   usa esa numeración como columna vertebral — no una propia. Cap. 0 (abajo)</w:t>
      </w:r>
    </w:p>
    <w:p>
      <w:r>
        <w:t xml:space="preserve">   es la única adición, y es explícitamente un prefacio, no un capítulo</w:t>
      </w:r>
    </w:p>
    <w:p>
      <w:r>
        <w:t xml:space="preserve">   obligatorio.</w:t>
      </w:r>
    </w:p>
    <w:p>
      <w:pPr>
        <w:pStyle w:val="ListNumber"/>
      </w:pPr>
      <w:r>
        <w:t>Tres rótulos, y solo esos tres, aplicados por capítulo:</w:t>
      </w:r>
    </w:p>
    <w:p>
      <w:r>
        <w:t xml:space="preserve">   </w:t>
      </w:r>
      <w:r>
        <w:rPr>
          <w:rFonts w:ascii="Consolas" w:hAnsi="Consolas"/>
          <w:sz w:val="18"/>
        </w:rPr>
        <w:t>NOT_IMPLEMENTED</w:t>
      </w:r>
      <w:r>
        <w:t xml:space="preserve"> (el procedimiento no existe en el software),</w:t>
      </w:r>
    </w:p>
    <w:p>
      <w:r>
        <w:t xml:space="preserve">   </w:t>
      </w:r>
      <w:r>
        <w:rPr>
          <w:rFonts w:ascii="Consolas" w:hAnsi="Consolas"/>
          <w:sz w:val="18"/>
        </w:rPr>
        <w:t>DECISION_REQUIRED</w:t>
      </w:r>
      <w:r>
        <w:t xml:space="preserve"> (hace falta una decisión humana antes de poder</w:t>
      </w:r>
    </w:p>
    <w:p>
      <w:r>
        <w:t xml:space="preserve">   escribirlo) y </w:t>
      </w:r>
      <w:r>
        <w:rPr>
          <w:rFonts w:ascii="Consolas" w:hAnsi="Consolas"/>
          <w:sz w:val="18"/>
        </w:rPr>
        <w:t>KNOWN_LIMITATION</w:t>
      </w:r>
      <w:r>
        <w:t xml:space="preserve"> (existe, funciona, tiene un límite</w:t>
      </w:r>
    </w:p>
    <w:p>
      <w:r>
        <w:t xml:space="preserve">   conocido). Un capítulo puede llevar más de uno.</w:t>
      </w:r>
    </w:p>
    <w:p>
      <w:pPr>
        <w:pStyle w:val="ListNumber"/>
      </w:pPr>
      <w:r>
        <w:t>Los tres pilotos se integran adentro de los 17 capítulos, no al</w:t>
      </w:r>
    </w:p>
    <w:p>
      <w:r>
        <w:t xml:space="preserve">   costado. Donde un capítulo tiene contenido ejecutable en los tres, el</w:t>
      </w:r>
    </w:p>
    <w:p>
      <w:r>
        <w:t xml:space="preserve">   índice lo dice explícitamente en el campo </w:t>
      </w:r>
      <w:r>
        <w:rPr>
          <w:i/>
        </w:rPr>
        <w:t>piloto relacionado</w:t>
      </w:r>
      <w:r>
        <w:t>.</w:t>
      </w:r>
    </w:p>
    <w:p>
      <w:pPr>
        <w:pStyle w:val="ListNumber"/>
      </w:pPr>
      <w:r>
        <w:t>Este índice no resuelve D-1, D-2, D-3 ni D-4. Los cuatro siguen</w:t>
      </w:r>
    </w:p>
    <w:p>
      <w:r>
        <w:t xml:space="preserve">   abiertos (</w:t>
      </w:r>
      <w:r>
        <w:rPr>
          <w:rFonts w:ascii="Consolas" w:hAnsi="Consolas"/>
          <w:sz w:val="18"/>
        </w:rPr>
        <w:t>MANUAL_SCOPE.md</w:t>
      </w:r>
      <w:r>
        <w:t xml:space="preserve"> §6) y varios capítulos de abajo dependen de</w:t>
      </w:r>
    </w:p>
    <w:p>
      <w:r>
        <w:t xml:space="preserve">   ellos. Se marca la dependencia; no se elige por nadie.</w:t>
      </w:r>
    </w:p>
    <w:p>
      <w:pPr>
        <w:pStyle w:val="ListNumber"/>
      </w:pPr>
      <w:r>
        <w:t>docs/runbooks/ no se reescribe (regla N-6). Cada capítulo cita el</w:t>
      </w:r>
    </w:p>
    <w:p>
      <w:r>
        <w:t xml:space="preserve">   archivo fuente exacto del que parte.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1. Los tres pilotos, y qué aportan a CADA capítulo (no solo a los "suyos")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YPF   (CIK 0000904851, SEC, IFRS+srt, 7 gates)   → aprendizaje completo SEC</w:t>
              <w:br/>
              <w:t>KO    (CIK 0000021344, SEC, us-gaap puro)        → generalización SEC/US-GAAP — SIN golden run: hay que correrlo (C-3)</w:t>
              <w:br/>
              <w:t>METR  (CUIT 30657863676, CNV, EEFF HTML)         → generalización de FUENTE — parcial, worktree para el tramo canónico</w:t>
            </w:r>
          </w:p>
        </w:tc>
      </w:tr>
    </w:tbl>
    <w:p>
      <w:r>
        <w:t>La integración no es "cada piloto tiene su capítulo": YPF y KO conviven</w:t>
      </w:r>
    </w:p>
    <w:p>
      <w:r>
        <w:t>dentro de los capítulos 2 a 5, 8, 11, 14 (SEC); METR es el piloto de los</w:t>
      </w:r>
    </w:p>
    <w:p>
      <w:r>
        <w:t>capítulos 9 (parcial), 10, 17. Los capítulos 12, 13, 15, 16 son mecanismo</w:t>
      </w:r>
    </w:p>
    <w:p>
      <w:r>
        <w:t>puro y se ejercitan con cualquiera de los tres — el índice indica cuál usa</w:t>
      </w:r>
    </w:p>
    <w:p>
      <w:r>
        <w:t>cada uno como ejemplo de referencia.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2. Índice de los 17 capítulos</w:t>
      </w:r>
    </w:p>
    <w:p>
      <w:pPr>
        <w:pStyle w:val="Heading3"/>
      </w:pPr>
      <w:r>
        <w:t>Cap. 0 · Cómo usar este manual (prefacio — no es uno de los 17)</w:t>
      </w:r>
    </w:p>
    <w:p>
      <w:pPr>
        <w:pStyle w:val="ListBullet"/>
      </w:pPr>
      <w:r>
        <w:t>Rótulo: ninguno.</w:t>
      </w:r>
    </w:p>
    <w:p>
      <w:pPr>
        <w:pStyle w:val="ListBullet"/>
      </w:pPr>
      <w:r>
        <w:t>Objetivo: orientar antes de tocar un comando: los dos pipelines, que</w:t>
      </w:r>
    </w:p>
    <w:p>
      <w:r>
        <w:t xml:space="preserve">  no comparten etapas, y los dos hechos que parten el alcance en dos (la</w:t>
      </w:r>
    </w:p>
    <w:p>
      <w:r>
        <w:t xml:space="preserve">  partición por worktree, y qué scripts de los 374 del repo </w:t>
      </w:r>
      <w:r>
        <w:rPr>
          <w:b/>
        </w:rPr>
        <w:t>no</w:t>
      </w:r>
      <w:r>
        <w:t xml:space="preserve"> son</w:t>
      </w:r>
    </w:p>
    <w:p>
      <w:r>
        <w:t xml:space="preserve">  parte del E2E).</w:t>
      </w:r>
    </w:p>
    <w:p>
      <w:pPr>
        <w:pStyle w:val="ListBullet"/>
      </w:pPr>
      <w:r>
        <w:t>Qué aprenderá el operador: el mapa SEC: S00→S04→ratios /</w:t>
      </w:r>
    </w:p>
    <w:p>
      <w:r>
        <w:t xml:space="preserve">  </w:t>
      </w:r>
      <w:r>
        <w:rPr>
          <w:rFonts w:ascii="Consolas" w:hAnsi="Consolas"/>
          <w:sz w:val="18"/>
        </w:rPr>
        <w:t>CNV: 3 tramos</w:t>
      </w:r>
      <w:r>
        <w:t>; los ~12 entry points oficiales vs. el resto; los</w:t>
      </w:r>
    </w:p>
    <w:p>
      <w:r>
        <w:t xml:space="preserve">  scripts peligrosos por nombre que no debe correr sin leer</w:t>
      </w:r>
    </w:p>
    <w:p>
      <w:r>
        <w:t xml:space="preserve">  (</w:t>
      </w:r>
      <w:r>
        <w:rPr>
          <w:rFonts w:ascii="Consolas" w:hAnsi="Consolas"/>
          <w:sz w:val="18"/>
        </w:rPr>
        <w:t>mut_f054_f055.py</w:t>
      </w:r>
      <w:r>
        <w:t xml:space="preserve">, </w:t>
      </w:r>
      <w:r>
        <w:rPr>
          <w:rFonts w:ascii="Consolas" w:hAnsi="Consolas"/>
          <w:sz w:val="18"/>
        </w:rPr>
        <w:t>reparse_universo.py</w:t>
      </w:r>
      <w:r>
        <w:t xml:space="preserve">, </w:t>
      </w:r>
      <w:r>
        <w:rPr>
          <w:rFonts w:ascii="Consolas" w:hAnsi="Consolas"/>
          <w:sz w:val="18"/>
        </w:rPr>
        <w:t>scripts/pipeline/fix_*.py</w:t>
      </w:r>
      <w:r>
        <w:t>).</w:t>
      </w:r>
    </w:p>
    <w:p>
      <w:pPr>
        <w:pStyle w:val="ListBullet"/>
      </w:pPr>
      <w:r>
        <w:t>Comandos involucrados: ninguno.</w:t>
      </w:r>
    </w:p>
    <w:p>
      <w:pPr>
        <w:pStyle w:val="ListBullet"/>
      </w:pPr>
      <w:r>
        <w:t>Verificaciones: ninguna ejecutable — lectura obligatoria previa.</w:t>
      </w:r>
    </w:p>
    <w:p>
      <w:pPr>
        <w:pStyle w:val="ListBullet"/>
      </w:pPr>
      <w:r>
        <w:t>Piloto relacionado: ninguno (los tres se presentan aquí por primera</w:t>
      </w:r>
    </w:p>
    <w:p>
      <w:r>
        <w:t xml:space="preserve">  vez, en la tabla comparativa de la §1.2 de </w:t>
      </w:r>
      <w:r>
        <w:rPr>
          <w:rFonts w:ascii="Consolas" w:hAnsi="Consolas"/>
          <w:sz w:val="18"/>
        </w:rPr>
        <w:t>MANUAL_SCOPE.md</w:t>
      </w:r>
      <w:r>
        <w:t>).</w:t>
      </w:r>
    </w:p>
    <w:p>
      <w:pPr>
        <w:pStyle w:val="ListBullet"/>
      </w:pPr>
      <w:r>
        <w:t>Anexos relacionados: ninguno.</w:t>
      </w:r>
    </w:p>
    <w:p>
      <w:pPr>
        <w:pStyle w:val="ListBullet"/>
      </w:pPr>
      <w:r>
        <w:t>Fuente: docs/runbooks/00_START_HERE.md §1, §3, §5, §6;</w:t>
      </w:r>
    </w:p>
    <w:p>
      <w:r>
        <w:t xml:space="preserve">  </w:t>
      </w:r>
      <w:r>
        <w:rPr>
          <w:rFonts w:ascii="Consolas" w:hAnsi="Consolas"/>
          <w:sz w:val="18"/>
        </w:rPr>
        <w:t>MANUAL_SCOPE.md</w:t>
      </w:r>
      <w:r>
        <w:t xml:space="preserve"> §0, §1.2.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 · Preparación del entorno — KNOWN_LIMITATION + bloqueado por C-1</w:t>
      </w:r>
    </w:p>
    <w:p>
      <w:pPr>
        <w:pStyle w:val="ListBullet"/>
      </w:pPr>
      <w:r>
        <w:t>Objetivo: verificar (no crear) un entorno correcto antes de cada E2E.</w:t>
      </w:r>
    </w:p>
    <w:p>
      <w:pPr>
        <w:pStyle w:val="ListBullet"/>
      </w:pPr>
      <w:r>
        <w:t>Qué aprenderá el operador: verificación de Docker, destino del</w:t>
      </w:r>
    </w:p>
    <w:p>
      <w:r>
        <w:t xml:space="preserve">  engine, esquemas, producción intacta y huella de </w:t>
      </w:r>
      <w:r>
        <w:rPr>
          <w:rFonts w:ascii="Consolas" w:hAnsi="Consolas"/>
          <w:sz w:val="18"/>
        </w:rPr>
        <w:t>screener.db</w:t>
      </w:r>
      <w:r>
        <w:t>; variables</w:t>
      </w:r>
    </w:p>
    <w:p>
      <w:r>
        <w:t xml:space="preserve">  de entorno; cómo aplicar migraciones.</w:t>
      </w:r>
    </w:p>
    <w:p>
      <w:pPr>
        <w:pStyle w:val="ListBullet"/>
      </w:pPr>
      <w:r>
        <w:t>Lo que este capítulo NO puede prometer todavía: la instalación desde</w:t>
      </w:r>
    </w:p>
    <w:p>
      <w:r>
        <w:t xml:space="preserve">  cero. </w:t>
      </w:r>
      <w:r>
        <w:rPr>
          <w:rFonts w:ascii="Consolas" w:hAnsi="Consolas"/>
          <w:sz w:val="18"/>
        </w:rPr>
        <w:t>docker-compose.yml</w:t>
      </w:r>
      <w:r>
        <w:t xml:space="preserve"> no declara </w:t>
      </w:r>
      <w:r>
        <w:rPr>
          <w:rFonts w:ascii="Consolas" w:hAnsi="Consolas"/>
          <w:sz w:val="18"/>
        </w:rPr>
        <w:t>catalaxia-engine-dev</w:t>
      </w:r>
      <w:r>
        <w:t xml:space="preserve"> (la base</w:t>
      </w:r>
    </w:p>
    <w:p>
      <w:r>
        <w:t xml:space="preserve">  contra la que corre todo) y </w:t>
      </w:r>
      <w:r>
        <w:rPr>
          <w:rFonts w:ascii="Consolas" w:hAnsi="Consolas"/>
          <w:sz w:val="18"/>
        </w:rPr>
        <w:t>requirements.txt</w:t>
      </w:r>
      <w:r>
        <w:t xml:space="preserve"> no cubre las dependencias</w:t>
      </w:r>
    </w:p>
    <w:p>
      <w:r>
        <w:t xml:space="preserve">  del engine (</w:t>
      </w:r>
      <w:r>
        <w:rPr>
          <w:rFonts w:ascii="Consolas" w:hAnsi="Consolas"/>
          <w:sz w:val="18"/>
        </w:rPr>
        <w:t>sqlalchemy</w:t>
      </w:r>
      <w:r>
        <w:t xml:space="preserve">, </w:t>
      </w:r>
      <w:r>
        <w:rPr>
          <w:rFonts w:ascii="Consolas" w:hAnsi="Consolas"/>
          <w:sz w:val="18"/>
        </w:rPr>
        <w:t>psycopg</w:t>
      </w:r>
      <w:r>
        <w:t xml:space="preserve">, </w:t>
      </w:r>
      <w:r>
        <w:rPr>
          <w:rFonts w:ascii="Consolas" w:hAnsi="Consolas"/>
          <w:sz w:val="18"/>
        </w:rPr>
        <w:t>lxml</w:t>
      </w:r>
      <w:r>
        <w:t xml:space="preserve">, </w:t>
      </w:r>
      <w:r>
        <w:rPr>
          <w:rFonts w:ascii="Consolas" w:hAnsi="Consolas"/>
          <w:sz w:val="18"/>
        </w:rPr>
        <w:t>requests</w:t>
      </w:r>
      <w:r>
        <w:t xml:space="preserve">, </w:t>
      </w:r>
      <w:r>
        <w:rPr>
          <w:rFonts w:ascii="Consolas" w:hAnsi="Consolas"/>
          <w:sz w:val="18"/>
        </w:rPr>
        <w:t>openpyxl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yfinance</w:t>
      </w:r>
      <w:r>
        <w:t xml:space="preserve">, </w:t>
      </w:r>
      <w:r>
        <w:rPr>
          <w:rFonts w:ascii="Consolas" w:hAnsi="Consolas"/>
          <w:sz w:val="18"/>
        </w:rPr>
        <w:t>pytest</w:t>
      </w:r>
      <w:r>
        <w:t xml:space="preserve">). </w:t>
      </w:r>
      <w:r>
        <w:rPr>
          <w:b/>
        </w:rPr>
        <w:t>`C-1`</w:t>
      </w:r>
      <w:r>
        <w:t>: hasta que alguien corra una instalación</w:t>
      </w:r>
    </w:p>
    <w:p>
      <w:r>
        <w:t xml:space="preserve">  limpia y anote qué hace falta, el capítulo no puede ser autosuficiente —</w:t>
      </w:r>
    </w:p>
    <w:p>
      <w:r>
        <w:t xml:space="preserve">  se escribe con lo verificable (verificación de un entorno YA instalado) y</w:t>
      </w:r>
    </w:p>
    <w:p>
      <w:r>
        <w:t xml:space="preserve">  el bloque de creación queda </w:t>
      </w:r>
      <w:r>
        <w:rPr>
          <w:rFonts w:ascii="Consolas" w:hAnsi="Consolas"/>
          <w:sz w:val="18"/>
        </w:rPr>
        <w:t>DECISION_REQUIRED</w:t>
      </w:r>
      <w:r>
        <w:t>.</w:t>
      </w:r>
    </w:p>
    <w:p>
      <w:pPr>
        <w:pStyle w:val="ListBullet"/>
      </w:pPr>
      <w:r>
        <w:t>Comandos involucrados: verificación de Docker/Python; aplicación de</w:t>
      </w:r>
    </w:p>
    <w:p>
      <w:r>
        <w:t xml:space="preserve">  migraciones; </w:t>
      </w:r>
      <w:r>
        <w:rPr>
          <w:rFonts w:ascii="Consolas" w:hAnsi="Consolas"/>
          <w:sz w:val="18"/>
        </w:rPr>
        <w:t>python -c "from engine.config import load_settings; ..."</w:t>
      </w:r>
      <w:r>
        <w:t>.</w:t>
      </w:r>
    </w:p>
    <w:p>
      <w:pPr>
        <w:pStyle w:val="ListBullet"/>
      </w:pPr>
      <w:r>
        <w:t>Verificaciones: las 5 de 01_COMMON_OPERATIONS.md §1 (Docker,</w:t>
      </w:r>
    </w:p>
    <w:p>
      <w:r>
        <w:t xml:space="preserve">  destino, esquemas, producción intacta, huella de </w:t>
      </w:r>
      <w:r>
        <w:rPr>
          <w:rFonts w:ascii="Consolas" w:hAnsi="Consolas"/>
          <w:sz w:val="18"/>
        </w:rPr>
        <w:t>screener.db</w:t>
      </w:r>
      <w:r>
        <w:t>).</w:t>
      </w:r>
    </w:p>
    <w:p>
      <w:pPr>
        <w:pStyle w:val="ListBullet"/>
      </w:pPr>
      <w:r>
        <w:t>Piloto relacionado: ninguno (precondición de los tres).</w:t>
      </w:r>
    </w:p>
    <w:p>
      <w:pPr>
        <w:pStyle w:val="ListBullet"/>
      </w:pPr>
      <w:r>
        <w:t>Anexos relacionados: DATABASE_REFERENCE.md.</w:t>
      </w:r>
    </w:p>
    <w:p>
      <w:pPr>
        <w:pStyle w:val="ListBullet"/>
      </w:pPr>
      <w:r>
        <w:t>Fuente: docs/runbooks/00_START_HERE.md §2, §4;</w:t>
      </w:r>
    </w:p>
    <w:p>
      <w:r>
        <w:t xml:space="preserve">  </w:t>
      </w:r>
      <w:r>
        <w:rPr>
          <w:rFonts w:ascii="Consolas" w:hAnsi="Consolas"/>
          <w:sz w:val="18"/>
        </w:rPr>
        <w:t>01_COMMON_OPERATIONS.md</w:t>
      </w:r>
      <w:r>
        <w:t xml:space="preserve"> §1-§3. Gap: </w:t>
      </w:r>
      <w:r>
        <w:rPr>
          <w:rFonts w:ascii="Consolas" w:hAnsi="Consolas"/>
          <w:sz w:val="18"/>
        </w:rPr>
        <w:t>MANUAL_SCOPE.md</w:t>
      </w:r>
      <w:r>
        <w:t xml:space="preserve"> </w:t>
      </w:r>
      <w:r>
        <w:rPr>
          <w:rFonts w:ascii="Consolas" w:hAnsi="Consolas"/>
          <w:sz w:val="18"/>
        </w:rPr>
        <w:t>C-1</w:t>
      </w:r>
      <w:r>
        <w:t>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2 · Identidad — ejecutable</w:t>
      </w:r>
    </w:p>
    <w:p>
      <w:pPr>
        <w:pStyle w:val="ListBullet"/>
      </w:pPr>
      <w:r>
        <w:t>Objetivo: sembrar y resolver identidad de emisores en identity_v1</w:t>
      </w:r>
    </w:p>
    <w:p>
      <w:r>
        <w:t xml:space="preserve">  antes de que cualquier etapa posterior pueda inventar una entidad.</w:t>
      </w:r>
    </w:p>
    <w:p>
      <w:pPr>
        <w:pStyle w:val="ListBullet"/>
      </w:pPr>
      <w:r>
        <w:t>Qué aprenderá el operador: qué hace S01; que C-S01-004 está clavado</w:t>
      </w:r>
    </w:p>
    <w:p>
      <w:r>
        <w:t xml:space="preserve">  a YPF (verifica explícitamente que esa entidad exista) — y qué implica</w:t>
      </w:r>
    </w:p>
    <w:p>
      <w:r>
        <w:t xml:space="preserve">  eso al correr S01 sobre una base donde KO todavía no fue sembrado.</w:t>
      </w:r>
    </w:p>
    <w:p>
      <w:pPr>
        <w:pStyle w:val="ListBullet"/>
      </w:pPr>
      <w:r>
        <w:t>Comandos involucrados: s01_identity.py (sin argumentos).</w:t>
      </w:r>
    </w:p>
    <w:p>
      <w:pPr>
        <w:pStyle w:val="ListBullet"/>
      </w:pPr>
      <w:r>
        <w:t>Verificaciones: C-S01-001..004; idempotencia (`identifiers</w:t>
      </w:r>
    </w:p>
    <w:p>
      <w:r>
        <w:t xml:space="preserve">  nuevos=0` en la segunda corrida).</w:t>
      </w:r>
    </w:p>
    <w:p>
      <w:pPr>
        <w:pStyle w:val="ListBullet"/>
      </w:pPr>
      <w:r>
        <w:t>Piloto relacionado: YPF (caso verificado por C-S01-004); KO</w:t>
      </w:r>
    </w:p>
    <w:p>
      <w:r>
        <w:t xml:space="preserve">  hereda la misma identidad sembrada — no requiere una segunda corrida de</w:t>
      </w:r>
    </w:p>
    <w:p>
      <w:r>
        <w:t xml:space="preserve">  S01, pero el capítulo debe decirlo explícitamente, no darlo por sabido.</w:t>
      </w:r>
    </w:p>
    <w:p>
      <w:pPr>
        <w:pStyle w:val="ListBullet"/>
      </w:pPr>
      <w:r>
        <w:t>Anexos relacionados: ERROR_CATALOG.md §S01; CHECKPOINT_CATALOG.md.</w:t>
      </w:r>
    </w:p>
    <w:p>
      <w:pPr>
        <w:pStyle w:val="ListBullet"/>
      </w:pPr>
      <w:r>
        <w:t>Fuente: docs/runbooks/02_SEC_EDGAR_E2E_RUNBOOK.md (S01).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3 · SEC / EDGAR — descubrimiento, descarga, verificación SHA — ejecutable</w:t>
      </w:r>
    </w:p>
    <w:p>
      <w:pPr>
        <w:pStyle w:val="ListBullet"/>
      </w:pPr>
      <w:r>
        <w:t>Objetivo: traer de EDGAR los artefactos de un emisor con registro</w:t>
      </w:r>
    </w:p>
    <w:p>
      <w:r>
        <w:t xml:space="preserve">  íntegro por descarga.</w:t>
      </w:r>
    </w:p>
    <w:p>
      <w:pPr>
        <w:pStyle w:val="ListBullet"/>
      </w:pPr>
      <w:r>
        <w:t>Qué aprenderá el operador: los argumentos reales de S02 (--cik,</w:t>
      </w:r>
    </w:p>
    <w:p>
      <w:r>
        <w:t xml:space="preserve">  </w:t>
      </w:r>
      <w:r>
        <w:rPr>
          <w:rFonts w:ascii="Consolas" w:hAnsi="Consolas"/>
          <w:sz w:val="18"/>
        </w:rPr>
        <w:t>--forms</w:t>
      </w:r>
      <w:r>
        <w:t xml:space="preserve">, </w:t>
      </w:r>
      <w:r>
        <w:rPr>
          <w:rFonts w:ascii="Consolas" w:hAnsi="Consolas"/>
          <w:sz w:val="18"/>
        </w:rPr>
        <w:t>--max-filings</w:t>
      </w:r>
      <w:r>
        <w:t>); el fallback automático (3 reintentos,</w:t>
      </w:r>
    </w:p>
    <w:p>
      <w:r>
        <w:t xml:space="preserve">  backoff 2/5/10s, solo en 429/500/502/503/504); la cortesía obligatoria</w:t>
      </w:r>
    </w:p>
    <w:p>
      <w:r>
        <w:t xml:space="preserve">  con SEC (</w:t>
      </w:r>
      <w:r>
        <w:rPr>
          <w:rFonts w:ascii="Consolas" w:hAnsi="Consolas"/>
          <w:sz w:val="18"/>
        </w:rPr>
        <w:t>C-S02-004</w:t>
      </w:r>
      <w:r>
        <w:t xml:space="preserve">); cómo leer </w:t>
      </w:r>
      <w:r>
        <w:rPr>
          <w:rFonts w:ascii="Consolas" w:hAnsi="Consolas"/>
          <w:sz w:val="18"/>
        </w:rPr>
        <w:t>fetch_raw.download_log</w:t>
      </w:r>
      <w:r>
        <w:t>; para un</w:t>
      </w:r>
    </w:p>
    <w:p>
      <w:r>
        <w:t xml:space="preserve">  emisor con ADR (YPF), el anexo de tres objetos (emisor / instrumento /</w:t>
      </w:r>
    </w:p>
    <w:p>
      <w:r>
        <w:t xml:space="preserve">  datos de mercado) </w:t>
      </w:r>
      <w:r>
        <w:rPr>
          <w:b/>
        </w:rPr>
        <w:t>antes</w:t>
      </w:r>
      <w:r>
        <w:t xml:space="preserve"> de calcular nada.</w:t>
      </w:r>
    </w:p>
    <w:p>
      <w:pPr>
        <w:pStyle w:val="ListBullet"/>
      </w:pPr>
      <w:r>
        <w:t>Comandos involucrados: s02_fetch_ypf.py --cik &lt;cik&gt;.</w:t>
      </w:r>
    </w:p>
    <w:p>
      <w:pPr>
        <w:pStyle w:val="ListBullet"/>
      </w:pPr>
      <w:r>
        <w:t>Verificaciones: C-S02-001..005; rows_failed = 0; idempotencia por</w:t>
      </w:r>
    </w:p>
    <w:p>
      <w:r>
        <w:t xml:space="preserve">  conjunto </w:t>
      </w:r>
      <w:r>
        <w:rPr>
          <w:rFonts w:ascii="Consolas" w:hAnsi="Consolas"/>
          <w:sz w:val="18"/>
        </w:rPr>
        <w:t>(accession_number, sha256)</w:t>
      </w:r>
      <w:r>
        <w:t>.</w:t>
      </w:r>
    </w:p>
    <w:p>
      <w:pPr>
        <w:pStyle w:val="ListBullet"/>
      </w:pPr>
      <w:r>
        <w:t>Piloto relacionado: YPF (recorrido completo, incluido el anexo</w:t>
      </w:r>
    </w:p>
    <w:p>
      <w:r>
        <w:t xml:space="preserve">  ADR) → </w:t>
      </w:r>
      <w:r>
        <w:rPr>
          <w:b/>
        </w:rPr>
        <w:t>KO</w:t>
      </w:r>
      <w:r>
        <w:t xml:space="preserve"> (mismo comando, </w:t>
      </w:r>
      <w:r>
        <w:rPr>
          <w:rFonts w:ascii="Consolas" w:hAnsi="Consolas"/>
          <w:sz w:val="18"/>
        </w:rPr>
        <w:t>--cik 0000021344</w:t>
      </w:r>
      <w:r>
        <w:t xml:space="preserve">; </w:t>
      </w:r>
      <w:r>
        <w:rPr>
          <w:b/>
        </w:rPr>
      </w:r>
      <w:r>
        <w:t>requiere haber</w:t>
      </w:r>
    </w:p>
    <w:p>
      <w:r>
        <w:t xml:space="preserve">  ejecutado C-3</w:t>
      </w:r>
      <w:r>
        <w:rPr>
          <w:b/>
        </w:rPr>
      </w:r>
      <w:r>
        <w:t xml:space="preserve"> — ver Cap. 8 y la nota de la Parte III original). KO no</w:t>
      </w:r>
    </w:p>
    <w:p>
      <w:r>
        <w:t xml:space="preserve">  tiene ADR: es el contraste que prueba que el anexo aplica condicionalmente,</w:t>
      </w:r>
    </w:p>
    <w:p>
      <w:r>
        <w:t xml:space="preserve">  no siempre.</w:t>
      </w:r>
    </w:p>
    <w:p>
      <w:pPr>
        <w:pStyle w:val="ListBullet"/>
      </w:pPr>
      <w:r>
        <w:t>Anexos relacionados: 02A_SEC_EDGAR_ADR_ANNEX.md completo;</w:t>
      </w:r>
    </w:p>
    <w:p>
      <w:r>
        <w:t xml:space="preserve">  </w:t>
      </w:r>
      <w:r>
        <w:rPr>
          <w:rFonts w:ascii="Consolas" w:hAnsi="Consolas"/>
          <w:sz w:val="18"/>
        </w:rPr>
        <w:t>ERROR_CATALOG.md</w:t>
      </w:r>
      <w:r>
        <w:t xml:space="preserve"> §S02; </w:t>
      </w:r>
      <w:r>
        <w:rPr>
          <w:rFonts w:ascii="Consolas" w:hAnsi="Consolas"/>
          <w:sz w:val="18"/>
        </w:rPr>
        <w:t>RECOVERY_PROCEDURES.md</w:t>
      </w:r>
      <w:r>
        <w:t xml:space="preserve"> casos 8-10, 19.</w:t>
      </w:r>
    </w:p>
    <w:p>
      <w:pPr>
        <w:pStyle w:val="ListBullet"/>
      </w:pPr>
      <w:r>
        <w:t>Fuente: docs/runbooks/02_SEC_EDGAR_E2E_RUNBOOK.md (S02);</w:t>
      </w:r>
    </w:p>
    <w:p>
      <w:r>
        <w:t xml:space="preserve">  </w:t>
      </w:r>
      <w:r>
        <w:rPr>
          <w:rFonts w:ascii="Consolas" w:hAnsi="Consolas"/>
          <w:sz w:val="18"/>
        </w:rPr>
        <w:t>02A_SEC_EDGAR_ADR_ANNEX.md</w:t>
      </w:r>
      <w:r>
        <w:t xml:space="preserve"> completo (407 + líneas del anexo).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4 · S00 → S04 — el núcleo, gate por etapa — ejecutable</w:t>
      </w:r>
    </w:p>
    <w:p>
      <w:pPr>
        <w:pStyle w:val="ListBullet"/>
      </w:pPr>
      <w:r>
        <w:t>Objetivo: el capítulo más largo y más importante: bootstrap, parseo</w:t>
      </w:r>
    </w:p>
    <w:p>
      <w:r>
        <w:t xml:space="preserve">  con checkpoint real, y el orden </w:t>
      </w:r>
      <w:r>
        <w:rPr>
          <w:rFonts w:ascii="Consolas" w:hAnsi="Consolas"/>
          <w:sz w:val="18"/>
        </w:rPr>
        <w:t>S00→S01→S02→S03→S04</w:t>
      </w:r>
      <w:r>
        <w:t xml:space="preserve"> como cadena que se</w:t>
      </w:r>
    </w:p>
    <w:p>
      <w:r>
        <w:t xml:space="preserve">  corta si la etapa anterior no dio </w:t>
      </w:r>
      <w:r>
        <w:rPr>
          <w:rFonts w:ascii="Consolas" w:hAnsi="Consolas"/>
          <w:sz w:val="18"/>
        </w:rPr>
        <w:t>PASS</w:t>
      </w:r>
      <w:r>
        <w:t>.</w:t>
      </w:r>
    </w:p>
    <w:p>
      <w:pPr>
        <w:pStyle w:val="ListBullet"/>
      </w:pPr>
      <w:r>
        <w:t>Qué aprenderá el operador: S00 (migraciones + guard de producción,</w:t>
      </w:r>
    </w:p>
    <w:p>
      <w:r>
        <w:t xml:space="preserve">  sin argumentos); S03 (</w:t>
      </w:r>
      <w:r>
        <w:rPr>
          <w:rFonts w:ascii="Consolas" w:hAnsi="Consolas"/>
          <w:sz w:val="18"/>
        </w:rPr>
        <w:t>hash_out</w:t>
      </w:r>
      <w:r>
        <w:t xml:space="preserve"> </w:t>
      </w:r>
      <w:r>
        <w:rPr>
          <w:rFonts w:ascii="Consolas" w:hAnsi="Consolas"/>
          <w:sz w:val="18"/>
        </w:rPr>
        <w:t>hashout-v2</w:t>
      </w:r>
      <w:r>
        <w:t>, el único checkpoint real</w:t>
      </w:r>
    </w:p>
    <w:p>
      <w:r>
        <w:t xml:space="preserve">  del sistema, sensible al contenido e insensible al orden); a demostrar</w:t>
      </w:r>
    </w:p>
    <w:p>
      <w:r>
        <w:t xml:space="preserve">  idempotencia con sus propias manos, no a leerlo como afirmación.</w:t>
      </w:r>
    </w:p>
    <w:p>
      <w:pPr>
        <w:pStyle w:val="ListBullet"/>
      </w:pPr>
      <w:r>
        <w:t>Comandos involucrados: s00_smoke.py; `s03_parse_ypf.py --cik &lt;cik&gt;</w:t>
      </w:r>
    </w:p>
    <w:p>
      <w:r>
        <w:t xml:space="preserve">  --min-xbrl &lt;n&gt;`.</w:t>
      </w:r>
    </w:p>
    <w:p>
      <w:pPr>
        <w:pStyle w:val="ListBullet"/>
      </w:pPr>
      <w:r>
        <w:t>Verificaciones: C-S00-001/002; C-S03-001..009 (009 no</w:t>
      </w:r>
    </w:p>
    <w:p>
      <w:r>
        <w:t xml:space="preserve">  bloqueante); segunda corrida de S03 con el mismo </w:t>
      </w:r>
      <w:r>
        <w:rPr>
          <w:rFonts w:ascii="Consolas" w:hAnsi="Consolas"/>
          <w:sz w:val="18"/>
        </w:rPr>
        <w:t>hash_out</w:t>
      </w:r>
      <w:r>
        <w:t xml:space="preserve"> y checkpoint</w:t>
      </w:r>
    </w:p>
    <w:p>
      <w:r>
        <w:t xml:space="preserve">  reutilizado.</w:t>
      </w:r>
    </w:p>
    <w:p>
      <w:pPr>
        <w:pStyle w:val="ListBullet"/>
      </w:pPr>
      <w:r>
        <w:t>Piloto relacionado: YPF — el caso que prueba que la idempotencia</w:t>
      </w:r>
    </w:p>
    <w:p>
      <w:r>
        <w:t xml:space="preserve">  funciona, con su procedimiento de verificación ya escrito</w:t>
      </w:r>
    </w:p>
    <w:p>
      <w:r>
        <w:t xml:space="preserve">  (</w:t>
      </w:r>
      <w:r>
        <w:rPr>
          <w:rFonts w:ascii="Consolas" w:hAnsi="Consolas"/>
          <w:sz w:val="18"/>
        </w:rPr>
        <w:t>appendices/GOLDEN_RUNS.md</w:t>
      </w:r>
      <w:r>
        <w:t xml:space="preserve"> §1). </w:t>
      </w:r>
      <w:r>
        <w:rPr>
          <w:b/>
        </w:rPr>
        <w:t>KO</w:t>
      </w:r>
      <w:r>
        <w:t xml:space="preserve"> repite exactamente este</w:t>
      </w:r>
    </w:p>
    <w:p>
      <w:r>
        <w:t xml:space="preserve">  procedimiento cambiando </w:t>
      </w:r>
      <w:r>
        <w:rPr>
          <w:rFonts w:ascii="Consolas" w:hAnsi="Consolas"/>
          <w:sz w:val="18"/>
        </w:rPr>
        <w:t>--cik</w:t>
      </w:r>
      <w:r>
        <w:t>: es la primera vez que el pipeline SEC se</w:t>
      </w:r>
    </w:p>
    <w:p>
      <w:r>
        <w:t xml:space="preserve">  ejercita fuera de su golden case, y este capítulo debe registrar si algo</w:t>
      </w:r>
    </w:p>
    <w:p>
      <w:r>
        <w:t xml:space="preserve">  se rompe al hacerlo (</w:t>
      </w:r>
      <w:r>
        <w:rPr>
          <w:b/>
        </w:rPr>
        <w:t>C-3</w:t>
      </w:r>
      <w:r>
        <w:t>).</w:t>
      </w:r>
    </w:p>
    <w:p>
      <w:pPr>
        <w:pStyle w:val="ListBullet"/>
      </w:pPr>
      <w:r>
        <w:t>Anexos relacionados: CHECKPOINT_CATALOG.md §1; ERROR_CATALOG.md</w:t>
      </w:r>
    </w:p>
    <w:p>
      <w:r>
        <w:t xml:space="preserve">  (</w:t>
      </w:r>
      <w:r>
        <w:rPr>
          <w:rFonts w:ascii="Consolas" w:hAnsi="Consolas"/>
          <w:sz w:val="18"/>
        </w:rPr>
        <w:t>C-S03-002</w:t>
      </w:r>
      <w:r>
        <w:t xml:space="preserve">, </w:t>
      </w:r>
      <w:r>
        <w:rPr>
          <w:rFonts w:ascii="Consolas" w:hAnsi="Consolas"/>
          <w:sz w:val="18"/>
        </w:rPr>
        <w:t>C-S03-006</w:t>
      </w:r>
      <w:r>
        <w:t xml:space="preserve">, </w:t>
      </w:r>
      <w:r>
        <w:rPr>
          <w:rFonts w:ascii="Consolas" w:hAnsi="Consolas"/>
          <w:sz w:val="18"/>
        </w:rPr>
        <w:t>ENG-TIMEOUT-001</w:t>
      </w:r>
      <w:r>
        <w:t xml:space="preserve">); </w:t>
      </w:r>
      <w:r>
        <w:rPr>
          <w:rFonts w:ascii="Consolas" w:hAnsi="Consolas"/>
          <w:sz w:val="18"/>
        </w:rPr>
        <w:t>GOLDEN_RUNS.md</w:t>
      </w:r>
      <w:r>
        <w:t xml:space="preserve"> §1.</w:t>
      </w:r>
    </w:p>
    <w:p>
      <w:pPr>
        <w:pStyle w:val="ListBullet"/>
      </w:pPr>
      <w:r>
        <w:t>Fuente: docs/runbooks/02_SEC_EDGAR_E2E_RUNBOOK.md (S00, S03,</w:t>
      </w:r>
    </w:p>
    <w:p>
      <w:r>
        <w:t xml:space="preserve">  "Orden de ejecución").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5 · Normalización — ejecutable</w:t>
      </w:r>
    </w:p>
    <w:p>
      <w:pPr>
        <w:pStyle w:val="ListBullet"/>
      </w:pPr>
      <w:r>
        <w:t>Objetivo: llevar parsed.facts a derived.fact resolviendo unidad,</w:t>
      </w:r>
    </w:p>
    <w:p>
      <w:r>
        <w:t xml:space="preserve">  desempate y pertenencia — con </w:t>
      </w:r>
      <w:r>
        <w:rPr>
          <w:rFonts w:ascii="Consolas" w:hAnsi="Consolas"/>
          <w:sz w:val="18"/>
        </w:rPr>
        <w:t>--dry-run</w:t>
      </w:r>
      <w:r>
        <w:t xml:space="preserve"> primero, siempre.</w:t>
      </w:r>
    </w:p>
    <w:p>
      <w:pPr>
        <w:pStyle w:val="ListBullet"/>
      </w:pPr>
      <w:r>
        <w:t>Qué aprenderá el operador: por qué la primera corrida es siempre</w:t>
      </w:r>
    </w:p>
    <w:p>
      <w:r>
        <w:t xml:space="preserve">  </w:t>
      </w:r>
      <w:r>
        <w:rPr>
          <w:rFonts w:ascii="Consolas" w:hAnsi="Consolas"/>
          <w:sz w:val="18"/>
        </w:rPr>
        <w:t>--dry-run</w:t>
      </w:r>
      <w:r>
        <w:t xml:space="preserve">; que ver </w:t>
      </w:r>
      <w:r>
        <w:rPr>
          <w:rFonts w:ascii="Consolas" w:hAnsi="Consolas"/>
          <w:sz w:val="18"/>
        </w:rPr>
        <w:t>SKIP</w:t>
      </w:r>
      <w:r>
        <w:t xml:space="preserve"> en </w:t>
      </w:r>
      <w:r>
        <w:rPr>
          <w:rFonts w:ascii="Consolas" w:hAnsi="Consolas"/>
          <w:sz w:val="18"/>
        </w:rPr>
        <w:t>C-S04-005..009</w:t>
      </w:r>
      <w:r>
        <w:t xml:space="preserve"> en ese modo es lo</w:t>
      </w:r>
    </w:p>
    <w:p>
      <w:r>
        <w:t xml:space="preserve">  esperado; a verificar con un digest que una segunda corrida no duplica</w:t>
      </w:r>
    </w:p>
    <w:p>
      <w:r>
        <w:t xml:space="preserve">  hechos vigentes.</w:t>
      </w:r>
    </w:p>
    <w:p>
      <w:pPr>
        <w:pStyle w:val="ListBullet"/>
      </w:pPr>
      <w:r>
        <w:t>Comandos involucrados: s04_normalize.py --dry-run,</w:t>
      </w:r>
    </w:p>
    <w:p>
      <w:r>
        <w:t xml:space="preserve">  </w:t>
      </w:r>
      <w:r>
        <w:rPr>
          <w:rFonts w:ascii="Consolas" w:hAnsi="Consolas"/>
          <w:sz w:val="18"/>
        </w:rPr>
        <w:t>s04_normalize.py</w:t>
      </w:r>
      <w:r>
        <w:t>.</w:t>
      </w:r>
    </w:p>
    <w:p>
      <w:pPr>
        <w:pStyle w:val="ListBullet"/>
      </w:pPr>
      <w:r>
        <w:t>Verificaciones: C-S04-001 (recalcula el hash_out de S03 e</w:t>
      </w:r>
    </w:p>
    <w:p>
      <w:r>
        <w:t xml:space="preserve">  iguala); </w:t>
      </w:r>
      <w:r>
        <w:rPr>
          <w:rFonts w:ascii="Consolas" w:hAnsi="Consolas"/>
          <w:sz w:val="18"/>
        </w:rPr>
        <w:t>C-S04-002</w:t>
      </w:r>
      <w:r>
        <w:t xml:space="preserve"> (ningún CIK con hechos de más de una corrida);</w:t>
      </w:r>
    </w:p>
    <w:p>
      <w:r>
        <w:t xml:space="preserve">  </w:t>
      </w:r>
      <w:r>
        <w:rPr>
          <w:rFonts w:ascii="Consolas" w:hAnsi="Consolas"/>
          <w:sz w:val="18"/>
        </w:rPr>
        <w:t>C-S04-004</w:t>
      </w:r>
      <w:r>
        <w:t xml:space="preserve"> (todo CIK resuelve a una entidad); digest de </w:t>
      </w:r>
      <w:r>
        <w:rPr>
          <w:rFonts w:ascii="Consolas" w:hAnsi="Consolas"/>
          <w:sz w:val="18"/>
        </w:rPr>
        <w:t>derived.fact</w:t>
      </w:r>
    </w:p>
    <w:p>
      <w:r>
        <w:t xml:space="preserve">  idéntico antes/después.</w:t>
      </w:r>
    </w:p>
    <w:p>
      <w:pPr>
        <w:pStyle w:val="ListBullet"/>
      </w:pPr>
      <w:r>
        <w:t>Piloto relacionado: YPF, repetido para KO (mismo</w:t>
      </w:r>
    </w:p>
    <w:p>
      <w:r>
        <w:t xml:space="preserve">  procedimiento, </w:t>
      </w:r>
      <w:r>
        <w:rPr>
          <w:rFonts w:ascii="Consolas" w:hAnsi="Consolas"/>
          <w:sz w:val="18"/>
        </w:rPr>
        <w:t>--cik</w:t>
      </w:r>
      <w:r>
        <w:t xml:space="preserve"> distinto).</w:t>
      </w:r>
    </w:p>
    <w:p>
      <w:pPr>
        <w:pStyle w:val="ListBullet"/>
      </w:pPr>
      <w:r>
        <w:t>Anexos relacionados: ERROR_CATALOG.md (C-S04-001/002/004);</w:t>
      </w:r>
    </w:p>
    <w:p>
      <w:r>
        <w:t xml:space="preserve">  </w:t>
      </w:r>
      <w:r>
        <w:rPr>
          <w:rFonts w:ascii="Consolas" w:hAnsi="Consolas"/>
          <w:sz w:val="18"/>
        </w:rPr>
        <w:t>RECOVERY_PROCEDURES.md</w:t>
      </w:r>
      <w:r>
        <w:t xml:space="preserve"> caso 18.</w:t>
      </w:r>
    </w:p>
    <w:p>
      <w:pPr>
        <w:pStyle w:val="ListBullet"/>
      </w:pPr>
      <w:r>
        <w:t>Fuente: docs/runbooks/02_SEC_EDGAR_E2E_RUNBOOK.md (S04).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6 · Economic Facts — NOT_IMPLEMENTED en el repo principal + DECISION_REQUIRED (D-1)</w:t>
      </w:r>
    </w:p>
    <w:p>
      <w:pPr>
        <w:pStyle w:val="ListBullet"/>
      </w:pPr>
      <w:r>
        <w:t>Objetivo: documentar el concepto de econ_key (el hecho económico,</w:t>
      </w:r>
    </w:p>
    <w:p>
      <w:r>
        <w:t xml:space="preserve">  independiente del documento que lo declaró) y su procedimiento — con la</w:t>
      </w:r>
    </w:p>
    <w:p>
      <w:r>
        <w:t xml:space="preserve">  salvedad de que el mecanismo vive en la migración </w:t>
      </w:r>
      <w:r>
        <w:rPr>
          <w:rFonts w:ascii="Consolas" w:hAnsi="Consolas"/>
          <w:sz w:val="18"/>
        </w:rPr>
        <w:t>036_economic_identity</w:t>
      </w:r>
      <w:r>
        <w:t>,</w:t>
      </w:r>
    </w:p>
    <w:p>
      <w:r>
        <w:t xml:space="preserve">  </w:t>
      </w:r>
      <w:r>
        <w:rPr>
          <w:b/>
        </w:rPr>
        <w:t>solo en el worktree</w:t>
      </w:r>
      <w:r>
        <w:t xml:space="preserve"> </w:t>
      </w:r>
      <w:r>
        <w:rPr>
          <w:rFonts w:ascii="Consolas" w:hAnsi="Consolas"/>
          <w:sz w:val="18"/>
        </w:rPr>
        <w:t>catalaxia-cnvmig</w:t>
      </w:r>
      <w:r>
        <w:t>.</w:t>
      </w:r>
    </w:p>
    <w:p>
      <w:pPr>
        <w:pStyle w:val="ListBullet"/>
      </w:pPr>
      <w:r>
        <w:t>Qué aprenderá el operador: la diferencia entre fact_key (la</w:t>
      </w:r>
    </w:p>
    <w:p>
      <w:r>
        <w:t xml:space="preserve">  ocurrencia, sí disponible en el repo principal) y </w:t>
      </w:r>
      <w:r>
        <w:rPr>
          <w:rFonts w:ascii="Consolas" w:hAnsi="Consolas"/>
          <w:sz w:val="18"/>
        </w:rPr>
        <w:t>econ_key</w:t>
      </w:r>
      <w:r>
        <w:t xml:space="preserve"> (el hecho</w:t>
      </w:r>
    </w:p>
    <w:p>
      <w:r>
        <w:t xml:space="preserve">  económico, no); que varias ocurrencias pueden compartir </w:t>
      </w:r>
      <w:r>
        <w:rPr>
          <w:rFonts w:ascii="Consolas" w:hAnsi="Consolas"/>
          <w:sz w:val="18"/>
        </w:rPr>
        <w:t>econ_key</w:t>
      </w:r>
      <w:r>
        <w:t xml:space="preserve"> sin</w:t>
      </w:r>
    </w:p>
    <w:p>
      <w:r>
        <w:t xml:space="preserve">  ser un duplicado; que </w:t>
      </w:r>
      <w:r>
        <w:rPr>
          <w:rFonts w:ascii="Consolas" w:hAnsi="Consolas"/>
          <w:sz w:val="18"/>
        </w:rPr>
        <w:t>econ_key</w:t>
      </w:r>
      <w:r>
        <w:t xml:space="preserve"> es NULL para SEC en el ciclo actual —</w:t>
      </w:r>
    </w:p>
    <w:p>
      <w:r>
        <w:t xml:space="preserve">  alcance, no omisión.</w:t>
      </w:r>
    </w:p>
    <w:p>
      <w:pPr>
        <w:pStyle w:val="ListBullet"/>
      </w:pPr>
      <w:r>
        <w:t>Comandos involucrados: ninguno ejecutable desde el repo</w:t>
      </w:r>
    </w:p>
    <w:p>
      <w:r>
        <w:t xml:space="preserve">  principal.</w:t>
      </w:r>
      <w:r>
        <w:rPr>
          <w:b/>
        </w:rPr>
      </w:r>
      <w:r>
        <w:t xml:space="preserve"> Referencia únicamente, contingente a D-1.</w:t>
      </w:r>
    </w:p>
    <w:p>
      <w:pPr>
        <w:pStyle w:val="ListBullet"/>
      </w:pPr>
      <w:r>
        <w:t>Verificaciones: N/A hasta D-1.</w:t>
      </w:r>
    </w:p>
    <w:p>
      <w:pPr>
        <w:pStyle w:val="ListBullet"/>
      </w:pPr>
      <w:r>
        <w:t>Piloto relacionado: METR es el único con econ_key poblado (vía</w:t>
      </w:r>
    </w:p>
    <w:p>
      <w:r>
        <w:t xml:space="preserve">  el adaptador del worktree) — el ejemplo, si D-1 habilita documentarlo, es</w:t>
      </w:r>
    </w:p>
    <w:p>
      <w:r>
        <w:t xml:space="preserve">  necesariamente CNV, no SEC.</w:t>
      </w:r>
    </w:p>
    <w:p>
      <w:pPr>
        <w:pStyle w:val="ListBullet"/>
      </w:pPr>
      <w:r>
        <w:t>Anexos relacionados: ninguno nuevo.</w:t>
      </w:r>
    </w:p>
    <w:p>
      <w:pPr>
        <w:pStyle w:val="ListBullet"/>
      </w:pPr>
      <w:r>
        <w:t>Fuente: docs/runbooks/06_PROVENANCE.md §4 (lo que sí se puede decir</w:t>
      </w:r>
    </w:p>
    <w:p>
      <w:r>
        <w:t xml:space="preserve">  desde el repo principal); </w:t>
      </w:r>
      <w:r>
        <w:rPr>
          <w:rFonts w:ascii="Consolas" w:hAnsi="Consolas"/>
          <w:sz w:val="18"/>
        </w:rPr>
        <w:t>MANUAL_SCOPE.md</w:t>
      </w:r>
      <w:r>
        <w:t xml:space="preserve"> §0, §1.1 fila 6, </w:t>
      </w:r>
      <w:r>
        <w:rPr>
          <w:rFonts w:ascii="Consolas" w:hAnsi="Consolas"/>
          <w:sz w:val="18"/>
        </w:rPr>
        <w:t>C-2</w:t>
      </w:r>
      <w:r>
        <w:t xml:space="preserve">, </w:t>
      </w:r>
      <w:r>
        <w:rPr>
          <w:rFonts w:ascii="Consolas" w:hAnsi="Consolas"/>
          <w:sz w:val="18"/>
        </w:rPr>
        <w:t>D-1</w:t>
      </w:r>
      <w:r>
        <w:t>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7 · Financial Model — NOT_IMPLEMENTED en el repo principal + DECISION_REQUIRED (D-1) + KNOWN_LIMITATION (L-11, L-12)</w:t>
      </w:r>
    </w:p>
    <w:p>
      <w:pPr>
        <w:pStyle w:val="ListBullet"/>
      </w:pPr>
      <w:r>
        <w:t>Objetivo: documentar la frontera arquitectónica *Source Adapter →</w:t>
      </w:r>
    </w:p>
    <w:p>
      <w:r>
        <w:t xml:space="preserve">  Canonical Model → </w:t>
      </w:r>
      <w:r>
        <w:rPr>
          <w:b/>
        </w:rPr>
        <w:t>Financial Model</w:t>
      </w:r>
      <w:r>
        <w:t xml:space="preserve"> → Ratio Engine*, con la salvedad de</w:t>
      </w:r>
    </w:p>
    <w:p>
      <w:r>
        <w:t xml:space="preserve">  que el Financial Model </w:t>
      </w:r>
      <w:r>
        <w:rPr>
          <w:b/>
        </w:rPr>
        <w:t>no está persistido</w:t>
      </w:r>
      <w:r>
        <w:t xml:space="preserve"> (se arma en memoria) y el</w:t>
      </w:r>
    </w:p>
    <w:p>
      <w:r>
        <w:t xml:space="preserve">  script que lo implementa (</w:t>
      </w:r>
      <w:r>
        <w:rPr>
          <w:rFonts w:ascii="Consolas" w:hAnsi="Consolas"/>
          <w:sz w:val="18"/>
        </w:rPr>
        <w:t>d2_metr5y_model.py</w:t>
      </w:r>
      <w:r>
        <w:t>) vive solo en el worktree.</w:t>
      </w:r>
    </w:p>
    <w:p>
      <w:pPr>
        <w:pStyle w:val="ListBullet"/>
      </w:pPr>
      <w:r>
        <w:t>Qué aprenderá el operador: que ratio_engine.py, pese a la</w:t>
      </w:r>
    </w:p>
    <w:p>
      <w:r>
        <w:t xml:space="preserve">  arquitectura declarada, </w:t>
      </w:r>
      <w:r>
        <w:rPr>
          <w:b/>
        </w:rPr>
        <w:t>sigue siendo SEC-first</w:t>
      </w:r>
      <w:r>
        <w:t xml:space="preserve"> (toma </w:t>
      </w:r>
      <w:r>
        <w:rPr>
          <w:rFonts w:ascii="Consolas" w:hAnsi="Consolas"/>
          <w:sz w:val="18"/>
        </w:rPr>
        <w:t>--cik</w:t>
      </w:r>
      <w:r>
        <w:t xml:space="preserve"> e itera</w:t>
      </w:r>
    </w:p>
    <w:p>
      <w:r>
        <w:t xml:space="preserve">  </w:t>
      </w:r>
      <w:r>
        <w:rPr>
          <w:rFonts w:ascii="Consolas" w:hAnsi="Consolas"/>
          <w:sz w:val="18"/>
        </w:rPr>
        <w:t>ciks_del_universo()</w:t>
      </w:r>
      <w:r>
        <w:t>) — es una contradicción medida, no una opinión</w:t>
      </w:r>
    </w:p>
    <w:p>
      <w:r>
        <w:t xml:space="preserve">  (</w:t>
      </w:r>
      <w:r>
        <w:rPr>
          <w:rFonts w:ascii="Consolas" w:hAnsi="Consolas"/>
          <w:sz w:val="18"/>
        </w:rPr>
        <w:t>ARQ-03</w:t>
      </w:r>
      <w:r>
        <w:t xml:space="preserve"> del inventario), y el operador debe saber que el Ratio Engine</w:t>
      </w:r>
    </w:p>
    <w:p>
      <w:r>
        <w:t xml:space="preserve">  no consume hoy lo que la arquitectura dice que debería consumir.</w:t>
      </w:r>
    </w:p>
    <w:p>
      <w:pPr>
        <w:pStyle w:val="ListBullet"/>
      </w:pPr>
      <w:r>
        <w:t>Comandos involucrados: ninguno ejecutable desde el repo</w:t>
      </w:r>
    </w:p>
    <w:p>
      <w:r>
        <w:t xml:space="preserve">  principal.</w:t>
      </w:r>
      <w:r>
        <w:rPr>
          <w:b/>
        </w:rPr>
      </w:r>
    </w:p>
    <w:p>
      <w:pPr>
        <w:pStyle w:val="ListBullet"/>
      </w:pPr>
      <w:r>
        <w:t>Verificaciones: N/A hasta D-1. Si se documenta "en rama": comparar</w:t>
      </w:r>
    </w:p>
    <w:p>
      <w:r>
        <w:t xml:space="preserve">  </w:t>
      </w:r>
      <w:r>
        <w:rPr>
          <w:rFonts w:ascii="Consolas" w:hAnsi="Consolas"/>
          <w:sz w:val="18"/>
        </w:rPr>
        <w:t>ratio_engine.py</w:t>
      </w:r>
      <w:r>
        <w:t xml:space="preserve"> contra </w:t>
      </w:r>
      <w:r>
        <w:rPr>
          <w:rFonts w:ascii="Consolas" w:hAnsi="Consolas"/>
          <w:sz w:val="18"/>
        </w:rPr>
        <w:t>d2_metr5y_model.py</w:t>
      </w:r>
      <w:r>
        <w:t xml:space="preserve"> explícitamente.</w:t>
      </w:r>
    </w:p>
    <w:p>
      <w:pPr>
        <w:pStyle w:val="ListBullet"/>
      </w:pPr>
      <w:r>
        <w:t>Piloto relacionado: METR (el Financial Model se construyó y</w:t>
      </w:r>
    </w:p>
    <w:p>
      <w:r>
        <w:t xml:space="preserve">  probó ahí, en el worktree).</w:t>
      </w:r>
    </w:p>
    <w:p>
      <w:pPr>
        <w:pStyle w:val="ListBullet"/>
      </w:pPr>
      <w:r>
        <w:t>Anexos relacionados: ninguno nuevo.</w:t>
      </w:r>
    </w:p>
    <w:p>
      <w:pPr>
        <w:pStyle w:val="ListBullet"/>
      </w:pPr>
      <w:r>
        <w:t>Fuente: MANUAL_SCOPE.md §1.1 fila 7, C-2, D-1, L-11, L-12;</w:t>
      </w:r>
    </w:p>
    <w:p>
      <w:r>
        <w:t xml:space="preserve">  </w:t>
      </w:r>
      <w:r>
        <w:rPr>
          <w:rFonts w:ascii="Consolas" w:hAnsi="Consolas"/>
          <w:sz w:val="18"/>
        </w:rPr>
        <w:t>docs/manual/MANUAL_KNOWLEDGE_INVENTORY.md</w:t>
      </w:r>
      <w:r>
        <w:t xml:space="preserve"> §5 (</w:t>
      </w:r>
      <w:r>
        <w:rPr>
          <w:rFonts w:ascii="Consolas" w:hAnsi="Consolas"/>
          <w:sz w:val="18"/>
        </w:rPr>
        <w:t>ARQ-03</w:t>
      </w:r>
      <w:r>
        <w:t>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8 · Ratios — ejecutable</w:t>
      </w:r>
    </w:p>
    <w:p>
      <w:pPr>
        <w:pStyle w:val="ListBullet"/>
      </w:pPr>
      <w:r>
        <w:t>Objetivo: calcular y persistir ratios, entendiendo con precisión qué</w:t>
      </w:r>
    </w:p>
    <w:p>
      <w:r>
        <w:t xml:space="preserve">  persiste el pipeline y qué no.</w:t>
      </w:r>
    </w:p>
    <w:p>
      <w:pPr>
        <w:pStyle w:val="ListBullet"/>
      </w:pPr>
      <w:r>
        <w:t>Qué aprenderá el operador: que derived.ratio solo tiene cuatro</w:t>
      </w:r>
    </w:p>
    <w:p>
      <w:r>
        <w:t xml:space="preserve">  </w:t>
      </w:r>
      <w:r>
        <w:rPr>
          <w:rFonts w:ascii="Consolas" w:hAnsi="Consolas"/>
          <w:sz w:val="18"/>
        </w:rPr>
        <w:t>canonical_id</w:t>
      </w:r>
      <w:r>
        <w:t xml:space="preserve"> (</w:t>
      </w:r>
      <w:r>
        <w:rPr>
          <w:rFonts w:ascii="Consolas" w:hAnsi="Consolas"/>
          <w:sz w:val="18"/>
        </w:rPr>
        <w:t>eps</w:t>
      </w:r>
      <w:r>
        <w:t xml:space="preserve">, </w:t>
      </w:r>
      <w:r>
        <w:rPr>
          <w:rFonts w:ascii="Consolas" w:hAnsi="Consolas"/>
          <w:sz w:val="18"/>
        </w:rPr>
        <w:t>pe</w:t>
      </w:r>
      <w:r>
        <w:t xml:space="preserve">, </w:t>
      </w:r>
      <w:r>
        <w:rPr>
          <w:rFonts w:ascii="Consolas" w:hAnsi="Consolas"/>
          <w:sz w:val="18"/>
        </w:rPr>
        <w:t>pb</w:t>
      </w:r>
      <w:r>
        <w:t xml:space="preserve">, </w:t>
      </w:r>
      <w:r>
        <w:rPr>
          <w:rFonts w:ascii="Consolas" w:hAnsi="Consolas"/>
          <w:sz w:val="18"/>
        </w:rPr>
        <w:t>ev_sales</w:t>
      </w:r>
      <w:r>
        <w:t>); que los 14 ratios</w:t>
      </w:r>
    </w:p>
    <w:p>
      <w:r>
        <w:t xml:space="preserve">  contables de </w:t>
      </w:r>
      <w:r>
        <w:rPr>
          <w:rFonts w:ascii="Consolas" w:hAnsi="Consolas"/>
          <w:sz w:val="18"/>
        </w:rPr>
        <w:t>ratio_defs.py</w:t>
      </w:r>
      <w:r>
        <w:t xml:space="preserve"> </w:t>
      </w:r>
      <w:r>
        <w:rPr>
          <w:b/>
        </w:rPr>
        <w:t>no se persisten</w:t>
      </w:r>
      <w:r>
        <w:t xml:space="preserve"> — los consume solo</w:t>
      </w:r>
    </w:p>
    <w:p>
      <w:r>
        <w:t xml:space="preserve">  </w:t>
      </w:r>
      <w:r>
        <w:rPr>
          <w:rFonts w:ascii="Consolas" w:hAnsi="Consolas"/>
          <w:sz w:val="18"/>
        </w:rPr>
        <w:t>matriz_producto.py</w:t>
      </w:r>
      <w:r>
        <w:t>, un script de análisis, no una etapa del pipeline;</w:t>
      </w:r>
    </w:p>
    <w:p>
      <w:r>
        <w:t xml:space="preserve">  cómo se elige el tag de cada concepto (</w:t>
      </w:r>
      <w:r>
        <w:rPr>
          <w:rFonts w:ascii="Consolas" w:hAnsi="Consolas"/>
          <w:sz w:val="18"/>
        </w:rPr>
        <w:t>ratio_defs.CONCEPTOS</w:t>
      </w:r>
      <w:r>
        <w:t>, lista</w:t>
      </w:r>
    </w:p>
    <w:p>
      <w:r>
        <w:t xml:space="preserve">  ordenada, el primero presente gana y queda en la provenance); la</w:t>
      </w:r>
    </w:p>
    <w:p>
      <w:r>
        <w:t xml:space="preserve">  salvedad de perímetro no idéntico entre </w:t>
      </w:r>
      <w:r>
        <w:rPr>
          <w:rFonts w:ascii="Consolas" w:hAnsi="Consolas"/>
          <w:sz w:val="18"/>
        </w:rPr>
        <w:t>Borrowings</w:t>
      </w:r>
      <w:r>
        <w:t xml:space="preserve"> (IFRS) y</w:t>
      </w:r>
    </w:p>
    <w:p>
      <w:r>
        <w:t xml:space="preserve">  </w:t>
      </w:r>
      <w:r>
        <w:rPr>
          <w:rFonts w:ascii="Consolas" w:hAnsi="Consolas"/>
          <w:sz w:val="18"/>
        </w:rPr>
        <w:t>LongTermDebt</w:t>
      </w:r>
      <w:r>
        <w:t xml:space="preserve"> (US-GAAP), declarada por el propio código; los ratios que</w:t>
      </w:r>
    </w:p>
    <w:p>
      <w:r>
        <w:t xml:space="preserve">  la CNV publica ella misma (prefijo </w:t>
      </w:r>
      <w:r>
        <w:rPr>
          <w:rFonts w:ascii="Consolas" w:hAnsi="Consolas"/>
          <w:sz w:val="18"/>
        </w:rPr>
        <w:t>CNV_</w:t>
      </w:r>
      <w:r>
        <w:t>) como control cruzado, nunca</w:t>
      </w:r>
    </w:p>
    <w:p>
      <w:r>
        <w:t xml:space="preserve">  como sustituto.</w:t>
      </w:r>
    </w:p>
    <w:p>
      <w:pPr>
        <w:pStyle w:val="ListBullet"/>
      </w:pPr>
      <w:r>
        <w:t>Comandos involucrados: ratio_engine.py --cik &lt;cik&gt; (sin persistir),</w:t>
      </w:r>
    </w:p>
    <w:p>
      <w:r>
        <w:t xml:space="preserve">  luego </w:t>
      </w:r>
      <w:r>
        <w:rPr>
          <w:rFonts w:ascii="Consolas" w:hAnsi="Consolas"/>
          <w:sz w:val="18"/>
        </w:rPr>
        <w:t>--persist</w:t>
      </w:r>
      <w:r>
        <w:t>.</w:t>
      </w:r>
    </w:p>
    <w:p>
      <w:pPr>
        <w:pStyle w:val="ListBullet"/>
      </w:pPr>
      <w:r>
        <w:t>Verificaciones: estado por (cik, canonical_id)</w:t>
      </w:r>
    </w:p>
    <w:p>
      <w:r>
        <w:t xml:space="preserve">  (</w:t>
      </w:r>
      <w:r>
        <w:rPr>
          <w:rFonts w:ascii="Consolas" w:hAnsi="Consolas"/>
          <w:sz w:val="18"/>
        </w:rPr>
        <w:t>CALCULADO</w:t>
      </w:r>
      <w:r>
        <w:t>/</w:t>
      </w:r>
      <w:r>
        <w:rPr>
          <w:rFonts w:ascii="Consolas" w:hAnsi="Consolas"/>
          <w:sz w:val="18"/>
        </w:rPr>
        <w:t>NOT_CALCULABLE</w:t>
      </w:r>
      <w:r>
        <w:t xml:space="preserve">); comparación contra </w:t>
      </w:r>
      <w:r>
        <w:rPr>
          <w:rFonts w:ascii="Consolas" w:hAnsi="Consolas"/>
          <w:sz w:val="18"/>
        </w:rPr>
        <w:t>CNV_*</w:t>
      </w:r>
      <w:r>
        <w:t xml:space="preserve"> para METR.</w:t>
      </w:r>
    </w:p>
    <w:p>
      <w:pPr>
        <w:pStyle w:val="ListBullet"/>
      </w:pPr>
      <w:r>
        <w:t>Piloto relacionado: los tres, lado a lado — es el capítulo donde</w:t>
      </w:r>
    </w:p>
    <w:p>
      <w:r>
        <w:t xml:space="preserve">  se ve si la elección de tag generaliza de verdad: YPF (ifrs-full) vs. KO</w:t>
      </w:r>
    </w:p>
    <w:p>
      <w:r>
        <w:t xml:space="preserve">  (us-gaap puro) vs. METR (códigos CNV, sin XBRL). Incluye la regla del</w:t>
      </w:r>
    </w:p>
    <w:p>
      <w:r>
        <w:t xml:space="preserve">  precio para valuación (YPF con ADR, KO sin ADR — el contraste directo del</w:t>
      </w:r>
    </w:p>
    <w:p>
      <w:r>
        <w:t xml:space="preserve">  Cap. 3) y la regla de FX MEP.</w:t>
      </w:r>
    </w:p>
    <w:p>
      <w:pPr>
        <w:pStyle w:val="ListBullet"/>
      </w:pPr>
      <w:r>
        <w:t>Anexos relacionados: 02A_SEC_EDGAR_ADR_ANNEX.md §4;</w:t>
      </w:r>
    </w:p>
    <w:p>
      <w:r>
        <w:t xml:space="preserve">  </w:t>
      </w:r>
      <w:r>
        <w:rPr>
          <w:rFonts w:ascii="Consolas" w:hAnsi="Consolas"/>
          <w:sz w:val="18"/>
        </w:rPr>
        <w:t>FALLBACK_MATRIX.md</w:t>
      </w:r>
      <w:r>
        <w:t>.</w:t>
      </w:r>
    </w:p>
    <w:p>
      <w:pPr>
        <w:pStyle w:val="ListBullet"/>
      </w:pPr>
      <w:r>
        <w:t>Fuente: docs/runbooks/05_RATIO_REFERENCE.md completo (153 líneas).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9 · Market — KNOWN_LIMITATION (L-5, L-3 parcial)</w:t>
      </w:r>
    </w:p>
    <w:p>
      <w:pPr>
        <w:pStyle w:val="ListBullet"/>
      </w:pPr>
      <w:r>
        <w:t>Objetivo: instalar el esquema de mercado en el orden correcto,</w:t>
      </w:r>
    </w:p>
    <w:p>
      <w:r>
        <w:t xml:space="preserve">  descargar precios, y entender el límite estructural que hoy bloquea la</w:t>
      </w:r>
    </w:p>
    <w:p>
      <w:r>
        <w:t xml:space="preserve">  valuación generalizada.</w:t>
      </w:r>
    </w:p>
    <w:p>
      <w:pPr>
        <w:pStyle w:val="ListBullet"/>
      </w:pPr>
      <w:r>
        <w:t>Qué aprenderá el operador: los dos mecanismos de instalación y la</w:t>
      </w:r>
    </w:p>
    <w:p>
      <w:r>
        <w:t xml:space="preserve">  trampa de orden documentada (F-051: las migraciones de </w:t>
      </w:r>
      <w:r>
        <w:rPr>
          <w:rFonts w:ascii="Consolas" w:hAnsi="Consolas"/>
          <w:sz w:val="18"/>
        </w:rPr>
        <w:t>market/</w:t>
      </w:r>
      <w:r>
        <w:t xml:space="preserve"> se</w:t>
      </w:r>
    </w:p>
    <w:p>
      <w:r>
        <w:t xml:space="preserve">  saltan en silencio si corren antes del schema); </w:t>
      </w:r>
      <w:r>
        <w:rPr>
          <w:b/>
        </w:rPr>
      </w:r>
      <w:r>
        <w:t>`market_instruments</w:t>
      </w:r>
    </w:p>
    <w:p>
      <w:r>
        <w:t xml:space="preserve">  .entity_id</w:t>
      </w:r>
      <w:r>
        <w:rPr>
          <w:rFonts w:ascii="Consolas" w:hAnsi="Consolas"/>
          <w:sz w:val="18"/>
        </w:rPr>
        <w:t xml:space="preserve"> es un entero legacy**, no el </w:t>
      </w:r>
      <w:r>
        <w:t>entity_id` namespaced del</w:t>
      </w:r>
    </w:p>
    <w:p>
      <w:r>
        <w:t xml:space="preserve">  engine — dos espacios de identificadores sin tabla puente (</w:t>
      </w:r>
      <w:r>
        <w:rPr>
          <w:rFonts w:ascii="Consolas" w:hAnsi="Consolas"/>
          <w:sz w:val="18"/>
        </w:rPr>
        <w:t>L-5</w:t>
      </w:r>
      <w:r>
        <w:t>),</w:t>
      </w:r>
    </w:p>
    <w:p>
      <w:r>
        <w:t xml:space="preserve">  causa estructural de que </w:t>
      </w:r>
      <w:r>
        <w:rPr>
          <w:rFonts w:ascii="Consolas" w:hAnsi="Consolas"/>
          <w:sz w:val="18"/>
        </w:rPr>
        <w:t>derived.ratio</w:t>
      </w:r>
      <w:r>
        <w:t xml:space="preserve"> tenga 36 filas / 9 emisores</w:t>
      </w:r>
    </w:p>
    <w:p>
      <w:r>
        <w:t xml:space="preserve">  sobre 584 instrumentos.</w:t>
      </w:r>
    </w:p>
    <w:p>
      <w:pPr>
        <w:pStyle w:val="ListBullet"/>
      </w:pPr>
      <w:r>
        <w:t>Comandos involucrados: m19_apply_schema.py, s00_smoke.py,</w:t>
      </w:r>
    </w:p>
    <w:p>
      <w:r>
        <w:t xml:space="preserve">  </w:t>
      </w:r>
      <w:r>
        <w:rPr>
          <w:rFonts w:ascii="Consolas" w:hAnsi="Consolas"/>
          <w:sz w:val="18"/>
        </w:rPr>
        <w:t>m2_fetch_engine.py --limit --instruments</w:t>
      </w:r>
      <w:r>
        <w:t xml:space="preserve">, </w:t>
      </w:r>
      <w:r>
        <w:rPr>
          <w:rFonts w:ascii="Consolas" w:hAnsi="Consolas"/>
          <w:sz w:val="18"/>
        </w:rPr>
        <w:t>m4_quality.py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m5_golden_case.py</w:t>
      </w:r>
      <w:r>
        <w:t>.</w:t>
      </w:r>
    </w:p>
    <w:p>
      <w:pPr>
        <w:pStyle w:val="ListBullet"/>
      </w:pPr>
      <w:r>
        <w:t>Verificaciones: las tres migraciones de market/ presentes en</w:t>
      </w:r>
    </w:p>
    <w:p>
      <w:r>
        <w:t xml:space="preserve">  </w:t>
      </w:r>
      <w:r>
        <w:rPr>
          <w:rFonts w:ascii="Consolas" w:hAnsi="Consolas"/>
          <w:sz w:val="18"/>
        </w:rPr>
        <w:t>engine.schema_migrations</w:t>
      </w:r>
      <w:r>
        <w:t>; conteo de instrumentos namespaced (`entity_id</w:t>
      </w:r>
    </w:p>
    <w:p>
      <w:r>
        <w:t xml:space="preserve">  ~ '^(CIK|CUIT|LEI):'`) — hoy, prácticamente ninguno.</w:t>
      </w:r>
    </w:p>
    <w:p>
      <w:pPr>
        <w:pStyle w:val="ListBullet"/>
      </w:pPr>
      <w:r>
        <w:t>Piloto relacionado: YPF (ADR + local) y KO (US simple) tienen</w:t>
      </w:r>
    </w:p>
    <w:p>
      <w:r>
        <w:t xml:space="preserve">  precio disponible pero con el mismo límite de enlace; </w:t>
      </w:r>
      <w:r>
        <w:rPr>
          <w:b/>
        </w:rPr>
        <w:t>METR</w:t>
      </w:r>
      <w:r>
        <w:t xml:space="preserve"> no tiene</w:t>
      </w:r>
    </w:p>
    <w:p>
      <w:r>
        <w:t xml:space="preserve">  instrumento resuelto en absoluto.</w:t>
      </w:r>
    </w:p>
    <w:p>
      <w:pPr>
        <w:pStyle w:val="ListBullet"/>
      </w:pPr>
      <w:r>
        <w:t>Anexos relacionados: FALLBACK_MATRIX.md.</w:t>
      </w:r>
    </w:p>
    <w:p>
      <w:pPr>
        <w:pStyle w:val="ListBullet"/>
      </w:pPr>
      <w:r>
        <w:t>Fuente: docs/runbooks/04_MARKET_DATA_E2E.md completo (117 líneas);</w:t>
      </w:r>
    </w:p>
    <w:p>
      <w:r>
        <w:t xml:space="preserve">  </w:t>
      </w:r>
      <w:r>
        <w:rPr>
          <w:rFonts w:ascii="Consolas" w:hAnsi="Consolas"/>
          <w:sz w:val="18"/>
        </w:rPr>
        <w:t>MANUAL_SCOPE.md</w:t>
      </w:r>
      <w:r>
        <w:t xml:space="preserve"> </w:t>
      </w:r>
      <w:r>
        <w:rPr>
          <w:rFonts w:ascii="Consolas" w:hAnsi="Consolas"/>
          <w:sz w:val="18"/>
        </w:rPr>
        <w:t>L-5</w:t>
      </w:r>
      <w:r>
        <w:t xml:space="preserve">, </w:t>
      </w:r>
      <w:r>
        <w:rPr>
          <w:rFonts w:ascii="Consolas" w:hAnsi="Consolas"/>
          <w:sz w:val="18"/>
        </w:rPr>
        <w:t>C-6</w:t>
      </w:r>
      <w:r>
        <w:t xml:space="preserve"> (9 de 11 scripts de </w:t>
      </w:r>
      <w:r>
        <w:rPr>
          <w:rFonts w:ascii="Consolas" w:hAnsi="Consolas"/>
          <w:sz w:val="18"/>
        </w:rPr>
        <w:t>scripts/market/</w:t>
      </w:r>
      <w:r>
        <w:t xml:space="preserve"> sin</w:t>
      </w:r>
    </w:p>
    <w:p>
      <w:r>
        <w:t xml:space="preserve">  documentar).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10 · CNV — PARCIAL: tramos A y B ejecutables; tramo C DECISION_REQUIRED (D-1)</w:t>
      </w:r>
    </w:p>
    <w:p>
      <w:pPr>
        <w:pStyle w:val="ListBullet"/>
      </w:pPr>
      <w:r>
        <w:t>Objetivo: operar los tres tramos que sí existen, con sus límites</w:t>
      </w:r>
    </w:p>
    <w:p>
      <w:r>
        <w:t xml:space="preserve">  reales — y ser explícito en que </w:t>
      </w:r>
      <w:r>
        <w:rPr>
          <w:b/>
        </w:rPr>
      </w:r>
      <w:r>
        <w:t>no existe hoy un E2E de CNV de punta a</w:t>
      </w:r>
    </w:p>
    <w:p>
      <w:r>
        <w:t xml:space="preserve">  punta desde el repo principal</w:t>
      </w:r>
      <w:r>
        <w:rPr>
          <w:b/>
        </w:rPr>
      </w:r>
      <w:r>
        <w:t>.</w:t>
      </w:r>
    </w:p>
    <w:p>
      <w:pPr>
        <w:pStyle w:val="ListBullet"/>
      </w:pPr>
      <w:r>
        <w:t>Qué aprenderá el operador: el mapa de los tres tramos (A</w:t>
      </w:r>
    </w:p>
    <w:p>
      <w:r>
        <w:t xml:space="preserve">  instrumentado con gates pero sin EEFF; B legacy, el que produjo todos</w:t>
      </w:r>
    </w:p>
    <w:p>
      <w:r>
        <w:t xml:space="preserve">  los datos, sin gate ni ledger; C canónico, en worktree); </w:t>
      </w:r>
      <w:r>
        <w:rPr>
          <w:rFonts w:ascii="Consolas" w:hAnsi="Consolas"/>
          <w:sz w:val="18"/>
        </w:rPr>
        <w:t>--cuit</w:t>
      </w:r>
      <w:r>
        <w:t xml:space="preserve"> vs.</w:t>
      </w:r>
    </w:p>
    <w:p>
      <w:r>
        <w:t xml:space="preserve">  </w:t>
      </w:r>
      <w:r>
        <w:rPr>
          <w:rFonts w:ascii="Consolas" w:hAnsi="Consolas"/>
          <w:sz w:val="18"/>
        </w:rPr>
        <w:t>--cik</w:t>
      </w:r>
      <w:r>
        <w:t xml:space="preserve"> (exactamente uno); por qué </w:t>
      </w:r>
      <w:r>
        <w:rPr>
          <w:rFonts w:ascii="Consolas" w:hAnsi="Consolas"/>
          <w:sz w:val="18"/>
        </w:rPr>
        <w:t>C-C3-008</w:t>
      </w:r>
      <w:r>
        <w:t xml:space="preserve"> (doble hash) nunca se</w:t>
      </w:r>
    </w:p>
    <w:p>
      <w:r>
        <w:t xml:space="preserve">  ejercita (</w:t>
      </w:r>
      <w:r>
        <w:rPr>
          <w:rFonts w:ascii="Consolas" w:hAnsi="Consolas"/>
          <w:sz w:val="18"/>
        </w:rPr>
        <w:t>hash_cnv</w:t>
      </w:r>
      <w:r>
        <w:t xml:space="preserve"> NULL en el 100% de las filas — verificarlo, no</w:t>
      </w:r>
    </w:p>
    <w:p>
      <w:r>
        <w:t xml:space="preserve">  creerlo); los dos caminos de descarte silencioso y permanente del</w:t>
      </w:r>
    </w:p>
    <w:p>
      <w:r>
        <w:t xml:space="preserve">  extractor legacy; que el tramo B </w:t>
      </w:r>
      <w:r>
        <w:rPr>
          <w:b/>
        </w:rPr>
        <w:t>modifica `data/screener.db`</w:t>
      </w:r>
      <w:r>
        <w:t xml:space="preserve"> y hay</w:t>
      </w:r>
    </w:p>
    <w:p>
      <w:r>
        <w:t xml:space="preserve">  que anotar su huella antes/después.</w:t>
      </w:r>
    </w:p>
    <w:p>
      <w:pPr>
        <w:pStyle w:val="ListBullet"/>
      </w:pPr>
      <w:r>
        <w:t>Comandos involucrados: c3_cnv_fetch.py --cuit 30657863676 (Tramo</w:t>
      </w:r>
    </w:p>
    <w:p>
      <w:r>
        <w:t xml:space="preserve">  A); </w:t>
      </w:r>
      <w:r>
        <w:rPr>
          <w:rFonts w:ascii="Consolas" w:hAnsi="Consolas"/>
          <w:sz w:val="18"/>
        </w:rPr>
        <w:t>job5_v2_extract_eeff.py</w:t>
      </w:r>
      <w:r>
        <w:t xml:space="preserve">, </w:t>
      </w:r>
      <w:r>
        <w:rPr>
          <w:rFonts w:ascii="Consolas" w:hAnsi="Consolas"/>
          <w:sz w:val="18"/>
        </w:rPr>
        <w:t>s0_normalizar_cnv.py</w:t>
      </w:r>
      <w:r>
        <w:t xml:space="preserve"> (Tramo B);</w:t>
      </w:r>
    </w:p>
    <w:p>
      <w:r>
        <w:t xml:space="preserve">  referencia de </w:t>
      </w:r>
      <w:r>
        <w:rPr>
          <w:rFonts w:ascii="Consolas" w:hAnsi="Consolas"/>
          <w:sz w:val="18"/>
        </w:rPr>
        <w:t>c4_cnv_adapter.py --persist</w:t>
      </w:r>
      <w:r>
        <w:t xml:space="preserve"> (Tramo C, no ejecutable hoy).</w:t>
      </w:r>
    </w:p>
    <w:p>
      <w:pPr>
        <w:pStyle w:val="ListBullet"/>
      </w:pPr>
      <w:r>
        <w:t>Verificaciones: C-C3-001..010 (Tramo A); reconciliación manual de</w:t>
      </w:r>
    </w:p>
    <w:p>
      <w:r>
        <w:t xml:space="preserve">  cobertura whitelist↔disco↔DONE↔con-filas (Tramo B, sin gate</w:t>
      </w:r>
    </w:p>
    <w:p>
      <w:r>
        <w:t xml:space="preserve">  estructurado).</w:t>
      </w:r>
    </w:p>
    <w:p>
      <w:pPr>
        <w:pStyle w:val="ListBullet"/>
      </w:pPr>
      <w:r>
        <w:t>Piloto relacionado: METR — único piloto de este capítulo.</w:t>
      </w:r>
    </w:p>
    <w:p>
      <w:pPr>
        <w:pStyle w:val="ListBullet"/>
      </w:pPr>
      <w:r>
        <w:t>Anexos relacionados: ERROR_CATALOG.md §C3, CNV-EX-001/002;</w:t>
      </w:r>
    </w:p>
    <w:p>
      <w:r>
        <w:t xml:space="preserve">  </w:t>
      </w:r>
      <w:r>
        <w:rPr>
          <w:rFonts w:ascii="Consolas" w:hAnsi="Consolas"/>
          <w:sz w:val="18"/>
        </w:rPr>
        <w:t>CHECKPOINT_CATALOG.md</w:t>
      </w:r>
      <w:r>
        <w:t>.</w:t>
      </w:r>
    </w:p>
    <w:p>
      <w:pPr>
        <w:pStyle w:val="ListBullet"/>
      </w:pPr>
      <w:r>
        <w:t>Fuente: docs/runbooks/03_CNV_E2E_RUNBOOK.md completo (315 líneas);</w:t>
      </w:r>
    </w:p>
    <w:p>
      <w:r>
        <w:t xml:space="preserve">  </w:t>
      </w:r>
      <w:r>
        <w:rPr>
          <w:rFonts w:ascii="Consolas" w:hAnsi="Consolas"/>
          <w:sz w:val="18"/>
        </w:rPr>
        <w:t>MANUAL_SCOPE.md</w:t>
      </w:r>
      <w:r>
        <w:t xml:space="preserve"> §1.1 fila 10, </w:t>
      </w:r>
      <w:r>
        <w:rPr>
          <w:rFonts w:ascii="Consolas" w:hAnsi="Consolas"/>
          <w:sz w:val="18"/>
        </w:rPr>
        <w:t>L-6</w:t>
      </w:r>
      <w:r>
        <w:t xml:space="preserve">, </w:t>
      </w:r>
      <w:r>
        <w:rPr>
          <w:rFonts w:ascii="Consolas" w:hAnsi="Consolas"/>
          <w:sz w:val="18"/>
        </w:rPr>
        <w:t>L-7</w:t>
      </w:r>
      <w:r>
        <w:t xml:space="preserve">, </w:t>
      </w:r>
      <w:r>
        <w:rPr>
          <w:rFonts w:ascii="Consolas" w:hAnsi="Consolas"/>
          <w:sz w:val="18"/>
        </w:rPr>
        <w:t>L-9</w:t>
      </w:r>
      <w:r>
        <w:t xml:space="preserve">, </w:t>
      </w:r>
      <w:r>
        <w:rPr>
          <w:rFonts w:ascii="Consolas" w:hAnsi="Consolas"/>
          <w:sz w:val="18"/>
        </w:rPr>
        <w:t>L-10</w:t>
      </w:r>
      <w:r>
        <w:t>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11 · Provenance — ejecutable</w:t>
      </w:r>
    </w:p>
    <w:p>
      <w:pPr>
        <w:pStyle w:val="ListBullet"/>
      </w:pPr>
      <w:r>
        <w:t>Objetivo: recorrer `RESULTADO → FÓRMULA → INSUMO → FACT → CONCEPTO →</w:t>
      </w:r>
    </w:p>
    <w:p>
      <w:r>
        <w:t xml:space="preserve">  CONTEXTO → DOCUMENTO → RAW → SHA256` hacia atrás, para SEC y para CNV.</w:t>
      </w:r>
    </w:p>
    <w:p>
      <w:pPr>
        <w:pStyle w:val="ListBullet"/>
      </w:pPr>
      <w:r>
        <w:t>Qué aprenderá el operador: la tabla de 9 eslabones con su clave</w:t>
      </w:r>
    </w:p>
    <w:p>
      <w:r>
        <w:t xml:space="preserve">  exacta; las dos consultas encadenadas y la verificación final con</w:t>
      </w:r>
    </w:p>
    <w:p>
      <w:r>
        <w:t xml:space="preserve">  </w:t>
      </w:r>
      <w:r>
        <w:rPr>
          <w:rFonts w:ascii="Consolas" w:hAnsi="Consolas"/>
          <w:sz w:val="18"/>
        </w:rPr>
        <w:t>sha256sum</w:t>
      </w:r>
      <w:r>
        <w:t>; para CNV, los dos campos no opcionales</w:t>
      </w:r>
    </w:p>
    <w:p>
      <w:r>
        <w:t xml:space="preserve">  (</w:t>
      </w:r>
      <w:r>
        <w:rPr>
          <w:rFonts w:ascii="Consolas" w:hAnsi="Consolas"/>
          <w:sz w:val="18"/>
        </w:rPr>
        <w:t>measurement_date</w:t>
      </w:r>
      <w:r>
        <w:t xml:space="preserve"> bajo IAS 29, y el perímetro</w:t>
      </w:r>
    </w:p>
    <w:p>
      <w:r>
        <w:t xml:space="preserve">  </w:t>
      </w:r>
      <w:r>
        <w:rPr>
          <w:rFonts w:ascii="Consolas" w:hAnsi="Consolas"/>
          <w:sz w:val="18"/>
        </w:rPr>
        <w:t>CONSOLIDADO</w:t>
      </w:r>
      <w:r>
        <w:t>/</w:t>
      </w:r>
      <w:r>
        <w:rPr>
          <w:rFonts w:ascii="Consolas" w:hAnsi="Consolas"/>
          <w:sz w:val="18"/>
        </w:rPr>
        <w:t>INDIVIDUAL</w:t>
      </w:r>
      <w:r>
        <w:t xml:space="preserve"> codificado en </w:t>
      </w:r>
      <w:r>
        <w:rPr>
          <w:rFonts w:ascii="Consolas" w:hAnsi="Consolas"/>
          <w:sz w:val="18"/>
        </w:rPr>
        <w:t>context_id</w:t>
      </w:r>
      <w:r>
        <w:t xml:space="preserve">); </w:t>
      </w:r>
      <w:r>
        <w:rPr>
          <w:rFonts w:ascii="Consolas" w:hAnsi="Consolas"/>
          <w:sz w:val="18"/>
        </w:rPr>
        <w:t>fact_key</w:t>
      </w:r>
    </w:p>
    <w:p>
      <w:r>
        <w:t xml:space="preserve">  (la ocurrencia) vs. </w:t>
      </w:r>
      <w:r>
        <w:rPr>
          <w:rFonts w:ascii="Consolas" w:hAnsi="Consolas"/>
          <w:sz w:val="18"/>
        </w:rPr>
        <w:t>econ_key</w:t>
      </w:r>
      <w:r>
        <w:t xml:space="preserve"> (el hecho económico, Cap. 6) y su</w:t>
      </w:r>
    </w:p>
    <w:p>
      <w:r>
        <w:t xml:space="preserve">  serialización canónica normativa; qué NO tiene provenance hoy (mapa</w:t>
      </w:r>
    </w:p>
    <w:p>
      <w:r>
        <w:t xml:space="preserve">  honesto, incluye Market por </w:t>
      </w:r>
      <w:r>
        <w:rPr>
          <w:rFonts w:ascii="Consolas" w:hAnsi="Consolas"/>
          <w:sz w:val="18"/>
        </w:rPr>
        <w:t>L-5</w:t>
      </w:r>
      <w:r>
        <w:t>).</w:t>
      </w:r>
    </w:p>
    <w:p>
      <w:pPr>
        <w:pStyle w:val="ListBullet"/>
      </w:pPr>
      <w:r>
        <w:t>Comandos involucrados: las consultas SQL de 06_PROVENANCE.md §2-§3;</w:t>
      </w:r>
    </w:p>
    <w:p>
      <w:r>
        <w:t xml:space="preserve">  </w:t>
      </w:r>
      <w:r>
        <w:rPr>
          <w:rFonts w:ascii="Consolas" w:hAnsi="Consolas"/>
          <w:sz w:val="18"/>
        </w:rPr>
        <w:t>sha256sum</w:t>
      </w:r>
      <w:r>
        <w:t xml:space="preserve">; el script de reconstrucción de </w:t>
      </w:r>
      <w:r>
        <w:rPr>
          <w:rFonts w:ascii="Consolas" w:hAnsi="Consolas"/>
          <w:sz w:val="18"/>
        </w:rPr>
        <w:t>fact_key</w:t>
      </w:r>
      <w:r>
        <w:t xml:space="preserve"> a mano (§5).</w:t>
      </w:r>
    </w:p>
    <w:p>
      <w:pPr>
        <w:pStyle w:val="ListBullet"/>
      </w:pPr>
      <w:r>
        <w:t>Verificaciones: el hash reconstruido coincide con el almacenado;</w:t>
      </w:r>
    </w:p>
    <w:p>
      <w:r>
        <w:t xml:space="preserve">  reproducir una fila de </w:t>
      </w:r>
      <w:r>
        <w:rPr>
          <w:rFonts w:ascii="Consolas" w:hAnsi="Consolas"/>
          <w:sz w:val="18"/>
        </w:rPr>
        <w:t>METR_FY2024_PROVENANCE.csv</w:t>
      </w:r>
      <w:r>
        <w:t xml:space="preserve"> a mano.</w:t>
      </w:r>
    </w:p>
    <w:p>
      <w:pPr>
        <w:pStyle w:val="ListBullet"/>
      </w:pPr>
      <w:r>
        <w:t>Piloto relacionado: YPF/KO para el recorrido SEC; METR para</w:t>
      </w:r>
    </w:p>
    <w:p>
      <w:r>
        <w:t xml:space="preserve">  el recorrido CNV — el capítulo que ya está más completo de lo que</w:t>
      </w:r>
    </w:p>
    <w:p>
      <w:r>
        <w:t xml:space="preserve">  parecía (</w:t>
      </w:r>
      <w:r>
        <w:rPr>
          <w:rFonts w:ascii="Consolas" w:hAnsi="Consolas"/>
          <w:sz w:val="18"/>
        </w:rPr>
        <w:t>06_PROVENANCE.md</w:t>
      </w:r>
      <w:r>
        <w:t xml:space="preserve"> trae los dos caminos, no hay que inventar</w:t>
      </w:r>
    </w:p>
    <w:p>
      <w:r>
        <w:t xml:space="preserve">  nada, solo integrar).</w:t>
      </w:r>
    </w:p>
    <w:p>
      <w:pPr>
        <w:pStyle w:val="ListBullet"/>
      </w:pPr>
      <w:r>
        <w:t>Anexos relacionados: DATABASE_REFERENCE.md.</w:t>
      </w:r>
    </w:p>
    <w:p>
      <w:pPr>
        <w:pStyle w:val="ListBullet"/>
      </w:pPr>
      <w:r>
        <w:t>Fuente: docs/runbooks/06_PROVENANCE.md completo (132 líneas).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12 · Validación — ejecutable</w:t>
      </w:r>
    </w:p>
    <w:p>
      <w:pPr>
        <w:pStyle w:val="ListBullet"/>
      </w:pPr>
      <w:r>
        <w:t>Objetivo: que el operador sepa leer un gate y decidir si avanza, sin</w:t>
      </w:r>
    </w:p>
    <w:p>
      <w:r>
        <w:t xml:space="preserve">  interpretación.</w:t>
      </w:r>
    </w:p>
    <w:p>
      <w:pPr>
        <w:pStyle w:val="ListBullet"/>
      </w:pPr>
      <w:r>
        <w:t>Qué aprenderá el operador: cómo leer PASS/WARNING/BLOCK; los</w:t>
      </w:r>
    </w:p>
    <w:p>
      <w:r>
        <w:t xml:space="preserve">  criterios de una etapa certificada (gate </w:t>
      </w: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report</w:t>
      </w:r>
      <w:r>
        <w:t xml:space="preserve"> válido,</w:t>
      </w:r>
    </w:p>
    <w:p>
      <w:r>
        <w:t xml:space="preserve">  </w:t>
      </w:r>
      <w:r>
        <w:rPr>
          <w:rFonts w:ascii="Consolas" w:hAnsi="Consolas"/>
          <w:sz w:val="18"/>
        </w:rPr>
        <w:t>expected == parsed + rejected</w:t>
      </w:r>
      <w:r>
        <w:t xml:space="preserve">, </w:t>
      </w:r>
      <w:r>
        <w:rPr>
          <w:rFonts w:ascii="Consolas" w:hAnsi="Consolas"/>
          <w:sz w:val="18"/>
        </w:rPr>
        <w:t>checks</w:t>
      </w:r>
      <w:r>
        <w:t xml:space="preserve"> no vacío — "terminó sin</w:t>
      </w:r>
    </w:p>
    <w:p>
      <w:r>
        <w:t xml:space="preserve">  excepción nunca es </w:t>
      </w:r>
      <w:r>
        <w:rPr>
          <w:rFonts w:ascii="Consolas" w:hAnsi="Consolas"/>
          <w:sz w:val="18"/>
        </w:rPr>
        <w:t>PASS</w:t>
      </w:r>
      <w:r>
        <w:t>").</w:t>
      </w:r>
    </w:p>
    <w:p>
      <w:pPr>
        <w:pStyle w:val="ListBullet"/>
      </w:pPr>
      <w:r>
        <w:t>Comandos involucrados: consulta agregada a engine.stage_runs por</w:t>
      </w:r>
    </w:p>
    <w:p>
      <w:r>
        <w:t xml:space="preserve">  </w:t>
      </w:r>
      <w:r>
        <w:rPr>
          <w:rFonts w:ascii="Consolas" w:hAnsi="Consolas"/>
          <w:sz w:val="18"/>
        </w:rPr>
        <w:t>run_id</w:t>
      </w:r>
      <w:r>
        <w:t>.</w:t>
      </w:r>
    </w:p>
    <w:p>
      <w:pPr>
        <w:pStyle w:val="ListBullet"/>
      </w:pPr>
      <w:r>
        <w:t>Verificaciones: las 4 condiciones de etapa certificada, aplicadas a</w:t>
      </w:r>
    </w:p>
    <w:p>
      <w:r>
        <w:t xml:space="preserve">  cualquier </w:t>
      </w:r>
      <w:r>
        <w:rPr>
          <w:rFonts w:ascii="Consolas" w:hAnsi="Consolas"/>
          <w:sz w:val="18"/>
        </w:rPr>
        <w:t>run_id</w:t>
      </w:r>
      <w:r>
        <w:t>.</w:t>
      </w:r>
    </w:p>
    <w:p>
      <w:pPr>
        <w:pStyle w:val="ListBullet"/>
      </w:pPr>
      <w:r>
        <w:t>Piloto relacionado: transversal — mecanismo único, usado en los tres.</w:t>
      </w:r>
    </w:p>
    <w:p>
      <w:pPr>
        <w:pStyle w:val="ListBullet"/>
      </w:pPr>
      <w:r>
        <w:t>Anexos relacionados: LOG_CATALOG.md.</w:t>
      </w:r>
    </w:p>
    <w:p>
      <w:pPr>
        <w:pStyle w:val="ListBullet"/>
      </w:pPr>
      <w:r>
        <w:t>Fuente: docs/runbooks/01_COMMON_OPERATIONS.md §5;</w:t>
      </w:r>
    </w:p>
    <w:p>
      <w:r>
        <w:t xml:space="preserve">  </w:t>
      </w:r>
      <w:r>
        <w:rPr>
          <w:rFonts w:ascii="Consolas" w:hAnsi="Consolas"/>
          <w:sz w:val="18"/>
        </w:rPr>
        <w:t>07_CERTIFICATION.md</w:t>
      </w:r>
      <w:r>
        <w:t xml:space="preserve"> §2.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13 · Gates — ejecutable, con KNOWN_LIMITATION (L-4)</w:t>
      </w:r>
    </w:p>
    <w:p>
      <w:pPr>
        <w:pStyle w:val="ListBullet"/>
      </w:pPr>
      <w:r>
        <w:t>Objetivo: los criterios de gate por etapa y de corrida completa, y la</w:t>
      </w:r>
    </w:p>
    <w:p>
      <w:r>
        <w:t xml:space="preserve">  limitación de que no hay un gate agregado con exit code.</w:t>
      </w:r>
    </w:p>
    <w:p>
      <w:pPr>
        <w:pStyle w:val="ListBullet"/>
      </w:pPr>
      <w:r>
        <w:t>Qué aprenderá el operador: que el gate se lee a ojo en la consola,</w:t>
      </w:r>
    </w:p>
    <w:p>
      <w:r>
        <w:t xml:space="preserve">  etapa por etapa — no hay script único que lo agregue (</w:t>
      </w:r>
      <w:r>
        <w:rPr>
          <w:b/>
        </w:rPr>
        <w:t>`GAT-02`/`L-4`</w:t>
      </w:r>
      <w:r>
        <w:t>,</w:t>
      </w:r>
    </w:p>
    <w:p>
      <w:r>
        <w:t xml:space="preserve">  también citado como </w:t>
      </w:r>
      <w:r>
        <w:rPr>
          <w:rFonts w:ascii="Consolas" w:hAnsi="Consolas"/>
          <w:sz w:val="18"/>
        </w:rPr>
        <w:t>FAL-06</w:t>
      </w:r>
      <w:r>
        <w:t xml:space="preserve"> en el inventario); los criterios de</w:t>
      </w:r>
    </w:p>
    <w:p>
      <w:r>
        <w:t xml:space="preserve">  </w:t>
      </w:r>
      <w:r>
        <w:rPr>
          <w:rFonts w:ascii="Consolas" w:hAnsi="Consolas"/>
          <w:sz w:val="18"/>
        </w:rPr>
        <w:t>appendices/GOLDEN_RUNS.md</w:t>
      </w:r>
      <w:r>
        <w:t xml:space="preserve"> como referencia de qué esperar.</w:t>
      </w:r>
    </w:p>
    <w:p>
      <w:pPr>
        <w:pStyle w:val="ListBullet"/>
      </w:pPr>
      <w:r>
        <w:t>Comandos involucrados: las consultas de gate por etapa, repetidas</w:t>
      </w:r>
    </w:p>
    <w:p>
      <w:r>
        <w:t xml:space="preserve">  manualmente.</w:t>
      </w:r>
    </w:p>
    <w:p>
      <w:pPr>
        <w:pStyle w:val="ListBullet"/>
      </w:pPr>
      <w:r>
        <w:t>Verificaciones: todas las etapas en PASS para una corrida</w:t>
      </w:r>
    </w:p>
    <w:p>
      <w:r>
        <w:t xml:space="preserve">  completa.</w:t>
      </w:r>
    </w:p>
    <w:p>
      <w:pPr>
        <w:pStyle w:val="ListBullet"/>
      </w:pPr>
      <w:r>
        <w:t>Piloto relacionado: transversal.</w:t>
      </w:r>
    </w:p>
    <w:p>
      <w:pPr>
        <w:pStyle w:val="ListBullet"/>
      </w:pPr>
      <w:r>
        <w:t>Anexos relacionados: GOLDEN_RUNS.md.</w:t>
      </w:r>
    </w:p>
    <w:p>
      <w:pPr>
        <w:pStyle w:val="ListBullet"/>
      </w:pPr>
      <w:r>
        <w:t>Fuente: docs/runbooks/07_CERTIFICATION.md §2-§3; MANUAL_SCOPE.md</w:t>
      </w:r>
    </w:p>
    <w:p>
      <w:r>
        <w:t xml:space="preserve">  </w:t>
      </w:r>
      <w:r>
        <w:rPr>
          <w:rFonts w:ascii="Consolas" w:hAnsi="Consolas"/>
          <w:sz w:val="18"/>
        </w:rPr>
        <w:t>L-4</w:t>
      </w:r>
      <w:r>
        <w:t>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14 · Idempotencia — ejecutable para SEC; CNV depende del worktree</w:t>
      </w:r>
    </w:p>
    <w:p>
      <w:pPr>
        <w:pStyle w:val="ListBullet"/>
      </w:pPr>
      <w:r>
        <w:t>Objetivo: demostrar, no afirmar, que una segunda corrida no duplica</w:t>
      </w:r>
    </w:p>
    <w:p>
      <w:r>
        <w:t xml:space="preserve">  ni contamina.</w:t>
      </w:r>
    </w:p>
    <w:p>
      <w:pPr>
        <w:pStyle w:val="ListBullet"/>
      </w:pPr>
      <w:r>
        <w:t>Qué aprenderá el operador: el procedimiento de S03 (hash_out</w:t>
      </w:r>
    </w:p>
    <w:p>
      <w:r>
        <w:t xml:space="preserve">  idéntico + checkpoint reutilizado) como la prueba fuerte del sistema;</w:t>
      </w:r>
    </w:p>
    <w:p>
      <w:r>
        <w:t xml:space="preserve">  para CNV, que la idempotencia está demostrada para el adaptador del</w:t>
      </w:r>
    </w:p>
    <w:p>
      <w:r>
        <w:t xml:space="preserve">  worktree (0 insertados / 4.648 reusados, mismo digest) y para el demo</w:t>
      </w:r>
    </w:p>
    <w:p>
      <w:r>
        <w:t xml:space="preserve">  METR, pero que para </w:t>
      </w:r>
      <w:r>
        <w:rPr>
          <w:rFonts w:ascii="Consolas" w:hAnsi="Consolas"/>
          <w:sz w:val="18"/>
        </w:rPr>
        <w:t>job5</w:t>
      </w:r>
      <w:r>
        <w:t xml:space="preserve"> (Tramo B) la matriz solo dice "alta" </w:t>
      </w:r>
      <w:r>
        <w:rPr>
          <w:b/>
        </w:rPr>
      </w:r>
      <w:r>
        <w:t>sin</w:t>
      </w:r>
    </w:p>
    <w:p>
      <w:r>
        <w:t xml:space="preserve">  procedimiento escrito</w:t>
      </w:r>
      <w:r>
        <w:rPr>
          <w:b/>
        </w:rPr>
        <w:t xml:space="preserve"> (</w:t>
      </w:r>
      <w:r>
        <w:rPr>
          <w:rFonts w:ascii="Consolas" w:hAnsi="Consolas"/>
          <w:sz w:val="18"/>
        </w:rPr>
        <w:t>C-5</w:t>
      </w:r>
      <w:r>
        <w:rPr>
          <w:b/>
        </w:rPr>
      </w:r>
      <w:r>
        <w:t>).</w:t>
      </w:r>
    </w:p>
    <w:p>
      <w:pPr>
        <w:pStyle w:val="ListBullet"/>
      </w:pPr>
      <w:r>
        <w:t>Comandos involucrados: re-correr S03; el digest de derived.fact</w:t>
      </w:r>
    </w:p>
    <w:p>
      <w:r>
        <w:t xml:space="preserve">  post-S04.</w:t>
      </w:r>
    </w:p>
    <w:p>
      <w:pPr>
        <w:pStyle w:val="ListBullet"/>
      </w:pPr>
      <w:r>
        <w:t>Verificaciones: mismo hash_out; mismo digest; 0 filas nuevas</w:t>
      </w:r>
    </w:p>
    <w:p>
      <w:r>
        <w:t xml:space="preserve">  vigentes.</w:t>
      </w:r>
    </w:p>
    <w:p>
      <w:pPr>
        <w:pStyle w:val="ListBullet"/>
      </w:pPr>
      <w:r>
        <w:t>Piloto relacionado: YPF (demostrado) → KO (a repetir, parte</w:t>
      </w:r>
    </w:p>
    <w:p>
      <w:r>
        <w:t xml:space="preserve">  de C-3) para SEC; </w:t>
      </w:r>
      <w:r>
        <w:rPr>
          <w:b/>
        </w:rPr>
        <w:t>METR</w:t>
      </w:r>
      <w:r>
        <w:t xml:space="preserve"> solo hasta donde el worktree lo permite.</w:t>
      </w:r>
    </w:p>
    <w:p>
      <w:pPr>
        <w:pStyle w:val="ListBullet"/>
      </w:pPr>
      <w:r>
        <w:t>Anexos relacionados: CHECKPOINT_CATALOG.md.</w:t>
      </w:r>
    </w:p>
    <w:p>
      <w:pPr>
        <w:pStyle w:val="ListBullet"/>
      </w:pPr>
      <w:r>
        <w:t>Fuente: docs/runbooks/appendices/GOLDEN_RUNS.md §1;</w:t>
      </w:r>
    </w:p>
    <w:p>
      <w:r>
        <w:t xml:space="preserve">  </w:t>
      </w:r>
      <w:r>
        <w:rPr>
          <w:rFonts w:ascii="Consolas" w:hAnsi="Consolas"/>
          <w:sz w:val="18"/>
        </w:rPr>
        <w:t>02_SEC_EDGAR_E2E_RUNBOOK.md</w:t>
      </w:r>
      <w:r>
        <w:t xml:space="preserve"> (S03, S04); </w:t>
      </w:r>
      <w:r>
        <w:rPr>
          <w:rFonts w:ascii="Consolas" w:hAnsi="Consolas"/>
          <w:sz w:val="18"/>
        </w:rPr>
        <w:t>MANUAL_SCOPE.md</w:t>
      </w:r>
      <w:r>
        <w:t xml:space="preserve"> </w:t>
      </w:r>
      <w:r>
        <w:rPr>
          <w:rFonts w:ascii="Consolas" w:hAnsi="Consolas"/>
          <w:sz w:val="18"/>
        </w:rPr>
        <w:t>C-5</w:t>
      </w:r>
      <w:r>
        <w:t>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15 · Troubleshooting — PARCIAL: catálogo sí, árbol de diagnóstico por escribir</w:t>
      </w:r>
    </w:p>
    <w:p>
      <w:pPr>
        <w:pStyle w:val="ListBullet"/>
      </w:pPr>
      <w:r>
        <w:t>Objetivo: dar respuesta operativa a incidentes reales, y un</w:t>
      </w:r>
    </w:p>
    <w:p>
      <w:r>
        <w:t xml:space="preserve">  procedimiento reproducible para "¿por qué este documento no tiene</w:t>
      </w:r>
    </w:p>
    <w:p>
      <w:r>
        <w:t xml:space="preserve">  datos?".</w:t>
      </w:r>
    </w:p>
    <w:p>
      <w:pPr>
        <w:pStyle w:val="ListBullet"/>
      </w:pPr>
      <w:r>
        <w:t>Qué aprenderá el operador: los códigos de error con y sin código en</w:t>
      </w:r>
    </w:p>
    <w:p>
      <w:r>
        <w:t xml:space="preserve">  el software; las cinco reglas que un fallback no puede romper; los 20</w:t>
      </w:r>
    </w:p>
    <w:p>
      <w:r>
        <w:t xml:space="preserve">  casos de recuperación; el caso obligatorio completo — documento CNV</w:t>
      </w:r>
    </w:p>
    <w:p>
      <w:r>
        <w:t xml:space="preserve">  #3277363, METR 30/09/2024 CONSOLIDADO, con sus 10 preguntas respondidas</w:t>
      </w:r>
    </w:p>
    <w:p>
      <w:r>
        <w:t xml:space="preserve">  (9 de 10: la validez del SHA no es determinable, </w:t>
      </w:r>
      <w:r>
        <w:rPr>
          <w:rFonts w:ascii="Consolas" w:hAnsi="Consolas"/>
          <w:sz w:val="18"/>
        </w:rPr>
        <w:t>L-6</w:t>
      </w:r>
      <w:r>
        <w:t>) — como</w:t>
      </w:r>
    </w:p>
    <w:p>
      <w:r>
        <w:t xml:space="preserve">  </w:t>
      </w:r>
      <w:r>
        <w:rPr>
          <w:b/>
        </w:rPr>
        <w:t>calibración</w:t>
      </w:r>
      <w:r>
        <w:t xml:space="preserve"> antes de generalizar el árbol a cualquier documento.</w:t>
      </w:r>
    </w:p>
    <w:p>
      <w:pPr>
        <w:pStyle w:val="ListBullet"/>
      </w:pPr>
      <w:r>
        <w:t>Comandos involucrados: el script de diagnóstico completo de</w:t>
      </w:r>
    </w:p>
    <w:p>
      <w:r>
        <w:t xml:space="preserve">  </w:t>
      </w:r>
      <w:r>
        <w:rPr>
          <w:rFonts w:ascii="Consolas" w:hAnsi="Consolas"/>
          <w:sz w:val="18"/>
        </w:rPr>
        <w:t>GOLDEN_RUNS.md</w:t>
      </w:r>
      <w:r>
        <w:t xml:space="preserve"> §3; su generalización parametrizada por GUID/CUIT (a</w:t>
      </w:r>
    </w:p>
    <w:p>
      <w:r>
        <w:t xml:space="preserve">  escribir).</w:t>
      </w:r>
    </w:p>
    <w:p>
      <w:pPr>
        <w:pStyle w:val="ListBullet"/>
      </w:pPr>
      <w:r>
        <w:t>Verificaciones: reproducir exactamente la salida documentada del</w:t>
      </w:r>
    </w:p>
    <w:p>
      <w:r>
        <w:t xml:space="preserve">  caso METR antes de confiar en la generalización para un caso nuevo.</w:t>
      </w:r>
    </w:p>
    <w:p>
      <w:pPr>
        <w:pStyle w:val="ListBullet"/>
      </w:pPr>
      <w:r>
        <w:t>Piloto relacionado: METR — único con el caso de diagnóstico</w:t>
      </w:r>
    </w:p>
    <w:p>
      <w:r>
        <w:t xml:space="preserve">  completo; el árbol generalizado queda disponible para cualquier emisor</w:t>
      </w:r>
    </w:p>
    <w:p>
      <w:r>
        <w:t xml:space="preserve">  CNV futuro.</w:t>
      </w:r>
    </w:p>
    <w:p>
      <w:pPr>
        <w:pStyle w:val="ListBullet"/>
      </w:pPr>
      <w:r>
        <w:t>Anexos relacionados: ERROR_CATALOG.md, FALLBACK_MATRIX.md,</w:t>
      </w:r>
    </w:p>
    <w:p>
      <w:r>
        <w:t xml:space="preserve">  </w:t>
      </w:r>
      <w:r>
        <w:rPr>
          <w:rFonts w:ascii="Consolas" w:hAnsi="Consolas"/>
          <w:sz w:val="18"/>
        </w:rPr>
        <w:t>RECOVERY_PROCEDURES.md</w:t>
      </w:r>
      <w:r>
        <w:t xml:space="preserve"> completos.</w:t>
      </w:r>
    </w:p>
    <w:p>
      <w:pPr>
        <w:pStyle w:val="ListBullet"/>
      </w:pPr>
      <w:r>
        <w:t>Fuente: docs/runbooks/03_CNV_E2E_RUNBOOK.md ("Diagnóstico documento</w:t>
      </w:r>
    </w:p>
    <w:p>
      <w:r>
        <w:t xml:space="preserve">  por documento"); </w:t>
      </w:r>
      <w:r>
        <w:rPr>
          <w:rFonts w:ascii="Consolas" w:hAnsi="Consolas"/>
          <w:sz w:val="18"/>
        </w:rPr>
        <w:t>appendices/GOLDEN_RUNS.md</w:t>
      </w:r>
      <w:r>
        <w:t xml:space="preserve"> §3; los tres apéndices</w:t>
      </w:r>
    </w:p>
    <w:p>
      <w:r>
        <w:t xml:space="preserve">  completos. Gap: </w:t>
      </w:r>
      <w:r>
        <w:rPr>
          <w:rFonts w:ascii="Consolas" w:hAnsi="Consolas"/>
          <w:sz w:val="18"/>
        </w:rPr>
        <w:t>MANUAL_SCOPE.md</w:t>
      </w:r>
      <w:r>
        <w:t xml:space="preserve"> §1.1 fila 15 ("hay que escribirlo").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16 · Certificación — ejecutable</w:t>
      </w:r>
    </w:p>
    <w:p>
      <w:pPr>
        <w:pStyle w:val="ListBullet"/>
      </w:pPr>
      <w:r>
        <w:t>Objetivo: la máquina de estados real y los criterios completos de</w:t>
      </w:r>
    </w:p>
    <w:p>
      <w:r>
        <w:t xml:space="preserve">  certificación de una corrida.</w:t>
      </w:r>
    </w:p>
    <w:p>
      <w:pPr>
        <w:pStyle w:val="ListBullet"/>
      </w:pPr>
      <w:r>
        <w:t>Qué aprenderá el operador: la cadena real de engine/states.py; qué</w:t>
      </w:r>
    </w:p>
    <w:p>
      <w:r>
        <w:t xml:space="preserve">  estados pedidos </w:t>
      </w:r>
      <w:r>
        <w:rPr>
          <w:b/>
        </w:rPr>
        <w:t>no existen</w:t>
      </w:r>
      <w:r>
        <w:t xml:space="preserve"> (</w:t>
      </w:r>
      <w:r>
        <w:rPr>
          <w:rFonts w:ascii="Consolas" w:hAnsi="Consolas"/>
          <w:sz w:val="18"/>
        </w:rPr>
        <w:t>QUARANTINED</w:t>
      </w:r>
      <w:r>
        <w:t xml:space="preserve">, </w:t>
      </w:r>
      <w:r>
        <w:rPr>
          <w:rFonts w:ascii="Consolas" w:hAnsi="Consolas"/>
          <w:sz w:val="18"/>
        </w:rPr>
        <w:t>RECOVERED</w:t>
      </w:r>
      <w:r>
        <w:t xml:space="preserve"> — </w:t>
      </w:r>
      <w:r>
        <w:rPr>
          <w:rFonts w:ascii="Consolas" w:hAnsi="Consolas"/>
          <w:sz w:val="18"/>
        </w:rPr>
        <w:t>L-2</w:t>
      </w:r>
      <w:r>
        <w:t>); los</w:t>
      </w:r>
    </w:p>
    <w:p>
      <w:r>
        <w:t xml:space="preserve">  6 criterios de corrida completa; qué evidencia mínima archivar; qué NO</w:t>
      </w:r>
    </w:p>
    <w:p>
      <w:r>
        <w:t xml:space="preserve">  habilita a certificar.</w:t>
      </w:r>
    </w:p>
    <w:p>
      <w:pPr>
        <w:pStyle w:val="ListBullet"/>
      </w:pPr>
      <w:r>
        <w:t>Comandos involucrados: ninguno nuevo — síntesis de los Caps. 4, 5,</w:t>
      </w:r>
    </w:p>
    <w:p>
      <w:r>
        <w:t xml:space="preserve">  11, 12, 13, 14.</w:t>
      </w:r>
    </w:p>
    <w:p>
      <w:pPr>
        <w:pStyle w:val="ListBullet"/>
      </w:pPr>
      <w:r>
        <w:t>Verificaciones: las 6 de 07_CERTIFICATION.md §3, aplicadas a YPF</w:t>
      </w:r>
    </w:p>
    <w:p>
      <w:r>
        <w:t xml:space="preserve">  (completo hoy), KO (una vez cumplido C-3) y METR (con la salvedad de</w:t>
      </w:r>
    </w:p>
    <w:p>
      <w:r>
        <w:t xml:space="preserve">  origen worktree explícita, </w:t>
      </w:r>
      <w:r>
        <w:rPr>
          <w:rFonts w:ascii="Consolas" w:hAnsi="Consolas"/>
          <w:sz w:val="18"/>
        </w:rPr>
        <w:t>07_CERTIFICATION.md</w:t>
      </w:r>
      <w:r>
        <w:t xml:space="preserve"> §5).</w:t>
      </w:r>
    </w:p>
    <w:p>
      <w:pPr>
        <w:pStyle w:val="ListBullet"/>
      </w:pPr>
      <w:r>
        <w:t>Piloto relacionado: los tres, en una tabla comparativa final.</w:t>
      </w:r>
    </w:p>
    <w:p>
      <w:pPr>
        <w:pStyle w:val="ListBullet"/>
      </w:pPr>
      <w:r>
        <w:t>Anexos relacionados: GOLDEN_RUNS.md completo.</w:t>
      </w:r>
    </w:p>
    <w:p>
      <w:pPr>
        <w:pStyle w:val="ListBullet"/>
      </w:pPr>
      <w:r>
        <w:t>Fuente: docs/runbooks/07_CERTIFICATION.md completo (111 líneas).</w:t>
      </w:r>
    </w:p>
    <w:p>
      <w:pPr>
        <w:pBdr>
          <w:bottom w:val="single" w:sz="6" w:space="1" w:color="B7C3D0"/>
        </w:pBdr>
      </w:pPr>
    </w:p>
    <w:p>
      <w:pPr>
        <w:pStyle w:val="Heading3"/>
      </w:pPr>
      <w:r>
        <w:t>Cap. 17 · Homologación TIKR — NOT_IMPLEMENTED en el repo principal</w:t>
      </w:r>
    </w:p>
    <w:p>
      <w:pPr>
        <w:pStyle w:val="ListBullet"/>
      </w:pPr>
      <w:r>
        <w:t>Objetivo: documentar el método y los criterios de homologación</w:t>
      </w:r>
    </w:p>
    <w:p>
      <w:r>
        <w:t xml:space="preserve">  externa contra TIKR — con la salvedad de que el procedimiento</w:t>
      </w:r>
    </w:p>
    <w:p>
      <w:r>
        <w:t xml:space="preserve">  (</w:t>
      </w:r>
      <w:r>
        <w:rPr>
          <w:rFonts w:ascii="Consolas" w:hAnsi="Consolas"/>
          <w:sz w:val="18"/>
        </w:rPr>
        <w:t>h1_tikr_metr_homologacion.py</w:t>
      </w:r>
      <w:r>
        <w:t>) vive solo en el worktree.</w:t>
      </w:r>
    </w:p>
    <w:p>
      <w:pPr>
        <w:pStyle w:val="ListBullet"/>
      </w:pPr>
      <w:r>
        <w:t>Qué aprenderá el operador: que TIKR es benchmark secundario, no</w:t>
      </w:r>
    </w:p>
    <w:p>
      <w:r>
        <w:t xml:space="preserve">  autoridad primaria; el set de estados de homologación </w:t>
      </w:r>
      <w:r>
        <w:rPr>
          <w:b/>
        </w:rPr>
        <w:t>implementado</w:t>
      </w:r>
    </w:p>
    <w:p>
      <w:r>
        <w:t xml:space="preserve">  (</w:t>
      </w:r>
      <w:r>
        <w:rPr>
          <w:rFonts w:ascii="Consolas" w:hAnsi="Consolas"/>
          <w:sz w:val="18"/>
        </w:rPr>
        <w:t>DIFFERENT_DEFINITION</w:t>
      </w:r>
      <w:r>
        <w:t xml:space="preserve">, </w:t>
      </w:r>
      <w:r>
        <w:rPr>
          <w:rFonts w:ascii="Consolas" w:hAnsi="Consolas"/>
          <w:sz w:val="18"/>
        </w:rPr>
        <w:t>PERIOD_MISMATCH</w:t>
      </w:r>
      <w:r>
        <w:t xml:space="preserve">, </w:t>
      </w:r>
      <w:r>
        <w:rPr>
          <w:rFonts w:ascii="Consolas" w:hAnsi="Consolas"/>
          <w:sz w:val="18"/>
        </w:rPr>
        <w:t>CURRENCY_MISMATCH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UNIT_MISMATCH</w:t>
      </w:r>
      <w:r>
        <w:t xml:space="preserve">, </w:t>
      </w:r>
      <w:r>
        <w:rPr>
          <w:rFonts w:ascii="Consolas" w:hAnsi="Consolas"/>
          <w:sz w:val="18"/>
        </w:rPr>
        <w:t>PERIMETER_MISMATCH</w:t>
      </w:r>
      <w:r>
        <w:t xml:space="preserve">, </w:t>
      </w:r>
      <w:r>
        <w:rPr>
          <w:rFonts w:ascii="Consolas" w:hAnsi="Consolas"/>
          <w:sz w:val="18"/>
        </w:rPr>
        <w:t>SOURCE_MISMATCH</w:t>
      </w:r>
      <w:r>
        <w:t xml:space="preserve">, </w:t>
      </w:r>
      <w:r>
        <w:rPr>
          <w:rFonts w:ascii="Consolas" w:hAnsi="Consolas"/>
          <w:sz w:val="18"/>
        </w:rPr>
        <w:t>TIKR_ONLY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CATALAXIA_ONLY</w:t>
      </w:r>
      <w:r>
        <w:t xml:space="preserve">, </w:t>
      </w:r>
      <w:r>
        <w:rPr>
          <w:rFonts w:ascii="Consolas" w:hAnsi="Consolas"/>
          <w:sz w:val="18"/>
        </w:rPr>
        <w:t>CATALAXIA_MISSING</w:t>
      </w:r>
      <w:r>
        <w:t xml:space="preserve">, </w:t>
      </w:r>
      <w:r>
        <w:rPr>
          <w:rFonts w:ascii="Consolas" w:hAnsi="Consolas"/>
          <w:sz w:val="18"/>
        </w:rPr>
        <w:t>TIKR_MISSING</w:t>
      </w:r>
      <w:r>
        <w:t xml:space="preserve">, </w:t>
      </w:r>
      <w:r>
        <w:rPr>
          <w:rFonts w:ascii="Consolas" w:hAnsi="Consolas"/>
          <w:sz w:val="18"/>
        </w:rPr>
        <w:t>ANOMALY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UNRESOLVED</w:t>
      </w:r>
      <w:r>
        <w:t xml:space="preserve"> — 12 estados) contra el que pedía un encargo anterior</w:t>
      </w:r>
    </w:p>
    <w:p>
      <w:r>
        <w:t xml:space="preserve">  (</w:t>
      </w:r>
      <w:r>
        <w:rPr>
          <w:rFonts w:ascii="Consolas" w:hAnsi="Consolas"/>
          <w:sz w:val="18"/>
        </w:rPr>
        <w:t>METHODOLOGY_DIFFERENCE</w:t>
      </w:r>
      <w:r>
        <w:t xml:space="preserve">, </w:t>
      </w:r>
      <w:r>
        <w:rPr>
          <w:rFonts w:ascii="Consolas" w:hAnsi="Consolas"/>
          <w:sz w:val="18"/>
        </w:rPr>
        <w:t>DATE_DIFFERENCE</w:t>
      </w:r>
      <w:r>
        <w:t xml:space="preserve"> — no implementados,</w:t>
      </w:r>
    </w:p>
    <w:p>
      <w:r>
        <w:t xml:space="preserve">  </w:t>
      </w:r>
      <w:r>
        <w:rPr>
          <w:b/>
        </w:rPr>
        <w:t>`D-4`</w:t>
      </w:r>
      <w:r>
        <w:t xml:space="preserve"> sin resolver); la diferencia MEP vs. mayorista entre Catalaxia</w:t>
      </w:r>
    </w:p>
    <w:p>
      <w:r>
        <w:t xml:space="preserve">  y TIKR, medida (0,0-0,3% en general, 85% de brecha en 2021) y </w:t>
      </w:r>
      <w:r>
        <w:rPr>
          <w:b/>
        </w:rPr>
        <w:t>no</w:t>
      </w:r>
      <w:r>
        <w:t xml:space="preserve"> un</w:t>
      </w:r>
    </w:p>
    <w:p>
      <w:r>
        <w:t xml:space="preserve">  error.</w:t>
      </w:r>
    </w:p>
    <w:p>
      <w:pPr>
        <w:pStyle w:val="ListBullet"/>
      </w:pPr>
      <w:r>
        <w:t>Comandos involucrados: ninguno ejecutable desde el repo</w:t>
      </w:r>
    </w:p>
    <w:p>
      <w:r>
        <w:t xml:space="preserve">  principal.</w:t>
      </w:r>
      <w:r>
        <w:rPr>
          <w:b/>
        </w:rPr>
      </w:r>
    </w:p>
    <w:p>
      <w:pPr>
        <w:pStyle w:val="ListBullet"/>
      </w:pPr>
      <w:r>
        <w:t>Verificaciones: N/A hasta que se resuelva D-1. Si se documenta "en</w:t>
      </w:r>
    </w:p>
    <w:p>
      <w:r>
        <w:t xml:space="preserve">  rama": las 327 comparaciones ya hechas para METR como caso de</w:t>
      </w:r>
    </w:p>
    <w:p>
      <w:r>
        <w:t xml:space="preserve">  referencia.</w:t>
      </w:r>
    </w:p>
    <w:p>
      <w:pPr>
        <w:pStyle w:val="ListBullet"/>
      </w:pPr>
      <w:r>
        <w:t>Piloto relacionado: METR — único piloto con homologación externa</w:t>
      </w:r>
    </w:p>
    <w:p>
      <w:r>
        <w:t xml:space="preserve">  (327 comparaciones).</w:t>
      </w:r>
    </w:p>
    <w:p>
      <w:pPr>
        <w:pStyle w:val="ListBullet"/>
      </w:pPr>
      <w:r>
        <w:t>Anexos relacionados: ninguno nuevo.</w:t>
      </w:r>
    </w:p>
    <w:p>
      <w:pPr>
        <w:pStyle w:val="ListBullet"/>
      </w:pPr>
      <w:r>
        <w:t>Fuente: MANUAL_SCOPE.md §1.1 fila 17, C-4, D-4;</w:t>
      </w:r>
    </w:p>
    <w:p>
      <w:r>
        <w:t xml:space="preserve">  </w:t>
      </w:r>
      <w:r>
        <w:rPr>
          <w:rFonts w:ascii="Consolas" w:hAnsi="Consolas"/>
          <w:sz w:val="18"/>
        </w:rPr>
        <w:t>docs/manual/MANUAL_KNOWLEDGE_INVENTORY.md</w:t>
      </w:r>
      <w:r>
        <w:t xml:space="preserve"> §5 (</w:t>
      </w:r>
      <w:r>
        <w:rPr>
          <w:rFonts w:ascii="Consolas" w:hAnsi="Consolas"/>
          <w:sz w:val="18"/>
        </w:rPr>
        <w:t>TIKR-03</w:t>
      </w:r>
      <w:r>
        <w:t>), §2 (</w:t>
      </w:r>
      <w:r>
        <w:rPr>
          <w:rFonts w:ascii="Consolas" w:hAnsi="Consolas"/>
          <w:sz w:val="18"/>
        </w:rPr>
        <w:t>DEC-04</w:t>
      </w:r>
      <w:r>
        <w:t>).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3. Apéndices de referencia (consulta, no lectura lineal)</w:t>
      </w:r>
    </w:p>
    <w:p>
      <w:r>
        <w:t xml:space="preserve">No son parte de los 17 obligatorios, pero </w:t>
      </w:r>
      <w:r>
        <w:rPr>
          <w:rFonts w:ascii="Consolas" w:hAnsi="Consolas"/>
          <w:sz w:val="18"/>
        </w:rPr>
        <w:t>MANUAL_SCOPE.md</w:t>
      </w:r>
      <w:r>
        <w:t xml:space="preserve"> §1.3 los incluye</w:t>
      </w:r>
    </w:p>
    <w:p>
      <w:r>
        <w:t>como transversal y la regla N-6 prohíbe reescribirlos. El manual los cita,</w:t>
      </w:r>
    </w:p>
    <w:p>
      <w:r>
        <w:t>no los duplica.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apéndice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cubre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capítulos que lo citan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COMMAND_REFERENCE.md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catálogo de comandos, argumentos contra argparse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0, 1, todos los ejecutables. Gap: CMD-02, CMD-03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DATABASE_REFERENCE.md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los dos PostgreSQL, SQLite, esquemas, tablas market_*, consultas de diagnóstico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1, 9, 11. Gap: OPS-01/FAL-07 (8 bases en 5433, documentadas 2)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CHECKPOINT_CATALOG.md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el único checkpoint real (S03); los demás son aparentes o no existen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4, 14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ERROR_CATALOG.md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9 códigos con check en el código + etiquetas de runbook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2, 3, 4, 5, 10, 15. Gap: L-14 (9 códigos para 374 scripts)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FALLBACK_MATRIX.md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qué fallback existe de verdad y las 5 reglas que no puede romper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3, 8, 9, 15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RECOVERY_PROCEDURES.md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20 casos de incidente real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15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LOG_CATALOG.md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dónde se registra qué; los 3 huecos que importan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12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GOLDEN_RUNS.md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casos de referencia YPF (completo) y METR (parcial + demo); KO por agregar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4, 13, 14, 16</w:t>
            </w:r>
          </w:p>
        </w:tc>
      </w:tr>
    </w:tbl>
    <w:p>
      <w:pPr>
        <w:spacing w:after="0"/>
      </w:pPr>
    </w:p>
    <w:p>
      <w:pPr>
        <w:pBdr>
          <w:bottom w:val="single" w:sz="6" w:space="1" w:color="B7C3D0"/>
        </w:pBdr>
      </w:pPr>
    </w:p>
    <w:p>
      <w:pPr>
        <w:pStyle w:val="Heading2"/>
      </w:pPr>
      <w:r>
        <w:t>4. Mapa de decisiones, certificaciones y limitaciones → capítulo</w:t>
      </w:r>
    </w:p>
    <w:p>
      <w:r>
        <w:t xml:space="preserve">Trazabilidad completa contra </w:t>
      </w:r>
      <w:r>
        <w:rPr>
          <w:rFonts w:ascii="Consolas" w:hAnsi="Consolas"/>
          <w:sz w:val="18"/>
        </w:rPr>
        <w:t>MANUAL_SCOPE.md</w:t>
      </w:r>
      <w:r>
        <w:t xml:space="preserve"> §4-§6, para que nada quede</w:t>
      </w:r>
    </w:p>
    <w:p>
      <w:r>
        <w:t>sin capítulo asignado.</w:t>
      </w:r>
    </w:p>
    <w:p>
      <w:pPr>
        <w:pStyle w:val="Heading3"/>
      </w:pPr>
      <w:r>
        <w:t>Decisiones (D-1…D-4) — ninguna se resuelve en este índice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capítulos afectados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D-1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¿repo principal, worktree, o los dos?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6, 7, 10 (tramo C), 17 — los cuatro quedan NOT_IMPLEMENTED en la opción (a); documentables "en rama" en la (b)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D-2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¿el manual absorbe docs/runbooks/ o lo envuelve?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estructural — afecta si este índice termina siendo el único documento o una capa sobre los 9+8 existentes. No se decide acá (ver §5 de este documento)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D-3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¿KO se certifica o se cambia de piloto?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2, 3, 4, 5, 8, 11, 14, 16 — todos los que incluyen a KO como segundo piloto SEC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D-4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¿set de homologación del encargo o el implementado?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17</w:t>
            </w:r>
          </w:p>
        </w:tc>
      </w:tr>
    </w:tbl>
    <w:p>
      <w:pPr>
        <w:spacing w:after="0"/>
      </w:pPr>
    </w:p>
    <w:p>
      <w:pPr>
        <w:pStyle w:val="Heading3"/>
      </w:pPr>
      <w:r>
        <w:t>Certificaciones pendientes (C-1…C-6) — precondición de escritura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capítulo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C-1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creación del entorno desde cero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C-2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Economic Facts / Financial Model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6, 7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C-3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correr y certificar KO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2, 3, 4, 5, 8, 11, 14, 16 (excepción autorizada a la regla general de no ejecutar pilotos)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C-4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Tramo C de CNV / homologación TIKR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10 (tramo C), 17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C-5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idempotencia de job5 (Tramo B)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14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C-6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E2E de Market, 9 scripts sin documentar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9</w:t>
            </w:r>
          </w:p>
        </w:tc>
      </w:tr>
    </w:tbl>
    <w:p>
      <w:pPr>
        <w:spacing w:after="0"/>
      </w:pPr>
    </w:p>
    <w:p>
      <w:pPr>
        <w:pStyle w:val="Heading3"/>
      </w:pPr>
      <w:r>
        <w:t>Limitaciones conocidas (L-1…L-16) — se documentan, no se arreglan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dónde aparece primero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capítulo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L-1 (sin --resume)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cualquier etapa interrumpida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4, 5, 15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L-2 (QUARANTINED no existe)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vocabulario de estados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16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L-3 (sin rollback)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fuera de Market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15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L-4 (sin gate agregado)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lectura manual del gate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13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L-5 (enlace instrumento↔entidad roto)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valuación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9, 11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L-6 (job5 sin ledger/SHA, descarta en silencio)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extracción CNV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10, 15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L-7 (CNV oficial no baja EEFF)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Tramo 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10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L-8 (CNV no publica CapEx)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FCF, 7 ratios caen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8, 10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L-9 (226/286 documentos METR son cáscaras)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diagnóstico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10, 15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L-10 (perímetro no computable desde el formulario)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identidad económica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6, 11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L-11 (Financial Model no persistido)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7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L-12 (ratio_engine.py SEC-first)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contradicción arquitectónica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7, 8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L-13 (serie ARS no comparable sin deflactar, IAS 29)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ratios multianuales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8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L-14 (9 códigos de error para 374 scripts)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cobertura del catálogo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apéndice ERROR_CATALOG.md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L-15 (5 tests en rojo)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estado del repo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 (mención), no un capítulo propio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L-16 (9 de 7.998 entidades con hechos)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alcance real del universo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0, 8</w:t>
            </w:r>
          </w:p>
        </w:tc>
      </w:tr>
    </w:tbl>
    <w:p>
      <w:pPr>
        <w:spacing w:after="0"/>
      </w:pPr>
    </w:p>
    <w:p>
      <w:pPr>
        <w:pBdr>
          <w:bottom w:val="single" w:sz="6" w:space="1" w:color="B7C3D0"/>
        </w:pBdr>
      </w:pPr>
    </w:p>
    <w:p>
      <w:pPr>
        <w:pStyle w:val="Heading2"/>
      </w:pPr>
      <w:r>
        <w:t>5. Lo que este índice deja explícitamente sin resolver</w:t>
      </w:r>
    </w:p>
    <w:p>
      <w:r>
        <w:t>No corresponde decidirlo al diseñar un índice — son las mismas cuatro</w:t>
      </w:r>
    </w:p>
    <w:p>
      <w:r>
        <w:t xml:space="preserve">decisiones que </w:t>
      </w:r>
      <w:r>
        <w:rPr>
          <w:rFonts w:ascii="Consolas" w:hAnsi="Consolas"/>
          <w:sz w:val="18"/>
        </w:rPr>
        <w:t>MANUAL_SCOPE.md</w:t>
      </w:r>
      <w:r>
        <w:t xml:space="preserve"> §6 ya identificó, ahora con su impacto en</w:t>
      </w:r>
    </w:p>
    <w:p>
      <w:r>
        <w:t>la estructura de capítulos hecho explícito arriba:</w:t>
      </w:r>
    </w:p>
    <w:p>
      <w:pPr>
        <w:pStyle w:val="ListNumber"/>
      </w:pPr>
      <w:r>
        <w:t>D-2 en particular condiciona la forma física de este manual. Si se</w:t>
      </w:r>
    </w:p>
    <w:p>
      <w:r>
        <w:t xml:space="preserve">   decide "absorber", los 17 capítulos de arriba son el contenido final y</w:t>
      </w:r>
    </w:p>
    <w:p>
      <w:r>
        <w:t xml:space="preserve">   </w:t>
      </w:r>
      <w:r>
        <w:rPr>
          <w:rFonts w:ascii="Consolas" w:hAnsi="Consolas"/>
          <w:sz w:val="18"/>
        </w:rPr>
        <w:t>docs/runbooks/</w:t>
      </w:r>
      <w:r>
        <w:t xml:space="preserve"> se retira. Si se decide "envolver", los 17 capítulos son</w:t>
      </w:r>
    </w:p>
    <w:p>
      <w:r>
        <w:t xml:space="preserve">   una capa de navegación e integración (con los tres pilotos tejidos</w:t>
      </w:r>
    </w:p>
    <w:p>
      <w:r>
        <w:t xml:space="preserve">   adentro) sobre los 9+8 documentos existentes, que se mantienen intactos.</w:t>
      </w:r>
    </w:p>
    <w:p>
      <w:r>
        <w:t xml:space="preserve">   </w:t>
      </w:r>
      <w:r>
        <w:rPr>
          <w:b/>
        </w:rPr>
        <w:t>Este índice está escrito de forma que sirve para las dos</w:t>
      </w:r>
      <w:r>
        <w:t xml:space="preserve"> — cada</w:t>
      </w:r>
    </w:p>
    <w:p>
      <w:r>
        <w:t xml:space="preserve">   capítulo cita su fuente exacta, lo cual funciona tanto si esa fuente se</w:t>
      </w:r>
    </w:p>
    <w:p>
      <w:r>
        <w:t xml:space="preserve">   fusiona adentro como si queda referenciada.</w:t>
      </w:r>
    </w:p>
    <w:p>
      <w:pPr>
        <w:pStyle w:val="ListNumber"/>
      </w:pPr>
      <w:r>
        <w:t>C-3 (KO) es la única excepción autorizada a "no ejecutar pilotos como</w:t>
      </w:r>
    </w:p>
    <w:p>
      <w:r>
        <w:t xml:space="preserve">   parte de este trabajo" (N-9).</w:t>
      </w:r>
      <w:r>
        <w:rPr>
          <w:b/>
        </w:rPr>
      </w:r>
      <w:r>
        <w:t xml:space="preserve"> Afecta a 8 de los 17 capítulos. Conviene</w:t>
      </w:r>
    </w:p>
    <w:p>
      <w:r>
        <w:t xml:space="preserve">   resolverla antes de escribir cualquiera de ellos, no capítulo por</w:t>
      </w:r>
    </w:p>
    <w:p>
      <w:r>
        <w:t xml:space="preserve">   capítulo.</w:t>
      </w:r>
    </w:p>
    <w:p>
      <w:pPr>
        <w:pStyle w:val="ListNumber"/>
      </w:pPr>
      <w:r>
        <w:t>Los cuatro capítulos partidos por el worktree (6, 7, 10-C, 17)</w:t>
      </w:r>
    </w:p>
    <w:p>
      <w:r>
        <w:t xml:space="preserve">   representan 4 de 17 — menos de un cuarto, pero incluyen piezas</w:t>
      </w:r>
    </w:p>
    <w:p>
      <w:r>
        <w:t xml:space="preserve">   centrales de la arquitectura declarada</w:t>
      </w:r>
      <w:r>
        <w:rPr>
          <w:b/>
        </w:rPr>
      </w:r>
      <w:r>
        <w:t xml:space="preserve"> (Financial Model) y del</w:t>
      </w:r>
    </w:p>
    <w:p>
      <w:r>
        <w:t xml:space="preserve">   diferencial competitivo (homologación TIKR). Publicar el manual sin</w:t>
      </w:r>
    </w:p>
    <w:p>
      <w:r>
        <w:t xml:space="preserve">   ellos, aunque sea con los rótulos correctos, es una decisión de</w:t>
      </w:r>
    </w:p>
    <w:p>
      <w:r>
        <w:t xml:space="preserve">   producto, no solo de documentación.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6. Correspondencia capítulo → Parte del manual</w:t>
      </w:r>
    </w:p>
    <w:p>
      <w:r>
        <w:t xml:space="preserve">La serie </w:t>
      </w:r>
      <w:r>
        <w:rPr>
          <w:rFonts w:ascii="Consolas" w:hAnsi="Consolas"/>
          <w:sz w:val="18"/>
        </w:rPr>
        <w:t>MANUAL_PART_*.md</w:t>
      </w:r>
      <w:r>
        <w:t xml:space="preserve"> está escrita completa (</w:t>
      </w:r>
      <w:r>
        <w:rPr>
          <w:b/>
        </w:rPr>
        <w:t>Partes I–XVIII</w:t>
      </w:r>
      <w:r>
        <w:t>). Este</w:t>
      </w:r>
    </w:p>
    <w:p>
      <w:r>
        <w:t>índice es la columna vertebral; cada Parte es la redacción de su capítulo o</w:t>
      </w:r>
    </w:p>
    <w:p>
      <w:r>
        <w:t>grupo de capítulos. Mapa: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capítulo del alcance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rótulo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0 (prefacio)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—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 · Preparación del entorno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MANUAL_PART_II.md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KNOWN_LIMITATION + C-1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Caps. 2–5 · Identidad / SEC / S00–S04 / Normalización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III, IV, V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MANUAL_PART_III/IV/V.md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Caps. 6–7 · Economic Facts / Financial Model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MANUAL_PART_VI.md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NOT_IMPLEMENTED + D-1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8 · Ratios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MANUAL_PART_VII.md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9 · Market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MANUAL_PART_VIII.md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KNOWN_LIMITATION (L-5)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10 · CNV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IX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MANUAL_PART_IX.md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PARCIAL + D-1 (tramo C)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11 · Provenance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14 · Idempotencia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 (SEC); C-5 (CNV)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12 · Validación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MANUAL_PART_XII.md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Caps. 16 (+13 gates) · Certificación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XIII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MANUAL_PART_XIII.md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 (L-4)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17 · Homologación TIKR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XIV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MANUAL_PART_XIV.md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NOT_IMPLEMENTED + D-4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15 · Troubleshooting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MANUAL_PART_XV.md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PARCIAL: catálogo sí, árbol por escribir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Apéndice Golden Runs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MANUAL_PART_XVI.md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Síntesis · Estado real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MANUAL_PART_XVII.md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medición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Cierre · Qué falta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MANUAL_PART_XVIII.md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decisiones + gaps</w:t>
            </w:r>
          </w:p>
        </w:tc>
      </w:tr>
    </w:tbl>
    <w:p>
      <w:pPr>
        <w:spacing w:after="0"/>
      </w:pPr>
    </w:p>
    <w:p>
      <w:pPr>
        <w:ind w:left="360"/>
      </w:pPr>
      <w:r>
        <w:rPr>
          <w:i/>
          <w:color w:val="5A646E"/>
        </w:rPr>
        <w:t>Nota de vigencia (2026-09-04). Este índice se escribió como Paso 3 de la</w:t>
      </w:r>
    </w:p>
    <w:p>
      <w:pPr>
        <w:ind w:left="360"/>
      </w:pPr>
      <w:r>
        <w:rPr>
          <w:i/>
          <w:color w:val="5A646E"/>
        </w:rPr>
        <w:t>secuencia, antes de las Partes. Los rótulos de arriba son los que cada Parte</w:t>
      </w:r>
    </w:p>
    <w:p>
      <w:pPr>
        <w:ind w:left="360"/>
      </w:pPr>
      <w:r>
        <w:rPr>
          <w:i/>
          <w:color w:val="5A646E"/>
        </w:rPr>
        <w:t>declara en su cabecera; si un rótulo del índice difiere de la cabecera de la</w:t>
      </w:r>
    </w:p>
    <w:p>
      <w:pPr>
        <w:ind w:left="360"/>
      </w:pPr>
      <w:r>
        <w:rPr>
          <w:i/>
          <w:color w:val="5A646E"/>
        </w:rPr>
        <w:t>Parte, manda la Parte (fue escrita sobre más evidencia). La Parte XVII es el</w:t>
      </w:r>
    </w:p>
    <w:p>
      <w:pPr>
        <w:ind w:left="360"/>
      </w:pPr>
      <w:r>
        <w:rPr>
          <w:i/>
          <w:color w:val="5A646E"/>
        </w:rPr>
        <w:t>estado real a esa fecha; la XVIII el cierre en abierto.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99A"/>
        <w:sz w:val="16"/>
      </w:rPr>
      <w:t>Manual Operativo Catalaxia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B899A"/>
        <w:sz w:val="16"/>
      </w:rPr>
      <w:t>MANUAL_TOC · Índice definitivo del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