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3B82F6"/>
          <w:sz w:val="48"/>
        </w:rPr>
        <w:t>web</w:t>
      </w:r>
      <w:r>
        <w:rPr>
          <w:rFonts w:ascii="Calibri" w:hAnsi="Calibri"/>
          <w:b/>
          <w:color w:val="1A2744"/>
          <w:sz w:val="48"/>
        </w:rPr>
        <w:t>shooks</w:t>
      </w:r>
      <w:r>
        <w:rPr>
          <w:rFonts w:ascii="Calibri" w:hAnsi="Calibri"/>
          <w:b/>
          <w:color w:val="F5821F"/>
          <w:sz w:val="48"/>
        </w:rPr>
        <w:t>.</w:t>
      </w:r>
    </w:p>
    <w:p>
      <w:pPr>
        <w:pStyle w:val="Title"/>
      </w:pPr>
      <w:r>
        <w:t>MASTER TEMPLATE</w:t>
      </w:r>
    </w:p>
    <w:p>
      <w:r>
        <w:rPr>
          <w:color w:val="3B82F6"/>
          <w:sz w:val="30"/>
        </w:rPr>
        <w:t>Sistema para documentos técnicos, procedimientos, SDD, informes y anexos</w:t>
      </w:r>
    </w:p>
    <w:p>
      <w:r>
        <w:t>Proyecto · versión · fecha · clasificación</w:t>
      </w:r>
    </w:p>
    <w:p>
      <w:pPr>
        <w:pStyle w:val="Heading1"/>
      </w:pPr>
      <w:r>
        <w:t>01. Resumen ejecutivo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AFF"/>
          </w:tcPr>
          <w:p>
            <w:r/>
            <w:r>
              <w:rPr>
                <w:rFonts w:ascii="Calibri" w:hAnsi="Calibri"/>
                <w:b/>
                <w:color w:val="1A2744"/>
                <w:sz w:val="40"/>
              </w:rPr>
              <w:t>00</w:t>
            </w:r>
          </w:p>
        </w:tc>
        <w:tc>
          <w:tcPr>
            <w:tcW w:type="dxa" w:w="3408"/>
            <w:vAlign w:val="center"/>
            <w:shd w:fill="DCEAFF"/>
          </w:tcPr>
          <w:p>
            <w:r/>
            <w:r>
              <w:rPr>
                <w:rFonts w:ascii="Calibri" w:hAnsi="Calibri"/>
                <w:b/>
                <w:color w:val="1A2744"/>
                <w:sz w:val="40"/>
              </w:rPr>
              <w:t>00</w:t>
            </w:r>
          </w:p>
        </w:tc>
        <w:tc>
          <w:tcPr>
            <w:tcW w:type="dxa" w:w="3408"/>
            <w:vAlign w:val="center"/>
            <w:shd w:fill="DCEAFF"/>
          </w:tcPr>
          <w:p>
            <w:r/>
            <w:r>
              <w:rPr>
                <w:rFonts w:ascii="Calibri" w:hAnsi="Calibri"/>
                <w:b/>
                <w:color w:val="1A2744"/>
                <w:sz w:val="40"/>
              </w:rPr>
              <w:t>00</w:t>
            </w:r>
          </w:p>
        </w:tc>
      </w:tr>
      <w:tr>
        <w:tc>
          <w:tcPr>
            <w:tcW w:type="dxa" w:w="3408"/>
            <w:vAlign w:val="center"/>
            <w:shd w:fill="DCEAFF"/>
          </w:tcPr>
          <w:p>
            <w:r/>
            <w:r>
              <w:rPr>
                <w:rFonts w:ascii="Calibri" w:hAnsi="Calibri"/>
                <w:b w:val="0"/>
                <w:color w:val="6B7589"/>
                <w:sz w:val="19"/>
              </w:rPr>
              <w:t>KPI / dato</w:t>
            </w:r>
          </w:p>
        </w:tc>
        <w:tc>
          <w:tcPr>
            <w:tcW w:type="dxa" w:w="3408"/>
            <w:vAlign w:val="center"/>
            <w:shd w:fill="DCEAFF"/>
          </w:tcPr>
          <w:p>
            <w:r/>
            <w:r>
              <w:rPr>
                <w:rFonts w:ascii="Calibri" w:hAnsi="Calibri"/>
                <w:b w:val="0"/>
                <w:color w:val="6B7589"/>
                <w:sz w:val="19"/>
              </w:rPr>
              <w:t>KPI / dato</w:t>
            </w:r>
          </w:p>
        </w:tc>
        <w:tc>
          <w:tcPr>
            <w:tcW w:type="dxa" w:w="3408"/>
            <w:vAlign w:val="center"/>
            <w:shd w:fill="DCEAFF"/>
          </w:tcPr>
          <w:p>
            <w:r/>
            <w:r>
              <w:rPr>
                <w:rFonts w:ascii="Calibri" w:hAnsi="Calibri"/>
                <w:b w:val="0"/>
                <w:color w:val="6B7589"/>
                <w:sz w:val="19"/>
              </w:rPr>
              <w:t>KPI / dato</w:t>
            </w:r>
          </w:p>
        </w:tc>
      </w:tr>
    </w:tbl>
    <w:p>
      <w:r>
        <w:t>Mensaje principal: describir aquí el resultado, hallazgo o decisión que el lector debe retener.</w:t>
      </w:r>
    </w:p>
    <w:p>
      <w:r>
        <w:t>• Hallazgo principal</w:t>
      </w:r>
    </w:p>
    <w:p>
      <w:r>
        <w:t>• Riesgo o limitación</w:t>
      </w:r>
    </w:p>
    <w:p>
      <w:r>
        <w:t>• Decisión / recomendación</w:t>
      </w:r>
    </w:p>
    <w:p>
      <w:pPr>
        <w:pStyle w:val="Heading1"/>
      </w:pPr>
      <w:r>
        <w:t>02. Arquitectura / figura principal</w:t>
      </w:r>
    </w:p>
    <w:p>
      <w:r>
        <w:t>[INSERTAR FIGURA: arquitectura end-to-end, capas, sistemas, datos o proceso]</w:t>
      </w:r>
    </w:p>
    <w:p>
      <w:r>
        <w:t>Caption: descripción breve de qué muestra la figura y cómo leerla.</w:t>
      </w:r>
    </w:p>
    <w:p>
      <w:pPr>
        <w:pStyle w:val="Heading1"/>
      </w:pPr>
      <w:r>
        <w:t>03. Proceso / procedimiento</w:t>
      </w:r>
    </w:p>
    <w:p>
      <w:r>
        <w:rPr>
          <w:b/>
          <w:color w:val="1A2744"/>
        </w:rPr>
        <w:t>1. Preparar</w:t>
      </w:r>
      <w:r>
        <w:t xml:space="preserve"> — objetivo, acción, output y criterio de éxito.</w:t>
      </w:r>
    </w:p>
    <w:p>
      <w:r>
        <w:rPr>
          <w:b/>
          <w:color w:val="1A2744"/>
        </w:rPr>
        <w:t>2. Ejecutar</w:t>
      </w:r>
      <w:r>
        <w:t xml:space="preserve"> — objetivo, acción, output y criterio de éxito.</w:t>
      </w:r>
    </w:p>
    <w:p>
      <w:r>
        <w:rPr>
          <w:b/>
          <w:color w:val="1A2744"/>
        </w:rPr>
        <w:t>3. Validar</w:t>
      </w:r>
      <w:r>
        <w:t xml:space="preserve"> — objetivo, acción, output y criterio de éxito.</w:t>
      </w:r>
    </w:p>
    <w:p>
      <w:r>
        <w:rPr>
          <w:b/>
          <w:color w:val="1A2744"/>
        </w:rPr>
        <w:t>4. Publicar</w:t>
      </w:r>
      <w:r>
        <w:t xml:space="preserve"> — objetivo, acción, output y criterio de éxito.</w:t>
      </w:r>
    </w:p>
    <w:p>
      <w:pPr>
        <w:pStyle w:val="Heading1"/>
      </w:pPr>
      <w:r>
        <w:t>04. Tabla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A27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556"/>
            <w:vAlign w:val="center"/>
            <w:shd w:fill="1A27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6"/>
            <w:vAlign w:val="center"/>
            <w:shd w:fill="1A27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556"/>
            <w:vAlign w:val="center"/>
            <w:shd w:fill="1A274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Componente A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Responsabilidad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OK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Referencia</w:t>
            </w:r>
          </w:p>
        </w:tc>
      </w:tr>
      <w:tr>
        <w:tc>
          <w:tcPr>
            <w:tcW w:type="dxa" w:w="2556"/>
            <w:vAlign w:val="center"/>
            <w:shd w:fill="F4F8FE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Componente B</w:t>
            </w:r>
          </w:p>
        </w:tc>
        <w:tc>
          <w:tcPr>
            <w:tcW w:type="dxa" w:w="2556"/>
            <w:vAlign w:val="center"/>
            <w:shd w:fill="F4F8FE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Responsabilidad</w:t>
            </w:r>
          </w:p>
        </w:tc>
        <w:tc>
          <w:tcPr>
            <w:tcW w:type="dxa" w:w="2556"/>
            <w:vAlign w:val="center"/>
            <w:shd w:fill="F4F8FE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WARN</w:t>
            </w:r>
          </w:p>
        </w:tc>
        <w:tc>
          <w:tcPr>
            <w:tcW w:type="dxa" w:w="2556"/>
            <w:vAlign w:val="center"/>
            <w:shd w:fill="F4F8FE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Referencia</w:t>
            </w:r>
          </w:p>
        </w:tc>
      </w:tr>
      <w:tr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Componente C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Responsabilidad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BLOCKED</w:t>
            </w:r>
          </w:p>
        </w:tc>
        <w:tc>
          <w:tcPr>
            <w:tcW w:type="dxa" w:w="2556"/>
            <w:vAlign w:val="center"/>
            <w:shd w:fill="FFFFFF"/>
          </w:tcPr>
          <w:p>
            <w:r/>
            <w:r>
              <w:rPr>
                <w:rFonts w:ascii="Calibri" w:hAnsi="Calibri"/>
                <w:b w:val="0"/>
                <w:color w:val="3A4458"/>
                <w:sz w:val="18"/>
              </w:rPr>
              <w:t>Referencia</w:t>
            </w:r>
          </w:p>
        </w:tc>
      </w:tr>
    </w:tbl>
    <w:p>
      <w:pPr>
        <w:pStyle w:val="Heading1"/>
      </w:pPr>
      <w:r>
        <w:t>05. Contrato / regla / fórmula</w:t>
      </w:r>
    </w:p>
    <w:p>
      <w:r>
        <w:t>ratio_id: PE</w:t>
        <w:br/>
        <w:t>version: 1.0</w:t>
        <w:br/>
        <w:t>formula: price / eps_ttm</w:t>
        <w:br/>
        <w:t>inputs: price, eps_ttm</w:t>
        <w:br/>
        <w:t>validation: eps_ttm != 0</w:t>
      </w:r>
    </w:p>
    <w:p>
      <w:pPr>
        <w:pStyle w:val="Heading1"/>
      </w:pPr>
      <w:r>
        <w:t>06. Checklist de publicación</w:t>
      </w:r>
    </w:p>
    <w:p>
      <w:r>
        <w:t>☐ Marca y wordmark correctos</w:t>
      </w:r>
    </w:p>
    <w:p>
      <w:r>
        <w:t>☐ Fuente y fecha indicadas</w:t>
      </w:r>
    </w:p>
    <w:p>
      <w:r>
        <w:t>☐ Figura legible</w:t>
      </w:r>
    </w:p>
    <w:p>
      <w:r>
        <w:t>☐ Trazabilidad/evidencia disponible</w:t>
      </w:r>
    </w:p>
    <w:p>
      <w:r>
        <w:t>☐ Versión controlada</w:t>
      </w:r>
    </w:p>
    <w:sectPr w:rsidR="00FC693F" w:rsidRPr="0006063C" w:rsidSect="00034616">
      <w:footerReference w:type="default" r:id="rId9"/>
      <w:pgSz w:w="12240" w:h="15840"/>
      <w:pgMar w:top="936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B7589"/>
        <w:sz w:val="17"/>
      </w:rPr>
      <w:t>webshooks.com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A445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7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B82F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7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A2744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