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jc w:val="center"/>
      </w:pPr>
      <w:r>
        <w:rPr>
          <w:b/>
          <w:bCs/>
          <w:color w:val="1E4D7B"/>
          <w:sz w:val="72"/>
          <w:szCs w:val="72"/>
        </w:rPr>
        <w:t xml:space="preserve">Acompañarte</w:t>
      </w:r>
    </w:p>
    <w:p>
      <w:pPr>
        <w:spacing w:before="160"/>
        <w:jc w:val="center"/>
      </w:pPr>
      <w:r>
        <w:rPr>
          <w:color w:val="2E75B6"/>
          <w:sz w:val="32"/>
          <w:szCs w:val="32"/>
        </w:rPr>
        <w:t xml:space="preserve">Plataforma de Apoyo Terapéutico para TEA</w:t>
      </w:r>
    </w:p>
    <w:p>
      <w:pPr>
        <w:spacing w:before="720"/>
      </w:pPr>
    </w:p>
    <w:p>
      <w:pPr>
        <w:jc w:val="center"/>
      </w:pPr>
      <w:r>
        <w:rPr>
          <w:b/>
          <w:bCs/>
          <w:color w:val="404040"/>
          <w:sz w:val="48"/>
          <w:szCs w:val="48"/>
        </w:rPr>
        <w:t xml:space="preserve">INFORME DE TECNOLOGÍAS</w:t>
      </w:r>
    </w:p>
    <w:p>
      <w:pPr>
        <w:spacing w:before="200"/>
        <w:jc w:val="center"/>
      </w:pPr>
      <w:r>
        <w:rPr>
          <w:color w:val="666666"/>
          <w:sz w:val="24"/>
          <w:szCs w:val="24"/>
        </w:rPr>
        <w:t xml:space="preserve">Stack tecnológico, decisiones de diseño y arquitectura del sistema</w:t>
      </w:r>
    </w:p>
    <w:p>
      <w:pPr>
        <w:spacing w:before="1440"/>
      </w:pPr>
    </w:p>
    <w:p>
      <w:pPr>
        <w:jc w:val="center"/>
      </w:pPr>
      <w:r>
        <w:rPr>
          <w:color w:val="888888"/>
          <w:sz w:val="22"/>
          <w:szCs w:val="22"/>
        </w:rPr>
        <w:t xml:space="preserve">Versión 1.0  ·  Mayo 2026</w:t>
      </w:r>
    </w:p>
    <w:p>
      <w:r>
        <w:br w:type="page"/>
      </w:r>
    </w:p>
    <w:p>
      <w:pPr>
        <w:pStyle w:val="Heading1"/>
      </w:pPr>
      <w:r>
        <w:rPr>
          <w:b/>
          <w:bCs/>
          <w:color w:val="1E4D7B"/>
          <w:sz w:val="36"/>
          <w:szCs w:val="36"/>
        </w:rPr>
        <w:t xml:space="preserve">1. Resumen Ejecutivo</w:t>
      </w:r>
    </w:p>
    <w:p>
      <w:pPr>
        <w:spacing w:after="80" w:before="80"/>
      </w:pPr>
      <w:r>
        <w:rPr>
          <w:sz w:val="22"/>
          <w:szCs w:val="22"/>
        </w:rPr>
        <w:t xml:space="preserve">Acompañarte es una aplicación web full-stack desarrollada con un stack moderno orientado a la privacidad, la escalabilidad y la integración de inteligencia artificial local. La plataforma fue diseñada para operar íntegramente en un servidor privado (VPS) sin dependencias de servicios de IA externos, garantizando la confidencialidad de los datos clínicos sensibles.</w:t>
      </w:r>
    </w:p>
    <w:p>
      <w:pPr>
        <w:spacing w:after="80" w:before="80"/>
      </w:pPr>
      <w:r>
        <w:rPr>
          <w:sz w:val="22"/>
          <w:szCs w:val="22"/>
        </w:rPr>
        <w:t xml:space="preserve">El sistema combina un backend asíncrono en Python con FastAPI, una base de datos PostgreSQL extendida con soporte vectorial (pgvector), un motor de IA local basado en Ollama, y un frontend reactivo construido con React 19 y Vite.</w:t>
      </w:r>
    </w:p>
    <w:p>
      <w:pPr>
        <w:spacing w:after="100" w:before="200"/>
      </w:pPr>
      <w:r>
        <w:rPr>
          <w:b/>
          <w:bCs/>
          <w:sz w:val="22"/>
          <w:szCs w:val="22"/>
        </w:rPr>
        <w:t xml:space="preserve">Principios guía de las decisiones tecnológicas:</w:t>
      </w:r>
    </w:p>
    <w:p>
      <w:pPr>
        <w:pStyle w:val="ListParagraph"/>
        <w:numPr>
          <w:ilvl w:val="0"/>
          <w:numId w:val="2"/>
        </w:numPr>
      </w:pPr>
      <w:r>
        <w:rPr>
          <w:b/>
          <w:bCs/>
          <w:sz w:val="22"/>
          <w:szCs w:val="22"/>
        </w:rPr>
        <w:t xml:space="preserve">Privacidad por diseño: </w:t>
      </w:r>
      <w:r>
        <w:rPr>
          <w:sz w:val="22"/>
          <w:szCs w:val="22"/>
        </w:rPr>
        <w:t xml:space="preserve">ningún dato clínico abandona el servidor; la IA se ejecuta localmente.</w:t>
      </w:r>
    </w:p>
    <w:p>
      <w:pPr>
        <w:pStyle w:val="ListParagraph"/>
        <w:numPr>
          <w:ilvl w:val="0"/>
          <w:numId w:val="2"/>
        </w:numPr>
      </w:pPr>
      <w:r>
        <w:rPr>
          <w:b/>
          <w:bCs/>
          <w:sz w:val="22"/>
          <w:szCs w:val="22"/>
        </w:rPr>
        <w:t xml:space="preserve">Rendimiento asíncrono: </w:t>
      </w:r>
      <w:r>
        <w:rPr>
          <w:sz w:val="22"/>
          <w:szCs w:val="22"/>
        </w:rPr>
        <w:t xml:space="preserve">FastAPI + asyncpg permiten alta concurrencia sin bloqueos.</w:t>
      </w:r>
    </w:p>
    <w:p>
      <w:pPr>
        <w:pStyle w:val="ListParagraph"/>
        <w:numPr>
          <w:ilvl w:val="0"/>
          <w:numId w:val="2"/>
        </w:numPr>
      </w:pPr>
      <w:r>
        <w:rPr>
          <w:b/>
          <w:bCs/>
          <w:sz w:val="22"/>
          <w:szCs w:val="22"/>
        </w:rPr>
        <w:t xml:space="preserve">Código abierto: </w:t>
      </w:r>
      <w:r>
        <w:rPr>
          <w:sz w:val="22"/>
          <w:szCs w:val="22"/>
        </w:rPr>
        <w:t xml:space="preserve">todas las dependencias son open source o con licencia permisiva.</w:t>
      </w:r>
    </w:p>
    <w:p>
      <w:pPr>
        <w:pStyle w:val="ListParagraph"/>
        <w:numPr>
          <w:ilvl w:val="0"/>
          <w:numId w:val="2"/>
        </w:numPr>
      </w:pPr>
      <w:r>
        <w:rPr>
          <w:b/>
          <w:bCs/>
          <w:sz w:val="22"/>
          <w:szCs w:val="22"/>
        </w:rPr>
        <w:t xml:space="preserve">Mínima dependencia externa: </w:t>
      </w:r>
      <w:r>
        <w:rPr>
          <w:sz w:val="22"/>
          <w:szCs w:val="22"/>
        </w:rPr>
        <w:t xml:space="preserve">el frontend no requiere CDN; el backend no llama a APIs de pago.</w:t>
      </w:r>
    </w:p>
    <w:p>
      <w:pPr>
        <w:pStyle w:val="ListParagraph"/>
        <w:numPr>
          <w:ilvl w:val="0"/>
          <w:numId w:val="2"/>
        </w:numPr>
      </w:pPr>
      <w:r>
        <w:rPr>
          <w:b/>
          <w:bCs/>
          <w:sz w:val="22"/>
          <w:szCs w:val="22"/>
        </w:rPr>
        <w:t xml:space="preserve">Facilidad de despliegue: </w:t>
      </w:r>
      <w:r>
        <w:rPr>
          <w:sz w:val="22"/>
          <w:szCs w:val="22"/>
        </w:rPr>
        <w:t xml:space="preserve">un único docker compose up despliega el sistema completo.</w:t>
      </w:r>
    </w:p>
    <w:p>
      <w:pPr>
        <w:pBdr>
          <w:bottom w:val="single" w:color="DDDDDD" w:sz="4" w:space="6"/>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EAF4FB" w:val="clear"/>
            <w:tcMar>
              <w:top w:type="dxa" w:w="100"/>
              <w:left w:type="dxa" w:w="180"/>
              <w:bottom w:type="dxa" w:w="100"/>
              <w:right w:type="dxa" w:w="180"/>
            </w:tcMar>
          </w:tcPr>
          <w:p>
            <w:pPr>
              <w:spacing w:after="40" w:before="0"/>
            </w:pPr>
            <w:r>
              <w:rPr>
                <w:b/>
                <w:bCs/>
                <w:color w:val="1E4D7B"/>
                <w:sz w:val="20"/>
                <w:szCs w:val="20"/>
              </w:rPr>
              <w:t xml:space="preserve">Resumen del stack</w:t>
            </w:r>
          </w:p>
          <w:p>
            <w:pPr>
              <w:spacing w:after="0" w:before="0"/>
            </w:pPr>
            <w:r>
              <w:rPr>
                <w:sz w:val="20"/>
                <w:szCs w:val="20"/>
              </w:rPr>
              <w:t xml:space="preserve">Backend: Python 3.11 + FastAPI · DB: PostgreSQL 15 + pgvector · IA: Ollama (qwen2.5:3b) + sentence-transformers · Frontend: React 19 + Vite 8 · Infraestructura: Docker + Docker Compose · Despliegue: VPS Ubuntu (DonWeb)</w:t>
            </w:r>
          </w:p>
        </w:tc>
      </w:tr>
    </w:tbl>
    <w:p>
      <w:pPr>
        <w:spacing w:before="0"/>
      </w:pPr>
    </w:p>
    <w:p>
      <w:pPr>
        <w:pStyle w:val="Heading1"/>
        <w:pageBreakBefore/>
      </w:pPr>
      <w:r>
        <w:rPr>
          <w:b/>
          <w:bCs/>
          <w:color w:val="1E4D7B"/>
          <w:sz w:val="36"/>
          <w:szCs w:val="36"/>
        </w:rPr>
        <w:t xml:space="preserve">2. Arquitectura del Sistema</w:t>
      </w:r>
    </w:p>
    <w:p>
      <w:pPr>
        <w:spacing w:after="80" w:before="80"/>
      </w:pPr>
      <w:r>
        <w:rPr>
          <w:sz w:val="22"/>
          <w:szCs w:val="22"/>
        </w:rPr>
        <w:t xml:space="preserve">El sistema sigue una arquitectura cliente-servidor de tres capas: presentación (React SPA), lógica de negocio (FastAPI REST API) y persistencia (PostgreSQL). Un cuarto componente — el servidor de IA Ollama — corre en el host del VPS y se comunica con el backend vía HTTP local.</w:t>
      </w:r>
    </w:p>
    <w:p>
      <w:pPr>
        <w:pStyle w:val="Heading2"/>
        <w:spacing w:after="120" w:before="320"/>
      </w:pPr>
      <w:r>
        <w:rPr>
          <w:b/>
          <w:bCs/>
          <w:color w:val="2E75B6"/>
          <w:sz w:val="28"/>
          <w:szCs w:val="28"/>
        </w:rPr>
        <w:t xml:space="preserve">2.1 Diagrama de Capas</w:t>
      </w:r>
    </w:p>
    <w:p>
      <w:pPr>
        <w:spacing w:before="120"/>
      </w:pPr>
    </w:p>
    <w:p>
      <w:pPr>
        <w:spacing w:after="80" w:before="80"/>
        <w:ind w:left="360"/>
      </w:pPr>
      <w:r>
        <w:rPr>
          <w:rFonts w:ascii="Courier New" w:cs="Courier New" w:eastAsia="Courier New" w:hAnsi="Courier New"/>
          <w:color w:val="333333"/>
          <w:sz w:val="18"/>
          <w:szCs w:val="18"/>
        </w:rPr>
        <w:t xml:space="preserve">┌─────────────────────────────────────────────────────────┐</w:t>
      </w:r>
    </w:p>
    <w:p>
      <w:pPr>
        <w:spacing w:after="80" w:before="80"/>
        <w:ind w:left="360"/>
      </w:pPr>
      <w:r>
        <w:rPr>
          <w:rFonts w:ascii="Courier New" w:cs="Courier New" w:eastAsia="Courier New" w:hAnsi="Courier New"/>
          <w:color w:val="333333"/>
          <w:sz w:val="18"/>
          <w:szCs w:val="18"/>
        </w:rPr>
        <w:t xml:space="preserve">│                    NAVEGADOR WEB                        │</w:t>
      </w:r>
    </w:p>
    <w:p>
      <w:pPr>
        <w:spacing w:after="80" w:before="80"/>
        <w:ind w:left="360"/>
      </w:pPr>
      <w:r>
        <w:rPr>
          <w:rFonts w:ascii="Courier New" w:cs="Courier New" w:eastAsia="Courier New" w:hAnsi="Courier New"/>
          <w:color w:val="333333"/>
          <w:sz w:val="18"/>
          <w:szCs w:val="18"/>
        </w:rPr>
        <w:t xml:space="preserve">│         React 19 SPA  (Vite · React Router 7)          │</w:t>
      </w:r>
    </w:p>
    <w:p>
      <w:pPr>
        <w:spacing w:after="80" w:before="80"/>
        <w:ind w:left="360"/>
      </w:pPr>
      <w:r>
        <w:rPr>
          <w:rFonts w:ascii="Courier New" w:cs="Courier New" w:eastAsia="Courier New" w:hAnsi="Courier New"/>
          <w:color w:val="333333"/>
          <w:sz w:val="18"/>
          <w:szCs w:val="18"/>
        </w:rPr>
        <w:t xml:space="preserve">└──────────────────────┬──────────────────────────────────┘</w:t>
      </w:r>
    </w:p>
    <w:p>
      <w:pPr>
        <w:spacing w:after="80" w:before="80"/>
        <w:ind w:left="360"/>
      </w:pPr>
      <w:r>
        <w:rPr>
          <w:rFonts w:ascii="Courier New" w:cs="Courier New" w:eastAsia="Courier New" w:hAnsi="Courier New"/>
          <w:color w:val="333333"/>
          <w:sz w:val="18"/>
          <w:szCs w:val="18"/>
        </w:rPr>
        <w:t xml:space="preserve">                       │  HTTP REST / JSON</w:t>
      </w:r>
    </w:p>
    <w:p>
      <w:pPr>
        <w:spacing w:after="80" w:before="80"/>
        <w:ind w:left="360"/>
      </w:pPr>
      <w:r>
        <w:rPr>
          <w:rFonts w:ascii="Courier New" w:cs="Courier New" w:eastAsia="Courier New" w:hAnsi="Courier New"/>
          <w:color w:val="333333"/>
          <w:sz w:val="18"/>
          <w:szCs w:val="18"/>
        </w:rPr>
        <w:t xml:space="preserve">┌──────────────────────▼──────────────────────────────────┐</w:t>
      </w:r>
    </w:p>
    <w:p>
      <w:pPr>
        <w:spacing w:after="80" w:before="80"/>
        <w:ind w:left="360"/>
      </w:pPr>
      <w:r>
        <w:rPr>
          <w:rFonts w:ascii="Courier New" w:cs="Courier New" w:eastAsia="Courier New" w:hAnsi="Courier New"/>
          <w:color w:val="333333"/>
          <w:sz w:val="18"/>
          <w:szCs w:val="18"/>
        </w:rPr>
        <w:t xml:space="preserve">│                   BACKEND (Docker)                       │</w:t>
      </w:r>
    </w:p>
    <w:p>
      <w:pPr>
        <w:spacing w:after="80" w:before="80"/>
        <w:ind w:left="360"/>
      </w:pPr>
      <w:r>
        <w:rPr>
          <w:rFonts w:ascii="Courier New" w:cs="Courier New" w:eastAsia="Courier New" w:hAnsi="Courier New"/>
          <w:color w:val="333333"/>
          <w:sz w:val="18"/>
          <w:szCs w:val="18"/>
        </w:rPr>
        <w:t xml:space="preserve">│            FastAPI 0.115  ·  Uvicorn (ASGI)             │</w:t>
      </w:r>
    </w:p>
    <w:p>
      <w:pPr>
        <w:spacing w:after="80" w:before="80"/>
        <w:ind w:left="360"/>
      </w:pPr>
      <w:r>
        <w:rPr>
          <w:rFonts w:ascii="Courier New" w:cs="Courier New" w:eastAsia="Courier New" w:hAnsi="Courier New"/>
          <w:color w:val="333333"/>
          <w:sz w:val="18"/>
          <w:szCs w:val="18"/>
        </w:rPr>
        <w:t xml:space="preserve">│    SQLAlchemy 2 async  ·  Alembic  ·  JWT + Fernet      │</w:t>
      </w:r>
    </w:p>
    <w:p>
      <w:pPr>
        <w:spacing w:after="80" w:before="80"/>
        <w:ind w:left="360"/>
      </w:pPr>
      <w:r>
        <w:rPr>
          <w:rFonts w:ascii="Courier New" w:cs="Courier New" w:eastAsia="Courier New" w:hAnsi="Courier New"/>
          <w:color w:val="333333"/>
          <w:sz w:val="18"/>
          <w:szCs w:val="18"/>
        </w:rPr>
        <w:t xml:space="preserve">└──────────┬──────────────────────────┬────────────────────┘</w:t>
      </w:r>
    </w:p>
    <w:p>
      <w:pPr>
        <w:spacing w:after="80" w:before="80"/>
        <w:ind w:left="360"/>
      </w:pPr>
      <w:r>
        <w:rPr>
          <w:rFonts w:ascii="Courier New" w:cs="Courier New" w:eastAsia="Courier New" w:hAnsi="Courier New"/>
          <w:color w:val="333333"/>
          <w:sz w:val="18"/>
          <w:szCs w:val="18"/>
        </w:rPr>
        <w:t xml:space="preserve">           │  asyncpg                 │  HTTP (localhost)</w:t>
      </w:r>
    </w:p>
    <w:p>
      <w:pPr>
        <w:spacing w:after="80" w:before="80"/>
        <w:ind w:left="360"/>
      </w:pPr>
      <w:r>
        <w:rPr>
          <w:rFonts w:ascii="Courier New" w:cs="Courier New" w:eastAsia="Courier New" w:hAnsi="Courier New"/>
          <w:color w:val="333333"/>
          <w:sz w:val="18"/>
          <w:szCs w:val="18"/>
        </w:rPr>
        <w:t xml:space="preserve">┌──────────▼────────────┐  ┌──────────▼────────────────────┐</w:t>
      </w:r>
    </w:p>
    <w:p>
      <w:pPr>
        <w:spacing w:after="80" w:before="80"/>
        <w:ind w:left="360"/>
      </w:pPr>
      <w:r>
        <w:rPr>
          <w:rFonts w:ascii="Courier New" w:cs="Courier New" w:eastAsia="Courier New" w:hAnsi="Courier New"/>
          <w:color w:val="333333"/>
          <w:sz w:val="18"/>
          <w:szCs w:val="18"/>
        </w:rPr>
        <w:t xml:space="preserve">│  PostgreSQL 15        │  │   Ollama  (host OS)           │</w:t>
      </w:r>
    </w:p>
    <w:p>
      <w:pPr>
        <w:spacing w:after="80" w:before="80"/>
        <w:ind w:left="360"/>
      </w:pPr>
      <w:r>
        <w:rPr>
          <w:rFonts w:ascii="Courier New" w:cs="Courier New" w:eastAsia="Courier New" w:hAnsi="Courier New"/>
          <w:color w:val="333333"/>
          <w:sz w:val="18"/>
          <w:szCs w:val="18"/>
        </w:rPr>
        <w:t xml:space="preserve">│  + pgvector           │  │   qwen2.5:3b  (chat)         │</w:t>
      </w:r>
    </w:p>
    <w:p>
      <w:pPr>
        <w:spacing w:after="80" w:before="80"/>
        <w:ind w:left="360"/>
      </w:pPr>
      <w:r>
        <w:rPr>
          <w:rFonts w:ascii="Courier New" w:cs="Courier New" w:eastAsia="Courier New" w:hAnsi="Courier New"/>
          <w:color w:val="333333"/>
          <w:sz w:val="18"/>
          <w:szCs w:val="18"/>
        </w:rPr>
        <w:t xml:space="preserve">│  (Docker)             │  │   sentence-transformers       │</w:t>
      </w:r>
    </w:p>
    <w:p>
      <w:pPr>
        <w:spacing w:after="80" w:before="80"/>
        <w:ind w:left="360"/>
      </w:pPr>
      <w:r>
        <w:rPr>
          <w:rFonts w:ascii="Courier New" w:cs="Courier New" w:eastAsia="Courier New" w:hAnsi="Courier New"/>
          <w:color w:val="333333"/>
          <w:sz w:val="18"/>
          <w:szCs w:val="18"/>
        </w:rPr>
        <w:t xml:space="preserve">└───────────────────────┘  └────────────────────────────────┘</w:t>
      </w:r>
    </w:p>
    <w:p>
      <w:pPr>
        <w:spacing w:before="120"/>
      </w:pPr>
    </w:p>
    <w:p>
      <w:pPr>
        <w:pStyle w:val="Heading2"/>
        <w:spacing w:after="120" w:before="320"/>
      </w:pPr>
      <w:r>
        <w:rPr>
          <w:b/>
          <w:bCs/>
          <w:color w:val="2E75B6"/>
          <w:sz w:val="28"/>
          <w:szCs w:val="28"/>
        </w:rPr>
        <w:t xml:space="preserve">2.2 Flujo de Autenticación</w:t>
      </w:r>
    </w:p>
    <w:p>
      <w:pPr>
        <w:spacing w:after="80" w:before="80"/>
      </w:pPr>
      <w:r>
        <w:rPr>
          <w:sz w:val="22"/>
          <w:szCs w:val="22"/>
        </w:rPr>
        <w:t xml:space="preserve">El sistema utiliza JSON Web Tokens (JWT) con expiración configurable. El flujo es estándar OAuth2 Password Flow:</w:t>
      </w:r>
    </w:p>
    <w:p>
      <w:pPr>
        <w:pStyle w:val="ListParagraph"/>
        <w:numPr>
          <w:ilvl w:val="0"/>
          <w:numId w:val="2"/>
        </w:numPr>
      </w:pPr>
      <w:r>
        <w:rPr>
          <w:sz w:val="22"/>
          <w:szCs w:val="22"/>
        </w:rPr>
        <w:t xml:space="preserve">El frontend envía credenciales (email + password) al endpoint POST /auth/login.</w:t>
      </w:r>
    </w:p>
    <w:p>
      <w:pPr>
        <w:pStyle w:val="ListParagraph"/>
        <w:numPr>
          <w:ilvl w:val="0"/>
          <w:numId w:val="2"/>
        </w:numPr>
      </w:pPr>
      <w:r>
        <w:rPr>
          <w:sz w:val="22"/>
          <w:szCs w:val="22"/>
        </w:rPr>
        <w:t xml:space="preserve">FastAPI verifica la contraseña con bcrypt y emite un JWT firmado con la clave secreta.</w:t>
      </w:r>
    </w:p>
    <w:p>
      <w:pPr>
        <w:pStyle w:val="ListParagraph"/>
        <w:numPr>
          <w:ilvl w:val="0"/>
          <w:numId w:val="2"/>
        </w:numPr>
      </w:pPr>
      <w:r>
        <w:rPr>
          <w:sz w:val="22"/>
          <w:szCs w:val="22"/>
        </w:rPr>
        <w:t xml:space="preserve">El frontend almacena el token en localStorage bajo la clave "acompanarte_token".</w:t>
      </w:r>
    </w:p>
    <w:p>
      <w:pPr>
        <w:pStyle w:val="ListParagraph"/>
        <w:numPr>
          <w:ilvl w:val="0"/>
          <w:numId w:val="2"/>
        </w:numPr>
      </w:pPr>
      <w:r>
        <w:rPr>
          <w:sz w:val="22"/>
          <w:szCs w:val="22"/>
        </w:rPr>
        <w:t xml:space="preserve">Todas las llamadas autenticadas incluyen el token en el header Authorization: Bearer &lt;token&gt;.</w:t>
      </w:r>
    </w:p>
    <w:p>
      <w:pPr>
        <w:pStyle w:val="ListParagraph"/>
        <w:numPr>
          <w:ilvl w:val="0"/>
          <w:numId w:val="2"/>
        </w:numPr>
      </w:pPr>
      <w:r>
        <w:rPr>
          <w:sz w:val="22"/>
          <w:szCs w:val="22"/>
        </w:rPr>
        <w:t xml:space="preserve">El backend valida el token y extrae el rol del usuario en cada request.</w:t>
      </w:r>
    </w:p>
    <w:p>
      <w:pPr>
        <w:pStyle w:val="Heading2"/>
        <w:spacing w:after="120" w:before="320"/>
      </w:pPr>
      <w:r>
        <w:rPr>
          <w:b/>
          <w:bCs/>
          <w:color w:val="2E75B6"/>
          <w:sz w:val="28"/>
          <w:szCs w:val="28"/>
        </w:rPr>
        <w:t xml:space="preserve">2.3 Flujo del Sistema RAG</w:t>
      </w:r>
    </w:p>
    <w:p>
      <w:pPr>
        <w:spacing w:after="80" w:before="80"/>
      </w:pPr>
      <w:r>
        <w:rPr>
          <w:sz w:val="22"/>
          <w:szCs w:val="22"/>
        </w:rPr>
        <w:t xml:space="preserve">El Retrieval-Augmented Generation (RAG) clínico permite al asistente IA responder con contexto real del paciente:</w:t>
      </w:r>
    </w:p>
    <w:p>
      <w:pPr>
        <w:pStyle w:val="ListParagraph"/>
        <w:numPr>
          <w:ilvl w:val="0"/>
          <w:numId w:val="2"/>
        </w:numPr>
      </w:pPr>
      <w:r>
        <w:rPr>
          <w:b/>
          <w:bCs/>
          <w:sz w:val="22"/>
          <w:szCs w:val="22"/>
        </w:rPr>
        <w:t xml:space="preserve">Batch de embeddings: </w:t>
      </w:r>
      <w:r>
        <w:rPr>
          <w:sz w:val="22"/>
          <w:szCs w:val="22"/>
        </w:rPr>
        <w:t xml:space="preserve">un job periódico procesa registros de seguimiento, actividades y progresos, genera embeddings con sentence-transformers (all-MiniLM-L6-v2) y los almacena en pgvector.</w:t>
      </w:r>
    </w:p>
    <w:p>
      <w:pPr>
        <w:pStyle w:val="ListParagraph"/>
        <w:numPr>
          <w:ilvl w:val="0"/>
          <w:numId w:val="2"/>
        </w:numPr>
      </w:pPr>
      <w:r>
        <w:rPr>
          <w:b/>
          <w:bCs/>
          <w:sz w:val="22"/>
          <w:szCs w:val="22"/>
        </w:rPr>
        <w:t xml:space="preserve">Búsqueda semántica: </w:t>
      </w:r>
      <w:r>
        <w:rPr>
          <w:sz w:val="22"/>
          <w:szCs w:val="22"/>
        </w:rPr>
        <w:t xml:space="preserve">al recibir una consulta, se genera su embedding y se recuperan los K registros más similares mediante cosine similarity en pgvector.</w:t>
      </w:r>
    </w:p>
    <w:p>
      <w:pPr>
        <w:pStyle w:val="ListParagraph"/>
        <w:numPr>
          <w:ilvl w:val="0"/>
          <w:numId w:val="2"/>
        </w:numPr>
      </w:pPr>
      <w:r>
        <w:rPr>
          <w:b/>
          <w:bCs/>
          <w:sz w:val="22"/>
          <w:szCs w:val="22"/>
        </w:rPr>
        <w:t xml:space="preserve">Generación: </w:t>
      </w:r>
      <w:r>
        <w:rPr>
          <w:sz w:val="22"/>
          <w:szCs w:val="22"/>
        </w:rPr>
        <w:t xml:space="preserve">los registros recuperados se inyectan como contexto en el prompt enviado a Ollama (qwen2.5:3b) para generar la respuesta final.</w:t>
      </w:r>
    </w:p>
    <w:p>
      <w:pPr>
        <w:pStyle w:val="ListParagraph"/>
        <w:numPr>
          <w:ilvl w:val="0"/>
          <w:numId w:val="2"/>
        </w:numPr>
      </w:pPr>
      <w:r>
        <w:rPr>
          <w:b/>
          <w:bCs/>
          <w:sz w:val="22"/>
          <w:szCs w:val="22"/>
        </w:rPr>
        <w:t xml:space="preserve">Privacidad: </w:t>
      </w:r>
      <w:r>
        <w:rPr>
          <w:sz w:val="22"/>
          <w:szCs w:val="22"/>
        </w:rPr>
        <w:t xml:space="preserve">todo el proceso ocurre localmente; ningún dato clínico sale del servidor.</w:t>
      </w:r>
    </w:p>
    <w:p>
      <w:pPr>
        <w:pStyle w:val="Heading1"/>
        <w:pageBreakBefore/>
      </w:pPr>
      <w:r>
        <w:rPr>
          <w:b/>
          <w:bCs/>
          <w:color w:val="1E4D7B"/>
          <w:sz w:val="36"/>
          <w:szCs w:val="36"/>
        </w:rPr>
        <w:t xml:space="preserve">3. Backend</w:t>
      </w:r>
    </w:p>
    <w:p>
      <w:pPr>
        <w:spacing w:after="80" w:before="80"/>
      </w:pPr>
      <w:r>
        <w:rPr>
          <w:sz w:val="22"/>
          <w:szCs w:val="22"/>
        </w:rPr>
        <w:t xml:space="preserve">El backend es una API REST asíncrona construida sobre FastAPI, corriendo en un contenedor Docker. Implementa autenticación JWT, control de acceso basado en roles, cifrado de campos sensibles y un sistema de IA completamente local.</w:t>
      </w:r>
    </w:p>
    <w:p>
      <w:pPr>
        <w:pStyle w:val="Heading2"/>
        <w:spacing w:after="120" w:before="320"/>
      </w:pPr>
      <w:r>
        <w:rPr>
          <w:b/>
          <w:bCs/>
          <w:color w:val="2E75B6"/>
          <w:sz w:val="28"/>
          <w:szCs w:val="28"/>
        </w:rPr>
        <w:t xml:space="preserve">3.1 Stack Principal</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2E75B6" w:sz="1"/>
              <w:left w:val="single" w:color="2E75B6" w:sz="1"/>
              <w:bottom w:val="single" w:color="2E75B6" w:sz="1"/>
              <w:right w:val="single" w:color="2E75B6" w:sz="1"/>
            </w:tcBorders>
            <w:shd w:fill="1E4D7B" w:val="clear"/>
            <w:tcMar>
              <w:top w:type="dxa" w:w="80"/>
              <w:left w:type="dxa" w:w="120"/>
              <w:bottom w:type="dxa" w:w="80"/>
              <w:right w:type="dxa" w:w="120"/>
            </w:tcMar>
          </w:tcPr>
          <w:p>
            <w:pPr>
              <w:jc w:val="center"/>
            </w:pPr>
            <w:r>
              <w:rPr>
                <w:b/>
                <w:bCs/>
                <w:color w:val="FFFFFF"/>
                <w:sz w:val="20"/>
                <w:szCs w:val="20"/>
              </w:rPr>
              <w:t xml:space="preserve">Tecnología</w:t>
            </w:r>
          </w:p>
        </w:tc>
        <w:tc>
          <w:tcPr>
            <w:tcW w:type="dxa" w:w="2160"/>
            <w:tcBorders>
              <w:top w:val="single" w:color="2E75B6" w:sz="1"/>
              <w:left w:val="single" w:color="2E75B6" w:sz="1"/>
              <w:bottom w:val="single" w:color="2E75B6" w:sz="1"/>
              <w:right w:val="single" w:color="2E75B6" w:sz="1"/>
            </w:tcBorders>
            <w:shd w:fill="1E4D7B" w:val="clear"/>
            <w:tcMar>
              <w:top w:type="dxa" w:w="80"/>
              <w:left w:type="dxa" w:w="120"/>
              <w:bottom w:type="dxa" w:w="80"/>
              <w:right w:type="dxa" w:w="120"/>
            </w:tcMar>
          </w:tcPr>
          <w:p>
            <w:pPr>
              <w:jc w:val="center"/>
            </w:pPr>
            <w:r>
              <w:rPr>
                <w:b/>
                <w:bCs/>
                <w:color w:val="FFFFFF"/>
                <w:sz w:val="20"/>
                <w:szCs w:val="20"/>
              </w:rPr>
              <w:t xml:space="preserve">Versión</w:t>
            </w:r>
          </w:p>
        </w:tc>
        <w:tc>
          <w:tcPr>
            <w:tcW w:type="dxa" w:w="5040"/>
            <w:tcBorders>
              <w:top w:val="single" w:color="2E75B6" w:sz="1"/>
              <w:left w:val="single" w:color="2E75B6" w:sz="1"/>
              <w:bottom w:val="single" w:color="2E75B6" w:sz="1"/>
              <w:right w:val="single" w:color="2E75B6" w:sz="1"/>
            </w:tcBorders>
            <w:shd w:fill="1E4D7B" w:val="clear"/>
            <w:tcMar>
              <w:top w:type="dxa" w:w="80"/>
              <w:left w:type="dxa" w:w="120"/>
              <w:bottom w:type="dxa" w:w="80"/>
              <w:right w:type="dxa" w:w="120"/>
            </w:tcMar>
          </w:tcPr>
          <w:p>
            <w:pPr>
              <w:jc w:val="center"/>
            </w:pPr>
            <w:r>
              <w:rPr>
                <w:b/>
                <w:bCs/>
                <w:color w:val="FFFFFF"/>
                <w:sz w:val="20"/>
                <w:szCs w:val="20"/>
              </w:rPr>
              <w:t xml:space="preserve">Función principal</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Python</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3.11+</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Lenguaje principal del backend. Soporte nativo de async/await.</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FastAPI</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0.115.6</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Framework web asíncrono. Auto-documentación OpenAPI/Swagger incluida.</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Uvicorn</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0.32.1</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Servidor ASGI de alta performance para producción y desarrollo.</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SQLAlchemy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2.0.36</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ORM con soporte async completo. Mapeo objeto-relacional de todos los modelos.</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asyncpg</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0.30.0</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Driver PostgreSQL asíncrono nativo. Máxima performance en queries concurrentes.</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pgvector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0.3.6</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Extensión Python para PostgreSQL pgvector. Almacena y consulta embeddings.</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Alembic</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1.14.0</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Gestión de migraciones de esquema de base de datos.</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Pydantic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2.10.3</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Validación de datos y serialización. Integrado nativamente con FastAPI.</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python-jose</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3.3.0</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Generación y verificación de JSON Web Tokens (JWT).</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passlib/bcrypt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1.7.4</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Hashing seguro de contraseñas con bcrypt.</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cryptography</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44.0.0</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Cifrado Fernet AES para campos PII en la base de datos.</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sentence-transformers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3.3.1</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Generación local de embeddings semánticos para el sistema RAG.</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httpx</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0.28.1</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Cliente HTTP async para comunicación con la API de Ollama.</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python-dotenv</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1.0.1</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Carga de variables de entorno desde archivos .env.</w:t>
            </w:r>
          </w:p>
        </w:tc>
      </w:tr>
    </w:tbl>
    <w:p>
      <w:pPr>
        <w:spacing w:before="120"/>
      </w:pPr>
    </w:p>
    <w:p>
      <w:pPr>
        <w:pStyle w:val="Heading2"/>
        <w:spacing w:after="120" w:before="320"/>
      </w:pPr>
      <w:r>
        <w:rPr>
          <w:b/>
          <w:bCs/>
          <w:color w:val="2E75B6"/>
          <w:sz w:val="28"/>
          <w:szCs w:val="28"/>
        </w:rPr>
        <w:t xml:space="preserve">3.2 Estructura del Proyecto Backend</w:t>
      </w:r>
    </w:p>
    <w:p>
      <w:pPr>
        <w:spacing w:after="80" w:before="80"/>
        <w:ind w:left="360"/>
      </w:pPr>
      <w:r>
        <w:rPr>
          <w:rFonts w:ascii="Courier New" w:cs="Courier New" w:eastAsia="Courier New" w:hAnsi="Courier New"/>
          <w:color w:val="333333"/>
          <w:sz w:val="18"/>
          <w:szCs w:val="18"/>
        </w:rPr>
        <w:t xml:space="preserve">backend/</w:t>
      </w:r>
    </w:p>
    <w:p>
      <w:pPr>
        <w:spacing w:after="80" w:before="80"/>
        <w:ind w:left="360"/>
      </w:pPr>
      <w:r>
        <w:rPr>
          <w:rFonts w:ascii="Courier New" w:cs="Courier New" w:eastAsia="Courier New" w:hAnsi="Courier New"/>
          <w:color w:val="333333"/>
          <w:sz w:val="18"/>
          <w:szCs w:val="18"/>
        </w:rPr>
        <w:t xml:space="preserve">├── app/</w:t>
      </w:r>
    </w:p>
    <w:p>
      <w:pPr>
        <w:spacing w:after="80" w:before="80"/>
        <w:ind w:left="360"/>
      </w:pPr>
      <w:r>
        <w:rPr>
          <w:rFonts w:ascii="Courier New" w:cs="Courier New" w:eastAsia="Courier New" w:hAnsi="Courier New"/>
          <w:color w:val="333333"/>
          <w:sz w:val="18"/>
          <w:szCs w:val="18"/>
        </w:rPr>
        <w:t xml:space="preserve">│   ├── api/          # Routers FastAPI (auth, pacientes, registros, etc.)</w:t>
      </w:r>
    </w:p>
    <w:p>
      <w:pPr>
        <w:spacing w:after="80" w:before="80"/>
        <w:ind w:left="360"/>
      </w:pPr>
      <w:r>
        <w:rPr>
          <w:rFonts w:ascii="Courier New" w:cs="Courier New" w:eastAsia="Courier New" w:hAnsi="Courier New"/>
          <w:color w:val="333333"/>
          <w:sz w:val="18"/>
          <w:szCs w:val="18"/>
        </w:rPr>
        <w:t xml:space="preserve">│   ├── db/           # Sesión de base de datos y configuración</w:t>
      </w:r>
    </w:p>
    <w:p>
      <w:pPr>
        <w:spacing w:after="80" w:before="80"/>
        <w:ind w:left="360"/>
      </w:pPr>
      <w:r>
        <w:rPr>
          <w:rFonts w:ascii="Courier New" w:cs="Courier New" w:eastAsia="Courier New" w:hAnsi="Courier New"/>
          <w:color w:val="333333"/>
          <w:sz w:val="18"/>
          <w:szCs w:val="18"/>
        </w:rPr>
        <w:t xml:space="preserve">│   ├── models/       # Modelos SQLAlchemy (ORM)</w:t>
      </w:r>
    </w:p>
    <w:p>
      <w:pPr>
        <w:spacing w:after="80" w:before="80"/>
        <w:ind w:left="360"/>
      </w:pPr>
      <w:r>
        <w:rPr>
          <w:rFonts w:ascii="Courier New" w:cs="Courier New" w:eastAsia="Courier New" w:hAnsi="Courier New"/>
          <w:color w:val="333333"/>
          <w:sz w:val="18"/>
          <w:szCs w:val="18"/>
        </w:rPr>
        <w:t xml:space="preserve">│   ├── services/     # Lógica de negocio (IA, RAG, embeddings)</w:t>
      </w:r>
    </w:p>
    <w:p>
      <w:pPr>
        <w:spacing w:after="80" w:before="80"/>
        <w:ind w:left="360"/>
      </w:pPr>
      <w:r>
        <w:rPr>
          <w:rFonts w:ascii="Courier New" w:cs="Courier New" w:eastAsia="Courier New" w:hAnsi="Courier New"/>
          <w:color w:val="333333"/>
          <w:sz w:val="18"/>
          <w:szCs w:val="18"/>
        </w:rPr>
        <w:t xml:space="preserve">│   └── main.py       # Punto de entrada, configuración de la app</w:t>
      </w:r>
    </w:p>
    <w:p>
      <w:pPr>
        <w:spacing w:after="80" w:before="80"/>
        <w:ind w:left="360"/>
      </w:pPr>
      <w:r>
        <w:rPr>
          <w:rFonts w:ascii="Courier New" w:cs="Courier New" w:eastAsia="Courier New" w:hAnsi="Courier New"/>
          <w:color w:val="333333"/>
          <w:sz w:val="18"/>
          <w:szCs w:val="18"/>
        </w:rPr>
        <w:t xml:space="preserve">├── migrations/       # Scripts SQL de migraciones</w:t>
      </w:r>
    </w:p>
    <w:p>
      <w:pPr>
        <w:spacing w:after="80" w:before="80"/>
        <w:ind w:left="360"/>
      </w:pPr>
      <w:r>
        <w:rPr>
          <w:rFonts w:ascii="Courier New" w:cs="Courier New" w:eastAsia="Courier New" w:hAnsi="Courier New"/>
          <w:color w:val="333333"/>
          <w:sz w:val="18"/>
          <w:szCs w:val="18"/>
        </w:rPr>
        <w:t xml:space="preserve">├── scripts/          # Scripts utilitarios (seed, init)</w:t>
      </w:r>
    </w:p>
    <w:p>
      <w:pPr>
        <w:spacing w:after="80" w:before="80"/>
        <w:ind w:left="360"/>
      </w:pPr>
      <w:r>
        <w:rPr>
          <w:rFonts w:ascii="Courier New" w:cs="Courier New" w:eastAsia="Courier New" w:hAnsi="Courier New"/>
          <w:color w:val="333333"/>
          <w:sz w:val="18"/>
          <w:szCs w:val="18"/>
        </w:rPr>
        <w:t xml:space="preserve">└── tests/            # Tests unitarios e integración (pytest)</w:t>
      </w:r>
    </w:p>
    <w:p>
      <w:pPr>
        <w:spacing w:before="120"/>
      </w:pPr>
    </w:p>
    <w:p>
      <w:pPr>
        <w:pStyle w:val="Heading2"/>
        <w:spacing w:after="120" w:before="320"/>
      </w:pPr>
      <w:r>
        <w:rPr>
          <w:b/>
          <w:bCs/>
          <w:color w:val="2E75B6"/>
          <w:sz w:val="28"/>
          <w:szCs w:val="28"/>
        </w:rPr>
        <w:t xml:space="preserve">3.3 Control de Acceso Basado en Roles (RBAC)</w:t>
      </w:r>
    </w:p>
    <w:p>
      <w:pPr>
        <w:spacing w:after="80" w:before="80"/>
      </w:pPr>
      <w:r>
        <w:rPr>
          <w:sz w:val="22"/>
          <w:szCs w:val="22"/>
        </w:rPr>
        <w:t xml:space="preserve">El sistema implementa cuatro roles con permisos estrictamente diferenciados:</w:t>
      </w:r>
    </w:p>
    <w:p>
      <w:pPr>
        <w:pStyle w:val="ListParagraph"/>
        <w:numPr>
          <w:ilvl w:val="0"/>
          <w:numId w:val="2"/>
        </w:numPr>
      </w:pPr>
      <w:r>
        <w:rPr>
          <w:b/>
          <w:bCs/>
          <w:sz w:val="22"/>
          <w:szCs w:val="22"/>
        </w:rPr>
        <w:t xml:space="preserve">"admin": </w:t>
      </w:r>
      <w:r>
        <w:rPr>
          <w:sz w:val="22"/>
          <w:szCs w:val="22"/>
        </w:rPr>
        <w:t xml:space="preserve">gestión completa del sistema: usuarios, configuración IA, auditoría.</w:t>
      </w:r>
    </w:p>
    <w:p>
      <w:pPr>
        <w:pStyle w:val="ListParagraph"/>
        <w:numPr>
          <w:ilvl w:val="0"/>
          <w:numId w:val="2"/>
        </w:numPr>
      </w:pPr>
      <w:r>
        <w:rPr>
          <w:b/>
          <w:bCs/>
          <w:sz w:val="22"/>
          <w:szCs w:val="22"/>
        </w:rPr>
        <w:t xml:space="preserve">"ter-int" (Terapeuta Interno): </w:t>
      </w:r>
      <w:r>
        <w:rPr>
          <w:sz w:val="22"/>
          <w:szCs w:val="22"/>
        </w:rPr>
        <w:t xml:space="preserve">acceso clínico completo: pacientes, registros, actividades, asistente RAG.</w:t>
      </w:r>
    </w:p>
    <w:p>
      <w:pPr>
        <w:pStyle w:val="ListParagraph"/>
        <w:numPr>
          <w:ilvl w:val="0"/>
          <w:numId w:val="2"/>
        </w:numPr>
      </w:pPr>
      <w:r>
        <w:rPr>
          <w:b/>
          <w:bCs/>
          <w:sz w:val="22"/>
          <w:szCs w:val="22"/>
        </w:rPr>
        <w:t xml:space="preserve">"ter-ext" (Terapeuta Externo): </w:t>
      </w:r>
      <w:r>
        <w:rPr>
          <w:sz w:val="22"/>
          <w:szCs w:val="22"/>
        </w:rPr>
        <w:t xml:space="preserve">acceso restringido: dashboard y propios registros de seguimiento.</w:t>
      </w:r>
    </w:p>
    <w:p>
      <w:pPr>
        <w:pStyle w:val="ListParagraph"/>
        <w:numPr>
          <w:ilvl w:val="0"/>
          <w:numId w:val="2"/>
        </w:numPr>
      </w:pPr>
      <w:r>
        <w:rPr>
          <w:b/>
          <w:bCs/>
          <w:sz w:val="22"/>
          <w:szCs w:val="22"/>
        </w:rPr>
        <w:t xml:space="preserve">"familia": </w:t>
      </w:r>
      <w:r>
        <w:rPr>
          <w:sz w:val="22"/>
          <w:szCs w:val="22"/>
        </w:rPr>
        <w:t xml:space="preserve">acceso al portal familiar: parientes vinculados, seguimientos, actividades y asistente.</w:t>
      </w:r>
    </w:p>
    <w:p>
      <w:pPr>
        <w:spacing w:after="80" w:before="80"/>
      </w:pPr>
      <w:r>
        <w:rPr>
          <w:sz w:val="22"/>
          <w:szCs w:val="22"/>
        </w:rPr>
        <w:t xml:space="preserve">Cada endpoint protegido valida el rol mediante la dependencia require_roles() de FastAPI, que lee el claim rol_key del JWT.</w:t>
      </w:r>
    </w:p>
    <w:p>
      <w:pPr>
        <w:pStyle w:val="Heading2"/>
        <w:spacing w:after="120" w:before="320"/>
      </w:pPr>
      <w:r>
        <w:rPr>
          <w:b/>
          <w:bCs/>
          <w:color w:val="2E75B6"/>
          <w:sz w:val="28"/>
          <w:szCs w:val="28"/>
        </w:rPr>
        <w:t xml:space="preserve">3.4 Cifrado de Datos Sensibles</w:t>
      </w:r>
    </w:p>
    <w:p>
      <w:pPr>
        <w:spacing w:after="80" w:before="80"/>
      </w:pPr>
      <w:r>
        <w:rPr>
          <w:sz w:val="22"/>
          <w:szCs w:val="22"/>
        </w:rPr>
        <w:t xml:space="preserve">Los campos con información personal identificable (PII) se almacenan cifrados con Fernet (AES-128-CBC + HMAC-SHA256). Los campos afectados incluyen: nombre_enc, apellido_enc y contenido_enc en registros de seguimiento. La clave de cifrado se configura en el archivo .env y nunca se expone en código fuente.</w:t>
      </w:r>
    </w:p>
    <w:p>
      <w:pPr>
        <w:pStyle w:val="Heading2"/>
        <w:spacing w:after="120" w:before="320"/>
      </w:pPr>
      <w:r>
        <w:rPr>
          <w:b/>
          <w:bCs/>
          <w:color w:val="2E75B6"/>
          <w:sz w:val="28"/>
          <w:szCs w:val="28"/>
        </w:rPr>
        <w:t xml:space="preserve">3.5 Testing</w:t>
      </w:r>
    </w:p>
    <w:p>
      <w:pPr>
        <w:spacing w:after="80" w:before="80"/>
      </w:pPr>
      <w:r>
        <w:rPr>
          <w:sz w:val="22"/>
          <w:szCs w:val="22"/>
        </w:rPr>
        <w:t xml:space="preserve">El backend incluye una suite de tests automatizados basada en pytest con soporte async:</w:t>
      </w:r>
    </w:p>
    <w:p>
      <w:pPr>
        <w:pStyle w:val="ListParagraph"/>
        <w:numPr>
          <w:ilvl w:val="0"/>
          <w:numId w:val="2"/>
        </w:numPr>
      </w:pPr>
      <w:r>
        <w:rPr>
          <w:b/>
          <w:bCs/>
          <w:sz w:val="22"/>
          <w:szCs w:val="22"/>
        </w:rPr>
        <w:t xml:space="preserve">pytest-asyncio: </w:t>
      </w:r>
      <w:r>
        <w:rPr>
          <w:sz w:val="22"/>
          <w:szCs w:val="22"/>
        </w:rPr>
        <w:t xml:space="preserve">ejecución de tests asíncronos con event loop propio por test.</w:t>
      </w:r>
    </w:p>
    <w:p>
      <w:pPr>
        <w:pStyle w:val="ListParagraph"/>
        <w:numPr>
          <w:ilvl w:val="0"/>
          <w:numId w:val="2"/>
        </w:numPr>
      </w:pPr>
      <w:r>
        <w:rPr>
          <w:b/>
          <w:bCs/>
          <w:sz w:val="22"/>
          <w:szCs w:val="22"/>
        </w:rPr>
        <w:t xml:space="preserve">pytest + SQLAlchemy: </w:t>
      </w:r>
      <w:r>
        <w:rPr>
          <w:sz w:val="22"/>
          <w:szCs w:val="22"/>
        </w:rPr>
        <w:t xml:space="preserve">patrón de transacciones con savepoints para aislamiento: cada test corre en su propia transacción que se revierte al finalizar.</w:t>
      </w:r>
    </w:p>
    <w:p>
      <w:pPr>
        <w:pStyle w:val="ListParagraph"/>
        <w:numPr>
          <w:ilvl w:val="0"/>
          <w:numId w:val="2"/>
        </w:numPr>
      </w:pPr>
      <w:r>
        <w:rPr>
          <w:b/>
          <w:bCs/>
          <w:sz w:val="22"/>
          <w:szCs w:val="22"/>
        </w:rPr>
        <w:t xml:space="preserve">Playwright: </w:t>
      </w:r>
      <w:r>
        <w:rPr>
          <w:sz w:val="22"/>
          <w:szCs w:val="22"/>
        </w:rPr>
        <w:t xml:space="preserve">tests e2e de flujos de usuario completos (login, navegación, formularios).</w:t>
      </w:r>
    </w:p>
    <w:p>
      <w:pPr>
        <w:pStyle w:val="ListParagraph"/>
        <w:numPr>
          <w:ilvl w:val="0"/>
          <w:numId w:val="2"/>
        </w:numPr>
      </w:pPr>
      <w:r>
        <w:rPr>
          <w:b/>
          <w:bCs/>
          <w:sz w:val="22"/>
          <w:szCs w:val="22"/>
        </w:rPr>
        <w:t xml:space="preserve">Cobertura: </w:t>
      </w:r>
      <w:r>
        <w:rPr>
          <w:sz w:val="22"/>
          <w:szCs w:val="22"/>
        </w:rPr>
        <w:t xml:space="preserve">tests de autenticación, roles, CRUD de pacientes, actividades y sistema RAG.</w:t>
      </w:r>
    </w:p>
    <w:p>
      <w:pPr>
        <w:pStyle w:val="Heading1"/>
        <w:pageBreakBefore/>
      </w:pPr>
      <w:r>
        <w:rPr>
          <w:b/>
          <w:bCs/>
          <w:color w:val="1E4D7B"/>
          <w:sz w:val="36"/>
          <w:szCs w:val="36"/>
        </w:rPr>
        <w:t xml:space="preserve">4. Frontend</w:t>
      </w:r>
    </w:p>
    <w:p>
      <w:pPr>
        <w:spacing w:after="80" w:before="80"/>
      </w:pPr>
      <w:r>
        <w:rPr>
          <w:sz w:val="22"/>
          <w:szCs w:val="22"/>
        </w:rPr>
        <w:t xml:space="preserve">El frontend es una Single Page Application (SPA) construida con React 19 y empaquetada con Vite 8. No depende de ninguna librería de componentes UI externa: toda la interfaz está implementada con CSS personalizado basado en variables CSS.</w:t>
      </w:r>
    </w:p>
    <w:p>
      <w:pPr>
        <w:pStyle w:val="Heading2"/>
        <w:spacing w:after="120" w:before="320"/>
      </w:pPr>
      <w:r>
        <w:rPr>
          <w:b/>
          <w:bCs/>
          <w:color w:val="2E75B6"/>
          <w:sz w:val="28"/>
          <w:szCs w:val="28"/>
        </w:rPr>
        <w:t xml:space="preserve">4.1 Stack Principal</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2E75B6" w:sz="1"/>
              <w:left w:val="single" w:color="2E75B6" w:sz="1"/>
              <w:bottom w:val="single" w:color="2E75B6" w:sz="1"/>
              <w:right w:val="single" w:color="2E75B6" w:sz="1"/>
            </w:tcBorders>
            <w:shd w:fill="1E4D7B" w:val="clear"/>
            <w:tcMar>
              <w:top w:type="dxa" w:w="80"/>
              <w:left w:type="dxa" w:w="120"/>
              <w:bottom w:type="dxa" w:w="80"/>
              <w:right w:type="dxa" w:w="120"/>
            </w:tcMar>
          </w:tcPr>
          <w:p>
            <w:pPr>
              <w:jc w:val="center"/>
            </w:pPr>
            <w:r>
              <w:rPr>
                <w:b/>
                <w:bCs/>
                <w:color w:val="FFFFFF"/>
                <w:sz w:val="20"/>
                <w:szCs w:val="20"/>
              </w:rPr>
              <w:t xml:space="preserve">Tecnología</w:t>
            </w:r>
          </w:p>
        </w:tc>
        <w:tc>
          <w:tcPr>
            <w:tcW w:type="dxa" w:w="2160"/>
            <w:tcBorders>
              <w:top w:val="single" w:color="2E75B6" w:sz="1"/>
              <w:left w:val="single" w:color="2E75B6" w:sz="1"/>
              <w:bottom w:val="single" w:color="2E75B6" w:sz="1"/>
              <w:right w:val="single" w:color="2E75B6" w:sz="1"/>
            </w:tcBorders>
            <w:shd w:fill="1E4D7B" w:val="clear"/>
            <w:tcMar>
              <w:top w:type="dxa" w:w="80"/>
              <w:left w:type="dxa" w:w="120"/>
              <w:bottom w:type="dxa" w:w="80"/>
              <w:right w:type="dxa" w:w="120"/>
            </w:tcMar>
          </w:tcPr>
          <w:p>
            <w:pPr>
              <w:jc w:val="center"/>
            </w:pPr>
            <w:r>
              <w:rPr>
                <w:b/>
                <w:bCs/>
                <w:color w:val="FFFFFF"/>
                <w:sz w:val="20"/>
                <w:szCs w:val="20"/>
              </w:rPr>
              <w:t xml:space="preserve">Versión</w:t>
            </w:r>
          </w:p>
        </w:tc>
        <w:tc>
          <w:tcPr>
            <w:tcW w:type="dxa" w:w="5040"/>
            <w:tcBorders>
              <w:top w:val="single" w:color="2E75B6" w:sz="1"/>
              <w:left w:val="single" w:color="2E75B6" w:sz="1"/>
              <w:bottom w:val="single" w:color="2E75B6" w:sz="1"/>
              <w:right w:val="single" w:color="2E75B6" w:sz="1"/>
            </w:tcBorders>
            <w:shd w:fill="1E4D7B" w:val="clear"/>
            <w:tcMar>
              <w:top w:type="dxa" w:w="80"/>
              <w:left w:type="dxa" w:w="120"/>
              <w:bottom w:type="dxa" w:w="80"/>
              <w:right w:type="dxa" w:w="120"/>
            </w:tcMar>
          </w:tcPr>
          <w:p>
            <w:pPr>
              <w:jc w:val="center"/>
            </w:pPr>
            <w:r>
              <w:rPr>
                <w:b/>
                <w:bCs/>
                <w:color w:val="FFFFFF"/>
                <w:sz w:val="20"/>
                <w:szCs w:val="20"/>
              </w:rPr>
              <w:t xml:space="preserve">Función principal</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React</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19.2.4</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Librería de componentes UI. Usa hooks funcionales modernos (useState, useEffect, useContext).</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React DOM</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19.2.4</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Renderizador web de React.</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React Router DOM</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7.14.1</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Enrutamiento client-side. Protección de rutas por rol con componentes ProtectedRoute.</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Vite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8.0.1</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Bundler ultrarrápido. HMR (Hot Module Replacement) en desarrollo.</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ESLint</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9.39.4</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Linter estático. Detecta errores y aplica convenciones de código.</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Fetch API</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nativa</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Comunicación HTTP con el backend. Sin dependencias de axios u otras librerías.</w:t>
            </w:r>
          </w:p>
        </w:tc>
      </w:tr>
    </w:tbl>
    <w:p>
      <w:pPr>
        <w:spacing w:before="120"/>
      </w:pPr>
    </w:p>
    <w:p>
      <w:pPr>
        <w:pStyle w:val="Heading2"/>
        <w:spacing w:after="120" w:before="320"/>
      </w:pPr>
      <w:r>
        <w:rPr>
          <w:b/>
          <w:bCs/>
          <w:color w:val="2E75B6"/>
          <w:sz w:val="28"/>
          <w:szCs w:val="28"/>
        </w:rPr>
        <w:t xml:space="preserve">4.2 Sistema de Diseño</w:t>
      </w:r>
    </w:p>
    <w:p>
      <w:pPr>
        <w:spacing w:after="80" w:before="80"/>
      </w:pPr>
      <w:r>
        <w:rPr>
          <w:sz w:val="22"/>
          <w:szCs w:val="22"/>
        </w:rPr>
        <w:t xml:space="preserve">La interfaz utiliza un sistema de tokens CSS personalizados definidos en tokens.css. Esto permite theming global sin necesidad de frameworks como Tailwind o Bootstrap:</w:t>
      </w:r>
    </w:p>
    <w:p>
      <w:pPr>
        <w:pStyle w:val="ListParagraph"/>
        <w:numPr>
          <w:ilvl w:val="0"/>
          <w:numId w:val="2"/>
        </w:numPr>
      </w:pPr>
      <w:r>
        <w:rPr>
          <w:b/>
          <w:bCs/>
          <w:sz w:val="22"/>
          <w:szCs w:val="22"/>
        </w:rPr>
        <w:t xml:space="preserve">Paleta de colores: </w:t>
      </w:r>
      <w:r>
        <w:rPr>
          <w:sz w:val="22"/>
          <w:szCs w:val="22"/>
        </w:rPr>
        <w:t xml:space="preserve">colores primarios teal (#1D9E75), purple (#534AB7) y amber (#BA7517) con variantes de fondo y texto.</w:t>
      </w:r>
    </w:p>
    <w:p>
      <w:pPr>
        <w:pStyle w:val="ListParagraph"/>
        <w:numPr>
          <w:ilvl w:val="0"/>
          <w:numId w:val="2"/>
        </w:numPr>
      </w:pPr>
      <w:r>
        <w:rPr>
          <w:b/>
          <w:bCs/>
          <w:sz w:val="22"/>
          <w:szCs w:val="22"/>
        </w:rPr>
        <w:t xml:space="preserve">Tipografía: </w:t>
      </w:r>
      <w:r>
        <w:rPr>
          <w:sz w:val="22"/>
          <w:szCs w:val="22"/>
        </w:rPr>
        <w:t xml:space="preserve">fuente del sistema (system-ui, Segoe UI, Roboto) para máxima compatibilidad y rendimiento.</w:t>
      </w:r>
    </w:p>
    <w:p>
      <w:pPr>
        <w:pStyle w:val="ListParagraph"/>
        <w:numPr>
          <w:ilvl w:val="0"/>
          <w:numId w:val="2"/>
        </w:numPr>
      </w:pPr>
      <w:r>
        <w:rPr>
          <w:b/>
          <w:bCs/>
          <w:sz w:val="22"/>
          <w:szCs w:val="22"/>
        </w:rPr>
        <w:t xml:space="preserve">Layout: </w:t>
      </w:r>
      <w:r>
        <w:rPr>
          <w:sz w:val="22"/>
          <w:szCs w:val="22"/>
        </w:rPr>
        <w:t xml:space="preserve">CSS Grid y Flexbox sin frameworks. AppShell con sidebar fijo + área de contenido principal.</w:t>
      </w:r>
    </w:p>
    <w:p>
      <w:pPr>
        <w:pStyle w:val="ListParagraph"/>
        <w:numPr>
          <w:ilvl w:val="0"/>
          <w:numId w:val="2"/>
        </w:numPr>
      </w:pPr>
      <w:r>
        <w:rPr>
          <w:b/>
          <w:bCs/>
          <w:sz w:val="22"/>
          <w:szCs w:val="22"/>
        </w:rPr>
        <w:t xml:space="preserve">Responsive: </w:t>
      </w:r>
      <w:r>
        <w:rPr>
          <w:sz w:val="22"/>
          <w:szCs w:val="22"/>
        </w:rPr>
        <w:t xml:space="preserve">breakpoints manuales en los archivos CSS de cada componente.</w:t>
      </w:r>
    </w:p>
    <w:p>
      <w:pPr>
        <w:pStyle w:val="Heading2"/>
        <w:spacing w:after="120" w:before="320"/>
      </w:pPr>
      <w:r>
        <w:rPr>
          <w:b/>
          <w:bCs/>
          <w:color w:val="2E75B6"/>
          <w:sz w:val="28"/>
          <w:szCs w:val="28"/>
        </w:rPr>
        <w:t xml:space="preserve">4.3 Estructura del Proyecto Frontend</w:t>
      </w:r>
    </w:p>
    <w:p>
      <w:pPr>
        <w:spacing w:after="80" w:before="80"/>
        <w:ind w:left="360"/>
      </w:pPr>
      <w:r>
        <w:rPr>
          <w:rFonts w:ascii="Courier New" w:cs="Courier New" w:eastAsia="Courier New" w:hAnsi="Courier New"/>
          <w:color w:val="333333"/>
          <w:sz w:val="18"/>
          <w:szCs w:val="18"/>
        </w:rPr>
        <w:t xml:space="preserve">frontend/src/</w:t>
      </w:r>
    </w:p>
    <w:p>
      <w:pPr>
        <w:spacing w:after="80" w:before="80"/>
        <w:ind w:left="360"/>
      </w:pPr>
      <w:r>
        <w:rPr>
          <w:rFonts w:ascii="Courier New" w:cs="Courier New" w:eastAsia="Courier New" w:hAnsi="Courier New"/>
          <w:color w:val="333333"/>
          <w:sz w:val="18"/>
          <w:szCs w:val="18"/>
        </w:rPr>
        <w:t xml:space="preserve">├── components/     # Componentes reutilizables (modales, toasts, formularios)</w:t>
      </w:r>
    </w:p>
    <w:p>
      <w:pPr>
        <w:spacing w:after="80" w:before="80"/>
        <w:ind w:left="360"/>
      </w:pPr>
      <w:r>
        <w:rPr>
          <w:rFonts w:ascii="Courier New" w:cs="Courier New" w:eastAsia="Courier New" w:hAnsi="Courier New"/>
          <w:color w:val="333333"/>
          <w:sz w:val="18"/>
          <w:szCs w:val="18"/>
        </w:rPr>
        <w:t xml:space="preserve">├── context/        # AuthContext — estado global de autenticación</w:t>
      </w:r>
    </w:p>
    <w:p>
      <w:pPr>
        <w:spacing w:after="80" w:before="80"/>
        <w:ind w:left="360"/>
      </w:pPr>
      <w:r>
        <w:rPr>
          <w:rFonts w:ascii="Courier New" w:cs="Courier New" w:eastAsia="Courier New" w:hAnsi="Courier New"/>
          <w:color w:val="333333"/>
          <w:sz w:val="18"/>
          <w:szCs w:val="18"/>
        </w:rPr>
        <w:t xml:space="preserve">├── pages/          # Páginas organizadas por rol:</w:t>
      </w:r>
    </w:p>
    <w:p>
      <w:pPr>
        <w:spacing w:after="80" w:before="80"/>
        <w:ind w:left="360"/>
      </w:pPr>
      <w:r>
        <w:rPr>
          <w:rFonts w:ascii="Courier New" w:cs="Courier New" w:eastAsia="Courier New" w:hAnsi="Courier New"/>
          <w:color w:val="333333"/>
          <w:sz w:val="18"/>
          <w:szCs w:val="18"/>
        </w:rPr>
        <w:t xml:space="preserve">│   ├── admin/      #   Dashboard, Usuarios, Contactos, ReglasIA, Auditoría</w:t>
      </w:r>
    </w:p>
    <w:p>
      <w:pPr>
        <w:spacing w:after="80" w:before="80"/>
        <w:ind w:left="360"/>
      </w:pPr>
      <w:r>
        <w:rPr>
          <w:rFonts w:ascii="Courier New" w:cs="Courier New" w:eastAsia="Courier New" w:hAnsi="Courier New"/>
          <w:color w:val="333333"/>
          <w:sz w:val="18"/>
          <w:szCs w:val="18"/>
        </w:rPr>
        <w:t xml:space="preserve">│   ├── familiar/   #   Dashboard, MisParientes, Seguimientos, Actividades,</w:t>
      </w:r>
    </w:p>
    <w:p>
      <w:pPr>
        <w:spacing w:after="80" w:before="80"/>
        <w:ind w:left="360"/>
      </w:pPr>
      <w:r>
        <w:rPr>
          <w:rFonts w:ascii="Courier New" w:cs="Courier New" w:eastAsia="Courier New" w:hAnsi="Courier New"/>
          <w:color w:val="333333"/>
          <w:sz w:val="18"/>
          <w:szCs w:val="18"/>
        </w:rPr>
        <w:t xml:space="preserve">│   │               #   Asistente, Alertas</w:t>
      </w:r>
    </w:p>
    <w:p>
      <w:pPr>
        <w:spacing w:after="80" w:before="80"/>
        <w:ind w:left="360"/>
      </w:pPr>
      <w:r>
        <w:rPr>
          <w:rFonts w:ascii="Courier New" w:cs="Courier New" w:eastAsia="Courier New" w:hAnsi="Courier New"/>
          <w:color w:val="333333"/>
          <w:sz w:val="18"/>
          <w:szCs w:val="18"/>
        </w:rPr>
        <w:t xml:space="preserve">│   ├── terapeuta/  #   interno/ y externo/ con sus respectivas páginas</w:t>
      </w:r>
    </w:p>
    <w:p>
      <w:pPr>
        <w:spacing w:after="80" w:before="80"/>
        <w:ind w:left="360"/>
      </w:pPr>
      <w:r>
        <w:rPr>
          <w:rFonts w:ascii="Courier New" w:cs="Courier New" w:eastAsia="Courier New" w:hAnsi="Courier New"/>
          <w:color w:val="333333"/>
          <w:sz w:val="18"/>
          <w:szCs w:val="18"/>
        </w:rPr>
        <w:t xml:space="preserve">│   └── public/     #   AsistentePublico, LoginPage</w:t>
      </w:r>
    </w:p>
    <w:p>
      <w:pPr>
        <w:spacing w:after="80" w:before="80"/>
        <w:ind w:left="360"/>
      </w:pPr>
      <w:r>
        <w:rPr>
          <w:rFonts w:ascii="Courier New" w:cs="Courier New" w:eastAsia="Courier New" w:hAnsi="Courier New"/>
          <w:color w:val="333333"/>
          <w:sz w:val="18"/>
          <w:szCs w:val="18"/>
        </w:rPr>
        <w:t xml:space="preserve">├── router/         # AppRouter con rutas protegidas por rol</w:t>
      </w:r>
    </w:p>
    <w:p>
      <w:pPr>
        <w:spacing w:after="80" w:before="80"/>
        <w:ind w:left="360"/>
      </w:pPr>
      <w:r>
        <w:rPr>
          <w:rFonts w:ascii="Courier New" w:cs="Courier New" w:eastAsia="Courier New" w:hAnsi="Courier New"/>
          <w:color w:val="333333"/>
          <w:sz w:val="18"/>
          <w:szCs w:val="18"/>
        </w:rPr>
        <w:t xml:space="preserve">└── styles/         # tokens.css, global.css, shell.css</w:t>
      </w:r>
    </w:p>
    <w:p>
      <w:pPr>
        <w:spacing w:before="120"/>
      </w:pPr>
    </w:p>
    <w:p>
      <w:pPr>
        <w:pStyle w:val="Heading2"/>
        <w:spacing w:after="120" w:before="320"/>
      </w:pPr>
      <w:r>
        <w:rPr>
          <w:b/>
          <w:bCs/>
          <w:color w:val="2E75B6"/>
          <w:sz w:val="28"/>
          <w:szCs w:val="28"/>
        </w:rPr>
        <w:t xml:space="preserve">4.4 Gestión del Estado</w:t>
      </w:r>
    </w:p>
    <w:p>
      <w:pPr>
        <w:spacing w:after="80" w:before="80"/>
      </w:pPr>
      <w:r>
        <w:rPr>
          <w:sz w:val="22"/>
          <w:szCs w:val="22"/>
        </w:rPr>
        <w:t xml:space="preserve">El estado global se maneja únicamente con el AuthContext de React (sin Redux ni Zustand). El contexto provee: usuario autenticado, token JWT, función de login/logout y estado de carga. El token se persiste en localStorage bajo la clave "acompanarte_token" para sobrevivir recargas de página.</w:t>
      </w:r>
    </w:p>
    <w:p>
      <w:pPr>
        <w:pStyle w:val="Heading2"/>
        <w:spacing w:after="120" w:before="320"/>
      </w:pPr>
      <w:r>
        <w:rPr>
          <w:b/>
          <w:bCs/>
          <w:color w:val="2E75B6"/>
          <w:sz w:val="28"/>
          <w:szCs w:val="28"/>
        </w:rPr>
        <w:t xml:space="preserve">4.5 Comunicación con el Backend</w:t>
      </w:r>
    </w:p>
    <w:p>
      <w:pPr>
        <w:spacing w:after="80" w:before="80"/>
      </w:pPr>
      <w:r>
        <w:rPr>
          <w:sz w:val="22"/>
          <w:szCs w:val="22"/>
        </w:rPr>
        <w:t xml:space="preserve">Todas las llamadas al backend usan la Fetch API nativa del navegador. Se envían con el header Authorization: Bearer &lt;token&gt;. Las respuestas de error muestran toasts de feedback al usuario. No se utiliza ningún cliente HTTP de terceros.</w:t>
      </w:r>
    </w:p>
    <w:p>
      <w:pPr>
        <w:pStyle w:val="Heading1"/>
        <w:pageBreakBefore/>
      </w:pPr>
      <w:r>
        <w:rPr>
          <w:b/>
          <w:bCs/>
          <w:color w:val="1E4D7B"/>
          <w:sz w:val="36"/>
          <w:szCs w:val="36"/>
        </w:rPr>
        <w:t xml:space="preserve">5. Base de Datos</w:t>
      </w:r>
    </w:p>
    <w:p>
      <w:pPr>
        <w:spacing w:after="80" w:before="80"/>
      </w:pPr>
      <w:r>
        <w:rPr>
          <w:sz w:val="22"/>
          <w:szCs w:val="22"/>
        </w:rPr>
        <w:t xml:space="preserve">El sistema utiliza PostgreSQL 15 como base de datos relacional principal, extendida con la extensión pgvector para almacenamiento y búsqueda de embeddings vectoriales, habilitando el sistema RAG clínico.</w:t>
      </w:r>
    </w:p>
    <w:p>
      <w:pPr>
        <w:pStyle w:val="Heading2"/>
        <w:spacing w:after="120" w:before="320"/>
      </w:pPr>
      <w:r>
        <w:rPr>
          <w:b/>
          <w:bCs/>
          <w:color w:val="2E75B6"/>
          <w:sz w:val="28"/>
          <w:szCs w:val="28"/>
        </w:rPr>
        <w:t xml:space="preserve">5.1 PostgreSQL + pgvector</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2E75B6" w:sz="1"/>
              <w:left w:val="single" w:color="2E75B6" w:sz="1"/>
              <w:bottom w:val="single" w:color="2E75B6" w:sz="1"/>
              <w:right w:val="single" w:color="2E75B6" w:sz="1"/>
            </w:tcBorders>
            <w:shd w:fill="1E4D7B" w:val="clear"/>
            <w:tcMar>
              <w:top w:type="dxa" w:w="80"/>
              <w:left w:type="dxa" w:w="120"/>
              <w:bottom w:type="dxa" w:w="80"/>
              <w:right w:type="dxa" w:w="120"/>
            </w:tcMar>
          </w:tcPr>
          <w:p>
            <w:pPr>
              <w:jc w:val="center"/>
            </w:pPr>
            <w:r>
              <w:rPr>
                <w:b/>
                <w:bCs/>
                <w:color w:val="FFFFFF"/>
                <w:sz w:val="20"/>
                <w:szCs w:val="20"/>
              </w:rPr>
              <w:t xml:space="preserve">Tecnología</w:t>
            </w:r>
          </w:p>
        </w:tc>
        <w:tc>
          <w:tcPr>
            <w:tcW w:type="dxa" w:w="2160"/>
            <w:tcBorders>
              <w:top w:val="single" w:color="2E75B6" w:sz="1"/>
              <w:left w:val="single" w:color="2E75B6" w:sz="1"/>
              <w:bottom w:val="single" w:color="2E75B6" w:sz="1"/>
              <w:right w:val="single" w:color="2E75B6" w:sz="1"/>
            </w:tcBorders>
            <w:shd w:fill="1E4D7B" w:val="clear"/>
            <w:tcMar>
              <w:top w:type="dxa" w:w="80"/>
              <w:left w:type="dxa" w:w="120"/>
              <w:bottom w:type="dxa" w:w="80"/>
              <w:right w:type="dxa" w:w="120"/>
            </w:tcMar>
          </w:tcPr>
          <w:p>
            <w:pPr>
              <w:jc w:val="center"/>
            </w:pPr>
            <w:r>
              <w:rPr>
                <w:b/>
                <w:bCs/>
                <w:color w:val="FFFFFF"/>
                <w:sz w:val="20"/>
                <w:szCs w:val="20"/>
              </w:rPr>
              <w:t xml:space="preserve">Versión</w:t>
            </w:r>
          </w:p>
        </w:tc>
        <w:tc>
          <w:tcPr>
            <w:tcW w:type="dxa" w:w="5040"/>
            <w:tcBorders>
              <w:top w:val="single" w:color="2E75B6" w:sz="1"/>
              <w:left w:val="single" w:color="2E75B6" w:sz="1"/>
              <w:bottom w:val="single" w:color="2E75B6" w:sz="1"/>
              <w:right w:val="single" w:color="2E75B6" w:sz="1"/>
            </w:tcBorders>
            <w:shd w:fill="1E4D7B" w:val="clear"/>
            <w:tcMar>
              <w:top w:type="dxa" w:w="80"/>
              <w:left w:type="dxa" w:w="120"/>
              <w:bottom w:type="dxa" w:w="80"/>
              <w:right w:type="dxa" w:w="120"/>
            </w:tcMar>
          </w:tcPr>
          <w:p>
            <w:pPr>
              <w:jc w:val="center"/>
            </w:pPr>
            <w:r>
              <w:rPr>
                <w:b/>
                <w:bCs/>
                <w:color w:val="FFFFFF"/>
                <w:sz w:val="20"/>
                <w:szCs w:val="20"/>
              </w:rPr>
              <w:t xml:space="preserve">Función principal</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PostgreSQL</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15</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RDBMS principal. Transacciones ACID, índices avanzados, soporte JSON.</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pgvector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0.7.x</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Extensión para vectores de alta dimensionalidad. Índices IVFFlat y HNSW para búsqueda semántica eficiente.</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pgAdmin 4</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latest</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Interfaz web de administración de la base de datos (acceso admin en puerto 5050).</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Alembic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1.14.0</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Migraciones SQL versionadas. Historial completo de cambios de esquema.</w:t>
            </w:r>
          </w:p>
        </w:tc>
      </w:tr>
    </w:tbl>
    <w:p>
      <w:pPr>
        <w:spacing w:before="120"/>
      </w:pPr>
    </w:p>
    <w:p>
      <w:pPr>
        <w:pStyle w:val="Heading2"/>
        <w:spacing w:after="120" w:before="320"/>
      </w:pPr>
      <w:r>
        <w:rPr>
          <w:b/>
          <w:bCs/>
          <w:color w:val="2E75B6"/>
          <w:sz w:val="28"/>
          <w:szCs w:val="28"/>
        </w:rPr>
        <w:t xml:space="preserve">5.2 Principales Entidades del Modelo</w:t>
      </w:r>
    </w:p>
    <w:p>
      <w:pPr>
        <w:spacing w:after="80" w:before="80"/>
      </w:pPr>
      <w:r>
        <w:rPr>
          <w:sz w:val="22"/>
          <w:szCs w:val="22"/>
        </w:rPr>
        <w:t xml:space="preserve">El modelo de datos está organizado en los siguientes grupos de entidades:</w:t>
      </w:r>
    </w:p>
    <w:p>
      <w:pPr>
        <w:pStyle w:val="ListParagraph"/>
        <w:numPr>
          <w:ilvl w:val="0"/>
          <w:numId w:val="2"/>
        </w:numPr>
      </w:pPr>
      <w:r>
        <w:rPr>
          <w:b/>
          <w:bCs/>
          <w:sz w:val="22"/>
          <w:szCs w:val="22"/>
        </w:rPr>
        <w:t xml:space="preserve">Identidad y acceso: </w:t>
      </w:r>
      <w:r>
        <w:rPr>
          <w:sz w:val="22"/>
          <w:szCs w:val="22"/>
        </w:rPr>
        <w:t xml:space="preserve">usuarios, roles, sesiones. Gestión de autenticación y permisos.</w:t>
      </w:r>
    </w:p>
    <w:p>
      <w:pPr>
        <w:pStyle w:val="ListParagraph"/>
        <w:numPr>
          <w:ilvl w:val="0"/>
          <w:numId w:val="2"/>
        </w:numPr>
      </w:pPr>
      <w:r>
        <w:rPr>
          <w:b/>
          <w:bCs/>
          <w:sz w:val="22"/>
          <w:szCs w:val="22"/>
        </w:rPr>
        <w:t xml:space="preserve">Estructura clínica: </w:t>
      </w:r>
      <w:r>
        <w:rPr>
          <w:sz w:val="22"/>
          <w:szCs w:val="22"/>
        </w:rPr>
        <w:t xml:space="preserve">pacientes, terapeutas (internos y externos), equipos terapéuticos, miembros de equipo.</w:t>
      </w:r>
    </w:p>
    <w:p>
      <w:pPr>
        <w:pStyle w:val="ListParagraph"/>
        <w:numPr>
          <w:ilvl w:val="0"/>
          <w:numId w:val="2"/>
        </w:numPr>
      </w:pPr>
      <w:r>
        <w:rPr>
          <w:b/>
          <w:bCs/>
          <w:sz w:val="22"/>
          <w:szCs w:val="22"/>
        </w:rPr>
        <w:t xml:space="preserve">Familiar y vínculos: </w:t>
      </w:r>
      <w:r>
        <w:rPr>
          <w:sz w:val="22"/>
          <w:szCs w:val="22"/>
        </w:rPr>
        <w:t xml:space="preserve">familiares, vínculos paciente-familiar con tipo de parentesco y permisos.</w:t>
      </w:r>
    </w:p>
    <w:p>
      <w:pPr>
        <w:pStyle w:val="ListParagraph"/>
        <w:numPr>
          <w:ilvl w:val="0"/>
          <w:numId w:val="2"/>
        </w:numPr>
      </w:pPr>
      <w:r>
        <w:rPr>
          <w:b/>
          <w:bCs/>
          <w:sz w:val="22"/>
          <w:szCs w:val="22"/>
        </w:rPr>
        <w:t xml:space="preserve">Seguimiento clínico: </w:t>
      </w:r>
      <w:r>
        <w:rPr>
          <w:sz w:val="22"/>
          <w:szCs w:val="22"/>
        </w:rPr>
        <w:t xml:space="preserve">registros_seguimiento con campos cifrados y vector de embedding para RAG.</w:t>
      </w:r>
    </w:p>
    <w:p>
      <w:pPr>
        <w:pStyle w:val="ListParagraph"/>
        <w:numPr>
          <w:ilvl w:val="0"/>
          <w:numId w:val="2"/>
        </w:numPr>
      </w:pPr>
      <w:r>
        <w:rPr>
          <w:b/>
          <w:bCs/>
          <w:sz w:val="22"/>
          <w:szCs w:val="22"/>
        </w:rPr>
        <w:t xml:space="preserve">Actividades terapéuticas: </w:t>
      </w:r>
      <w:r>
        <w:rPr>
          <w:sz w:val="22"/>
          <w:szCs w:val="22"/>
        </w:rPr>
        <w:t xml:space="preserve">actividades_familiar con objetivo y descripción; progreso_actividad por sesión.</w:t>
      </w:r>
    </w:p>
    <w:p>
      <w:pPr>
        <w:pStyle w:val="ListParagraph"/>
        <w:numPr>
          <w:ilvl w:val="0"/>
          <w:numId w:val="2"/>
        </w:numPr>
      </w:pPr>
      <w:r>
        <w:rPr>
          <w:b/>
          <w:bCs/>
          <w:sz w:val="22"/>
          <w:szCs w:val="22"/>
        </w:rPr>
        <w:t xml:space="preserve">IA y conocimiento: </w:t>
      </w:r>
      <w:r>
        <w:rPr>
          <w:sz w:val="22"/>
          <w:szCs w:val="22"/>
        </w:rPr>
        <w:t xml:space="preserve">recursos_ia (base de conocimiento), alertas, reglas_ia, auditoría.</w:t>
      </w:r>
    </w:p>
    <w:p>
      <w:pPr>
        <w:pStyle w:val="ListParagraph"/>
        <w:numPr>
          <w:ilvl w:val="0"/>
          <w:numId w:val="2"/>
        </w:numPr>
      </w:pPr>
      <w:r>
        <w:rPr>
          <w:b/>
          <w:bCs/>
          <w:sz w:val="22"/>
          <w:szCs w:val="22"/>
        </w:rPr>
        <w:t xml:space="preserve">Catálogos: </w:t>
      </w:r>
      <w:r>
        <w:rPr>
          <w:sz w:val="22"/>
          <w:szCs w:val="22"/>
        </w:rPr>
        <w:t xml:space="preserve">parentescos, niveles de soporte, tipos de registro.</w:t>
      </w:r>
    </w:p>
    <w:p>
      <w:pPr>
        <w:pStyle w:val="Heading2"/>
        <w:spacing w:after="120" w:before="320"/>
      </w:pPr>
      <w:r>
        <w:rPr>
          <w:b/>
          <w:bCs/>
          <w:color w:val="2E75B6"/>
          <w:sz w:val="28"/>
          <w:szCs w:val="28"/>
        </w:rPr>
        <w:t xml:space="preserve">5.3 Embeddings y Búsqueda Vectorial</w:t>
      </w:r>
    </w:p>
    <w:p>
      <w:pPr>
        <w:spacing w:after="80" w:before="80"/>
      </w:pPr>
      <w:r>
        <w:rPr>
          <w:sz w:val="22"/>
          <w:szCs w:val="22"/>
        </w:rPr>
        <w:t xml:space="preserve">Los registros de seguimiento, actividades y progresos almacenan un campo embedding de tipo vector(384) (dimensionalidad del modelo all-MiniLM-L6-v2). La búsqueda de similaridad coseno se ejecuta directamente en PostgreSQL mediante el operador &lt;=&gt; de pgvector:</w:t>
      </w:r>
    </w:p>
    <w:p>
      <w:pPr>
        <w:spacing w:after="80" w:before="80"/>
        <w:ind w:left="360"/>
      </w:pPr>
      <w:r>
        <w:rPr>
          <w:rFonts w:ascii="Courier New" w:cs="Courier New" w:eastAsia="Courier New" w:hAnsi="Courier New"/>
          <w:color w:val="333333"/>
          <w:sz w:val="18"/>
          <w:szCs w:val="18"/>
        </w:rPr>
        <w:t xml:space="preserve">SELECT r.*, 1 - (r.embedding &lt;=&gt; query_vector) AS similarity</w:t>
      </w:r>
    </w:p>
    <w:p>
      <w:pPr>
        <w:spacing w:after="80" w:before="80"/>
        <w:ind w:left="360"/>
      </w:pPr>
      <w:r>
        <w:rPr>
          <w:rFonts w:ascii="Courier New" w:cs="Courier New" w:eastAsia="Courier New" w:hAnsi="Courier New"/>
          <w:color w:val="333333"/>
          <w:sz w:val="18"/>
          <w:szCs w:val="18"/>
        </w:rPr>
        <w:t xml:space="preserve">FROM registros_seguimiento r</w:t>
      </w:r>
    </w:p>
    <w:p>
      <w:pPr>
        <w:spacing w:after="80" w:before="80"/>
        <w:ind w:left="360"/>
      </w:pPr>
      <w:r>
        <w:rPr>
          <w:rFonts w:ascii="Courier New" w:cs="Courier New" w:eastAsia="Courier New" w:hAnsi="Courier New"/>
          <w:color w:val="333333"/>
          <w:sz w:val="18"/>
          <w:szCs w:val="18"/>
        </w:rPr>
        <w:t xml:space="preserve">WHERE r.paciente_id = $1</w:t>
      </w:r>
    </w:p>
    <w:p>
      <w:pPr>
        <w:spacing w:after="80" w:before="80"/>
        <w:ind w:left="360"/>
      </w:pPr>
      <w:r>
        <w:rPr>
          <w:rFonts w:ascii="Courier New" w:cs="Courier New" w:eastAsia="Courier New" w:hAnsi="Courier New"/>
          <w:color w:val="333333"/>
          <w:sz w:val="18"/>
          <w:szCs w:val="18"/>
        </w:rPr>
        <w:t xml:space="preserve">ORDER BY r.embedding &lt;=&gt; query_vector</w:t>
      </w:r>
    </w:p>
    <w:p>
      <w:pPr>
        <w:spacing w:after="80" w:before="80"/>
        <w:ind w:left="360"/>
      </w:pPr>
      <w:r>
        <w:rPr>
          <w:rFonts w:ascii="Courier New" w:cs="Courier New" w:eastAsia="Courier New" w:hAnsi="Courier New"/>
          <w:color w:val="333333"/>
          <w:sz w:val="18"/>
          <w:szCs w:val="18"/>
        </w:rPr>
        <w:t xml:space="preserve">LIMIT 5;</w:t>
      </w:r>
    </w:p>
    <w:p>
      <w:pPr>
        <w:spacing w:before="120"/>
      </w:pPr>
    </w:p>
    <w:p>
      <w:pPr>
        <w:spacing w:after="80" w:before="80"/>
      </w:pPr>
      <w:r>
        <w:rPr>
          <w:sz w:val="22"/>
          <w:szCs w:val="22"/>
        </w:rPr>
        <w:t xml:space="preserve">Un campo embedding_hash (SHA-256 del texto fuente) permite al batch de embeddings detectar cambios de contenido y regenerar el vector únicamente cuando el texto ha sido modificado.</w:t>
      </w:r>
    </w:p>
    <w:p>
      <w:pPr>
        <w:pStyle w:val="Heading1"/>
        <w:pageBreakBefore/>
      </w:pPr>
      <w:r>
        <w:rPr>
          <w:b/>
          <w:bCs/>
          <w:color w:val="1E4D7B"/>
          <w:sz w:val="36"/>
          <w:szCs w:val="36"/>
        </w:rPr>
        <w:t xml:space="preserve">6. Inteligencia Artificial</w:t>
      </w:r>
    </w:p>
    <w:p>
      <w:pPr>
        <w:spacing w:after="80" w:before="80"/>
      </w:pPr>
      <w:r>
        <w:rPr>
          <w:sz w:val="22"/>
          <w:szCs w:val="22"/>
        </w:rPr>
        <w:t xml:space="preserve">Acompañarte integra dos componentes de IA completamente locales: un modelo de lenguaje grande (LLM) para generación de texto y un modelo de embeddings para búsqueda semántica. Ambos corren en el servidor sin transmitir datos externos.</w:t>
      </w:r>
    </w:p>
    <w:p>
      <w:pPr>
        <w:pStyle w:val="Heading2"/>
        <w:spacing w:after="120" w:before="320"/>
      </w:pPr>
      <w:r>
        <w:rPr>
          <w:b/>
          <w:bCs/>
          <w:color w:val="2E75B6"/>
          <w:sz w:val="28"/>
          <w:szCs w:val="28"/>
        </w:rPr>
        <w:t xml:space="preserve">6.1 Ollama — Motor LLM Local</w:t>
      </w:r>
    </w:p>
    <w:p>
      <w:pPr>
        <w:spacing w:after="80" w:before="80"/>
      </w:pPr>
      <w:r>
        <w:rPr>
          <w:sz w:val="22"/>
          <w:szCs w:val="22"/>
        </w:rPr>
        <w:t xml:space="preserve">Ollama es un runtime de código abierto para ejecutar modelos de lenguaje grande localmente. Se instala directamente en el sistema operativo del host (no en Docker) y expone una API HTTP compatible con el estándar OpenAI en el puerto 11434.</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2E75B6" w:sz="1"/>
              <w:left w:val="single" w:color="2E75B6" w:sz="1"/>
              <w:bottom w:val="single" w:color="2E75B6" w:sz="1"/>
              <w:right w:val="single" w:color="2E75B6" w:sz="1"/>
            </w:tcBorders>
            <w:shd w:fill="1E4D7B" w:val="clear"/>
            <w:tcMar>
              <w:top w:type="dxa" w:w="80"/>
              <w:left w:type="dxa" w:w="120"/>
              <w:bottom w:type="dxa" w:w="80"/>
              <w:right w:type="dxa" w:w="120"/>
            </w:tcMar>
          </w:tcPr>
          <w:p>
            <w:pPr>
              <w:jc w:val="center"/>
            </w:pPr>
            <w:r>
              <w:rPr>
                <w:b/>
                <w:bCs/>
                <w:color w:val="FFFFFF"/>
                <w:sz w:val="20"/>
                <w:szCs w:val="20"/>
              </w:rPr>
              <w:t xml:space="preserve">Tecnología</w:t>
            </w:r>
          </w:p>
        </w:tc>
        <w:tc>
          <w:tcPr>
            <w:tcW w:type="dxa" w:w="2160"/>
            <w:tcBorders>
              <w:top w:val="single" w:color="2E75B6" w:sz="1"/>
              <w:left w:val="single" w:color="2E75B6" w:sz="1"/>
              <w:bottom w:val="single" w:color="2E75B6" w:sz="1"/>
              <w:right w:val="single" w:color="2E75B6" w:sz="1"/>
            </w:tcBorders>
            <w:shd w:fill="1E4D7B" w:val="clear"/>
            <w:tcMar>
              <w:top w:type="dxa" w:w="80"/>
              <w:left w:type="dxa" w:w="120"/>
              <w:bottom w:type="dxa" w:w="80"/>
              <w:right w:type="dxa" w:w="120"/>
            </w:tcMar>
          </w:tcPr>
          <w:p>
            <w:pPr>
              <w:jc w:val="center"/>
            </w:pPr>
            <w:r>
              <w:rPr>
                <w:b/>
                <w:bCs/>
                <w:color w:val="FFFFFF"/>
                <w:sz w:val="20"/>
                <w:szCs w:val="20"/>
              </w:rPr>
              <w:t xml:space="preserve">Versión</w:t>
            </w:r>
          </w:p>
        </w:tc>
        <w:tc>
          <w:tcPr>
            <w:tcW w:type="dxa" w:w="5040"/>
            <w:tcBorders>
              <w:top w:val="single" w:color="2E75B6" w:sz="1"/>
              <w:left w:val="single" w:color="2E75B6" w:sz="1"/>
              <w:bottom w:val="single" w:color="2E75B6" w:sz="1"/>
              <w:right w:val="single" w:color="2E75B6" w:sz="1"/>
            </w:tcBorders>
            <w:shd w:fill="1E4D7B" w:val="clear"/>
            <w:tcMar>
              <w:top w:type="dxa" w:w="80"/>
              <w:left w:type="dxa" w:w="120"/>
              <w:bottom w:type="dxa" w:w="80"/>
              <w:right w:type="dxa" w:w="120"/>
            </w:tcMar>
          </w:tcPr>
          <w:p>
            <w:pPr>
              <w:jc w:val="center"/>
            </w:pPr>
            <w:r>
              <w:rPr>
                <w:b/>
                <w:bCs/>
                <w:color w:val="FFFFFF"/>
                <w:sz w:val="20"/>
                <w:szCs w:val="20"/>
              </w:rPr>
              <w:t xml:space="preserve">Función principal</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Ollama</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latest</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Runtime LLM local. Gestiona descarga, carga en GPU/CPU y API HTTP de modelos.</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qwen2.5:3b</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q4_K_M</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Modelo de 3B parámetros de Alibaba. Excelente relación calidad/recurso en hardware accesible.</w:t>
            </w:r>
          </w:p>
        </w:tc>
      </w:tr>
    </w:tbl>
    <w:p>
      <w:pPr>
        <w:spacing w:before="120"/>
      </w:pPr>
    </w:p>
    <w:p>
      <w:pPr>
        <w:spacing w:after="80" w:before="80"/>
      </w:pPr>
      <w:r>
        <w:rPr>
          <w:sz w:val="22"/>
          <w:szCs w:val="22"/>
        </w:rPr>
        <w:t xml:space="preserve">El modelo qwen2.5:3b fue seleccionado por su equilibrio entre capacidad de razonamiento clínico, velocidad de inferencia (tolerable en CPU) y reducido consumo de VRAM (compatible con VPS sin GPU dedicada). El cuantizado q4_K_M reduce el tamaño a ~2 GB manteniendo buena calidad de respuesta.</w:t>
      </w:r>
    </w:p>
    <w:p>
      <w:pPr>
        <w:pStyle w:val="Heading2"/>
        <w:spacing w:after="120" w:before="320"/>
      </w:pPr>
      <w:r>
        <w:rPr>
          <w:b/>
          <w:bCs/>
          <w:color w:val="2E75B6"/>
          <w:sz w:val="28"/>
          <w:szCs w:val="28"/>
        </w:rPr>
        <w:t xml:space="preserve">6.2 Sentence Transformers — Embeddings Locales</w:t>
      </w:r>
    </w:p>
    <w:p>
      <w:pPr>
        <w:spacing w:after="80" w:before="80"/>
      </w:pPr>
      <w:r>
        <w:rPr>
          <w:sz w:val="22"/>
          <w:szCs w:val="22"/>
        </w:rPr>
        <w:t xml:space="preserve">La generación de embeddings se realiza localmente con la librería sentence-transformers de Hugging Face. El modelo utilizado es all-MiniLM-L6-v2, que produce vectores de 384 dimensiones optimizados para similaridad semántica en español e inglés.</w:t>
      </w:r>
    </w:p>
    <w:p>
      <w:pPr>
        <w:pStyle w:val="ListParagraph"/>
        <w:numPr>
          <w:ilvl w:val="0"/>
          <w:numId w:val="2"/>
        </w:numPr>
      </w:pPr>
      <w:r>
        <w:rPr>
          <w:b/>
          <w:bCs/>
          <w:sz w:val="22"/>
          <w:szCs w:val="22"/>
        </w:rPr>
        <w:t xml:space="preserve">Modelo: </w:t>
      </w:r>
      <w:r>
        <w:rPr>
          <w:sz w:val="22"/>
          <w:szCs w:val="22"/>
        </w:rPr>
        <w:t xml:space="preserve">all-MiniLM-L6-v2 (22M parámetros, 384 dimensiones).</w:t>
      </w:r>
    </w:p>
    <w:p>
      <w:pPr>
        <w:pStyle w:val="ListParagraph"/>
        <w:numPr>
          <w:ilvl w:val="0"/>
          <w:numId w:val="2"/>
        </w:numPr>
      </w:pPr>
      <w:r>
        <w:rPr>
          <w:b/>
          <w:bCs/>
          <w:sz w:val="22"/>
          <w:szCs w:val="22"/>
        </w:rPr>
        <w:t xml:space="preserve">Latencia: </w:t>
      </w:r>
      <w:r>
        <w:rPr>
          <w:sz w:val="22"/>
          <w:szCs w:val="22"/>
        </w:rPr>
        <w:t xml:space="preserve">~50-150 ms por embedding en CPU sin batching.</w:t>
      </w:r>
    </w:p>
    <w:p>
      <w:pPr>
        <w:pStyle w:val="ListParagraph"/>
        <w:numPr>
          <w:ilvl w:val="0"/>
          <w:numId w:val="2"/>
        </w:numPr>
      </w:pPr>
      <w:r>
        <w:rPr>
          <w:b/>
          <w:bCs/>
          <w:sz w:val="22"/>
          <w:szCs w:val="22"/>
        </w:rPr>
        <w:t xml:space="preserve">Ejecución: </w:t>
      </w:r>
      <w:r>
        <w:rPr>
          <w:sz w:val="22"/>
          <w:szCs w:val="22"/>
        </w:rPr>
        <w:t xml:space="preserve">asyncio.to_thread() para no bloquear el event loop de FastAPI.</w:t>
      </w:r>
    </w:p>
    <w:p>
      <w:pPr>
        <w:pStyle w:val="ListParagraph"/>
        <w:numPr>
          <w:ilvl w:val="0"/>
          <w:numId w:val="2"/>
        </w:numPr>
      </w:pPr>
      <w:r>
        <w:rPr>
          <w:b/>
          <w:bCs/>
          <w:sz w:val="22"/>
          <w:szCs w:val="22"/>
        </w:rPr>
        <w:t xml:space="preserve">Batch job: </w:t>
      </w:r>
      <w:r>
        <w:rPr>
          <w:sz w:val="22"/>
          <w:szCs w:val="22"/>
        </w:rPr>
        <w:t xml:space="preserve">un job periódico actualiza embeddings solo de registros modificados (detección por hash SHA-256).</w:t>
      </w:r>
    </w:p>
    <w:p>
      <w:pPr>
        <w:pStyle w:val="Heading2"/>
        <w:spacing w:after="120" w:before="320"/>
      </w:pPr>
      <w:r>
        <w:rPr>
          <w:b/>
          <w:bCs/>
          <w:color w:val="2E75B6"/>
          <w:sz w:val="28"/>
          <w:szCs w:val="28"/>
        </w:rPr>
        <w:t xml:space="preserve">6.3 Pipeline RAG Clínico</w:t>
      </w:r>
    </w:p>
    <w:p>
      <w:pPr>
        <w:spacing w:after="80" w:before="80"/>
      </w:pPr>
      <w:r>
        <w:rPr>
          <w:sz w:val="22"/>
          <w:szCs w:val="22"/>
        </w:rPr>
        <w:t xml:space="preserve">El sistema RAG (Retrieval-Augmented Generation) opera en tres fases:</w:t>
      </w:r>
    </w:p>
    <w:p>
      <w:pPr>
        <w:pStyle w:val="ListParagraph"/>
        <w:numPr>
          <w:ilvl w:val="0"/>
          <w:numId w:val="2"/>
        </w:numPr>
      </w:pPr>
      <w:r>
        <w:rPr>
          <w:b/>
          <w:bCs/>
          <w:sz w:val="22"/>
          <w:szCs w:val="22"/>
        </w:rPr>
        <w:t xml:space="preserve">Indexación: </w:t>
      </w:r>
      <w:r>
        <w:rPr>
          <w:sz w:val="22"/>
          <w:szCs w:val="22"/>
        </w:rPr>
        <w:t xml:space="preserve">el batch de embeddings procesa registros de seguimiento, actividades y progresos. Genera texto representativo de cada registro, calcula su embedding y lo almacena en pgvector junto a un hash de detección de cambios.</w:t>
      </w:r>
    </w:p>
    <w:p>
      <w:pPr>
        <w:pStyle w:val="ListParagraph"/>
        <w:numPr>
          <w:ilvl w:val="0"/>
          <w:numId w:val="2"/>
        </w:numPr>
      </w:pPr>
      <w:r>
        <w:rPr>
          <w:b/>
          <w:bCs/>
          <w:sz w:val="22"/>
          <w:szCs w:val="22"/>
        </w:rPr>
        <w:t xml:space="preserve">Recuperación: </w:t>
      </w:r>
      <w:r>
        <w:rPr>
          <w:sz w:val="22"/>
          <w:szCs w:val="22"/>
        </w:rPr>
        <w:t xml:space="preserve">al recibir una consulta del terapeuta, se genera el embedding de la pregunta y se buscan los K registros más similares en pgvector usando distancia coseno. Se recuperan registros del paciente en cuestión.</w:t>
      </w:r>
    </w:p>
    <w:p>
      <w:pPr>
        <w:pStyle w:val="ListParagraph"/>
        <w:numPr>
          <w:ilvl w:val="0"/>
          <w:numId w:val="2"/>
        </w:numPr>
      </w:pPr>
      <w:r>
        <w:rPr>
          <w:b/>
          <w:bCs/>
          <w:sz w:val="22"/>
          <w:szCs w:val="22"/>
        </w:rPr>
        <w:t xml:space="preserve">Generación: </w:t>
      </w:r>
      <w:r>
        <w:rPr>
          <w:sz w:val="22"/>
          <w:szCs w:val="22"/>
        </w:rPr>
        <w:t xml:space="preserve">los registros recuperados se formatean como contexto clínico y se inyectan en el prompt de sistema antes de enviarlo a Ollama. La respuesta generada incluye referencias a los documentos fuente utilizados.</w:t>
      </w:r>
    </w:p>
    <w:p>
      <w:pPr>
        <w:spacing w:after="80" w:before="80"/>
      </w:pPr>
      <w:r>
        <w:rPr>
          <w:sz w:val="22"/>
          <w:szCs w:val="22"/>
        </w:rPr>
        <w:t xml:space="preserve">Este pipeline garantiza que el asistente IA siempre responda con información clínica real y actualizada del paciente, no con información genérica o inventada.</w:t>
      </w:r>
    </w:p>
    <w:p>
      <w:pPr>
        <w:pStyle w:val="Heading2"/>
        <w:spacing w:after="120" w:before="320"/>
      </w:pPr>
      <w:r>
        <w:rPr>
          <w:b/>
          <w:bCs/>
          <w:color w:val="2E75B6"/>
          <w:sz w:val="28"/>
          <w:szCs w:val="28"/>
        </w:rPr>
        <w:t xml:space="preserve">6.4 Asistente Público TEA</w:t>
      </w:r>
    </w:p>
    <w:p>
      <w:pPr>
        <w:spacing w:after="80" w:before="80"/>
      </w:pPr>
      <w:r>
        <w:rPr>
          <w:sz w:val="22"/>
          <w:szCs w:val="22"/>
        </w:rPr>
        <w:t xml:space="preserve">El asistente público no utiliza RAG. Se basa en: (a) la base de conocimiento TEA cargada como recursos_ia en la base de datos, y (b) las reglas de comportamiento configuradas por el administrador. Responde preguntas generales sobre TEA sin acceso a datos de pacientes.</w:t>
      </w:r>
    </w:p>
    <w:p>
      <w:pPr>
        <w:pStyle w:val="Heading1"/>
        <w:pageBreakBefore/>
      </w:pPr>
      <w:r>
        <w:rPr>
          <w:b/>
          <w:bCs/>
          <w:color w:val="1E4D7B"/>
          <w:sz w:val="36"/>
          <w:szCs w:val="36"/>
        </w:rPr>
        <w:t xml:space="preserve">7. Infraestructura y Despliegue</w:t>
      </w:r>
    </w:p>
    <w:p>
      <w:pPr>
        <w:spacing w:after="80" w:before="80"/>
      </w:pPr>
      <w:r>
        <w:rPr>
          <w:sz w:val="22"/>
          <w:szCs w:val="22"/>
        </w:rPr>
        <w:t xml:space="preserve">El sistema está containerizado con Docker y se despliega en un VPS Ubuntu mediante un único archivo docker-compose.yml. Ollama corre en el host para acceder directamente a los recursos de hardware.</w:t>
      </w:r>
    </w:p>
    <w:p>
      <w:pPr>
        <w:pStyle w:val="Heading2"/>
        <w:spacing w:after="120" w:before="320"/>
      </w:pPr>
      <w:r>
        <w:rPr>
          <w:b/>
          <w:bCs/>
          <w:color w:val="2E75B6"/>
          <w:sz w:val="28"/>
          <w:szCs w:val="28"/>
        </w:rPr>
        <w:t xml:space="preserve">7.1 Docker y Docker Compose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2E75B6" w:sz="1"/>
              <w:left w:val="single" w:color="2E75B6" w:sz="1"/>
              <w:bottom w:val="single" w:color="2E75B6" w:sz="1"/>
              <w:right w:val="single" w:color="2E75B6" w:sz="1"/>
            </w:tcBorders>
            <w:shd w:fill="1E4D7B" w:val="clear"/>
            <w:tcMar>
              <w:top w:type="dxa" w:w="80"/>
              <w:left w:type="dxa" w:w="120"/>
              <w:bottom w:type="dxa" w:w="80"/>
              <w:right w:type="dxa" w:w="120"/>
            </w:tcMar>
          </w:tcPr>
          <w:p>
            <w:pPr>
              <w:jc w:val="center"/>
            </w:pPr>
            <w:r>
              <w:rPr>
                <w:b/>
                <w:bCs/>
                <w:color w:val="FFFFFF"/>
                <w:sz w:val="20"/>
                <w:szCs w:val="20"/>
              </w:rPr>
              <w:t xml:space="preserve">Tecnología</w:t>
            </w:r>
          </w:p>
        </w:tc>
        <w:tc>
          <w:tcPr>
            <w:tcW w:type="dxa" w:w="2160"/>
            <w:tcBorders>
              <w:top w:val="single" w:color="2E75B6" w:sz="1"/>
              <w:left w:val="single" w:color="2E75B6" w:sz="1"/>
              <w:bottom w:val="single" w:color="2E75B6" w:sz="1"/>
              <w:right w:val="single" w:color="2E75B6" w:sz="1"/>
            </w:tcBorders>
            <w:shd w:fill="1E4D7B" w:val="clear"/>
            <w:tcMar>
              <w:top w:type="dxa" w:w="80"/>
              <w:left w:type="dxa" w:w="120"/>
              <w:bottom w:type="dxa" w:w="80"/>
              <w:right w:type="dxa" w:w="120"/>
            </w:tcMar>
          </w:tcPr>
          <w:p>
            <w:pPr>
              <w:jc w:val="center"/>
            </w:pPr>
            <w:r>
              <w:rPr>
                <w:b/>
                <w:bCs/>
                <w:color w:val="FFFFFF"/>
                <w:sz w:val="20"/>
                <w:szCs w:val="20"/>
              </w:rPr>
              <w:t xml:space="preserve">Versión</w:t>
            </w:r>
          </w:p>
        </w:tc>
        <w:tc>
          <w:tcPr>
            <w:tcW w:type="dxa" w:w="5040"/>
            <w:tcBorders>
              <w:top w:val="single" w:color="2E75B6" w:sz="1"/>
              <w:left w:val="single" w:color="2E75B6" w:sz="1"/>
              <w:bottom w:val="single" w:color="2E75B6" w:sz="1"/>
              <w:right w:val="single" w:color="2E75B6" w:sz="1"/>
            </w:tcBorders>
            <w:shd w:fill="1E4D7B" w:val="clear"/>
            <w:tcMar>
              <w:top w:type="dxa" w:w="80"/>
              <w:left w:type="dxa" w:w="120"/>
              <w:bottom w:type="dxa" w:w="80"/>
              <w:right w:type="dxa" w:w="120"/>
            </w:tcMar>
          </w:tcPr>
          <w:p>
            <w:pPr>
              <w:jc w:val="center"/>
            </w:pPr>
            <w:r>
              <w:rPr>
                <w:b/>
                <w:bCs/>
                <w:color w:val="FFFFFF"/>
                <w:sz w:val="20"/>
                <w:szCs w:val="20"/>
              </w:rPr>
              <w:t xml:space="preserve">Función principal</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Docker</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26+</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Containerización de backend y base de datos. Aislamiento y portabilidad garantizados.</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Docker Compose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v2 plugin</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Orquestación de los servicios. Un comando despliega el sistema completo.</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pgvector/pgvector:pg15</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latest</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Imagen oficial de PostgreSQL 15 con pgvector preinstalado.</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dpage/pgadmin4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latest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Panel de administración web de PostgreSQL. Puerto 5050.</w:t>
            </w:r>
          </w:p>
        </w:tc>
      </w:tr>
    </w:tbl>
    <w:p>
      <w:pPr>
        <w:spacing w:before="120"/>
      </w:pPr>
    </w:p>
    <w:p>
      <w:pPr>
        <w:pStyle w:val="Heading2"/>
        <w:spacing w:after="120" w:before="320"/>
      </w:pPr>
      <w:r>
        <w:rPr>
          <w:b/>
          <w:bCs/>
          <w:color w:val="2E75B6"/>
          <w:sz w:val="28"/>
          <w:szCs w:val="28"/>
        </w:rPr>
        <w:t xml:space="preserve">7.2 Servicios Docker</w:t>
      </w:r>
    </w:p>
    <w:p>
      <w:pPr>
        <w:spacing w:after="80" w:before="80"/>
      </w:pPr>
      <w:r>
        <w:rPr>
          <w:sz w:val="22"/>
          <w:szCs w:val="22"/>
        </w:rPr>
        <w:t xml:space="preserve">El archivo docker-compose.yml define los siguientes servicios:</w:t>
      </w:r>
    </w:p>
    <w:p>
      <w:pPr>
        <w:pStyle w:val="ListParagraph"/>
        <w:numPr>
          <w:ilvl w:val="0"/>
          <w:numId w:val="2"/>
        </w:numPr>
      </w:pPr>
      <w:r>
        <w:rPr>
          <w:b/>
          <w:bCs/>
          <w:sz w:val="22"/>
          <w:szCs w:val="22"/>
        </w:rPr>
        <w:t xml:space="preserve">backend: </w:t>
      </w:r>
      <w:r>
        <w:rPr>
          <w:sz w:val="22"/>
          <w:szCs w:val="22"/>
        </w:rPr>
        <w:t xml:space="preserve">API FastAPI expuesta en el puerto 8000. Monte de volumen bidireccional para hot-reload en desarrollo.</w:t>
      </w:r>
    </w:p>
    <w:p>
      <w:pPr>
        <w:pStyle w:val="ListParagraph"/>
        <w:numPr>
          <w:ilvl w:val="0"/>
          <w:numId w:val="2"/>
        </w:numPr>
      </w:pPr>
      <w:r>
        <w:rPr>
          <w:b/>
          <w:bCs/>
          <w:sz w:val="22"/>
          <w:szCs w:val="22"/>
        </w:rPr>
        <w:t xml:space="preserve">db: </w:t>
      </w:r>
      <w:r>
        <w:rPr>
          <w:sz w:val="22"/>
          <w:szCs w:val="22"/>
        </w:rPr>
        <w:t xml:space="preserve">PostgreSQL 15 + pgvector en el puerto 5432. Volumen persistente para datos.</w:t>
      </w:r>
    </w:p>
    <w:p>
      <w:pPr>
        <w:pStyle w:val="ListParagraph"/>
        <w:numPr>
          <w:ilvl w:val="0"/>
          <w:numId w:val="2"/>
        </w:numPr>
      </w:pPr>
      <w:r>
        <w:rPr>
          <w:b/>
          <w:bCs/>
          <w:sz w:val="22"/>
          <w:szCs w:val="22"/>
        </w:rPr>
        <w:t xml:space="preserve">pgadmin: </w:t>
      </w:r>
      <w:r>
        <w:rPr>
          <w:sz w:val="22"/>
          <w:szCs w:val="22"/>
        </w:rPr>
        <w:t xml:space="preserve">Interfaz web de administración en el puerto 5050 (acceso admin).</w:t>
      </w:r>
    </w:p>
    <w:p>
      <w:pPr>
        <w:spacing w:after="80" w:before="80"/>
      </w:pPr>
      <w:r>
        <w:rPr>
          <w:sz w:val="22"/>
          <w:szCs w:val="22"/>
        </w:rPr>
        <w:t xml:space="preserve">Ollama se instala directamente en el sistema operativo host y se accede desde el contenedor backend a través de host.docker.internal:11434 (Windows/Mac) o la IP del gateway de Docker en Linux.</w:t>
      </w:r>
    </w:p>
    <w:p>
      <w:pPr>
        <w:pStyle w:val="Heading2"/>
        <w:spacing w:after="120" w:before="320"/>
      </w:pPr>
      <w:r>
        <w:rPr>
          <w:b/>
          <w:bCs/>
          <w:color w:val="2E75B6"/>
          <w:sz w:val="28"/>
          <w:szCs w:val="28"/>
        </w:rPr>
        <w:t xml:space="preserve">7.3 Entorno de Producción — VPS DonWeb</w:t>
      </w:r>
    </w:p>
    <w:p>
      <w:pPr>
        <w:spacing w:after="80" w:before="80"/>
      </w:pPr>
      <w:r>
        <w:rPr>
          <w:sz w:val="22"/>
          <w:szCs w:val="22"/>
        </w:rPr>
        <w:t xml:space="preserve">El sistema está diseñado para despliegue en un VPS Ubuntu de DonWeb Cloud. El script verificar_entorno.sh automatiza la instalación y verificación de todos los prerrequisitos:</w:t>
      </w:r>
    </w:p>
    <w:p>
      <w:pPr>
        <w:pStyle w:val="ListParagraph"/>
        <w:numPr>
          <w:ilvl w:val="0"/>
          <w:numId w:val="2"/>
        </w:numPr>
      </w:pPr>
      <w:r>
        <w:rPr>
          <w:sz w:val="22"/>
          <w:szCs w:val="22"/>
        </w:rPr>
        <w:t xml:space="preserve">Docker + Docker Compose plugin (instalación automática si no están presentes).</w:t>
      </w:r>
    </w:p>
    <w:p>
      <w:pPr>
        <w:pStyle w:val="ListParagraph"/>
        <w:numPr>
          <w:ilvl w:val="0"/>
          <w:numId w:val="2"/>
        </w:numPr>
      </w:pPr>
      <w:r>
        <w:rPr>
          <w:sz w:val="22"/>
          <w:szCs w:val="22"/>
        </w:rPr>
        <w:t xml:space="preserve">Ollama runtime + descarga del modelo qwen2.5:3b.</w:t>
      </w:r>
    </w:p>
    <w:p>
      <w:pPr>
        <w:pStyle w:val="ListParagraph"/>
        <w:numPr>
          <w:ilvl w:val="0"/>
          <w:numId w:val="2"/>
        </w:numPr>
      </w:pPr>
      <w:r>
        <w:rPr>
          <w:sz w:val="22"/>
          <w:szCs w:val="22"/>
        </w:rPr>
        <w:t xml:space="preserve">Configuración del archivo .env con claves de seguridad.</w:t>
      </w:r>
    </w:p>
    <w:p>
      <w:pPr>
        <w:pStyle w:val="ListParagraph"/>
        <w:numPr>
          <w:ilvl w:val="0"/>
          <w:numId w:val="2"/>
        </w:numPr>
      </w:pPr>
      <w:r>
        <w:rPr>
          <w:sz w:val="22"/>
          <w:szCs w:val="22"/>
        </w:rPr>
        <w:t xml:space="preserve">Apertura de puertos necesarios en UFW (80, 443, 8000, 5173).</w:t>
      </w:r>
    </w:p>
    <w:p>
      <w:pPr>
        <w:spacing w:after="80" w:before="80"/>
      </w:pPr>
      <w:r>
        <w:rPr>
          <w:sz w:val="22"/>
          <w:szCs w:val="22"/>
        </w:rPr>
        <w:t xml:space="preserve">Para Windows, el script equivalente verificar_entorno.ps1 realiza las mismas verificaciones en PowerShell.</w:t>
      </w:r>
    </w:p>
    <w:p>
      <w:pPr>
        <w:pStyle w:val="Heading2"/>
        <w:spacing w:after="120" w:before="320"/>
      </w:pPr>
      <w:r>
        <w:rPr>
          <w:b/>
          <w:bCs/>
          <w:color w:val="2E75B6"/>
          <w:sz w:val="28"/>
          <w:szCs w:val="28"/>
        </w:rPr>
        <w:t xml:space="preserve">7.4 Variables de Entorno</w:t>
      </w:r>
    </w:p>
    <w:p>
      <w:pPr>
        <w:spacing w:after="80" w:before="80"/>
      </w:pPr>
      <w:r>
        <w:rPr>
          <w:sz w:val="22"/>
          <w:szCs w:val="22"/>
        </w:rPr>
        <w:t xml:space="preserve">La configuración del sistema se gestiona mediante variables de entorno en el archivo .env:</w:t>
      </w:r>
    </w:p>
    <w:p>
      <w:pPr>
        <w:pStyle w:val="ListParagraph"/>
        <w:numPr>
          <w:ilvl w:val="0"/>
          <w:numId w:val="2"/>
        </w:numPr>
      </w:pPr>
      <w:r>
        <w:rPr>
          <w:b/>
          <w:bCs/>
          <w:sz w:val="22"/>
          <w:szCs w:val="22"/>
        </w:rPr>
        <w:t xml:space="preserve">SECRET_KEY: </w:t>
      </w:r>
      <w:r>
        <w:rPr>
          <w:sz w:val="22"/>
          <w:szCs w:val="22"/>
        </w:rPr>
        <w:t xml:space="preserve">clave secreta para firmar los JWT (mínimo 32 bytes aleatorios).</w:t>
      </w:r>
    </w:p>
    <w:p>
      <w:pPr>
        <w:pStyle w:val="ListParagraph"/>
        <w:numPr>
          <w:ilvl w:val="0"/>
          <w:numId w:val="2"/>
        </w:numPr>
      </w:pPr>
      <w:r>
        <w:rPr>
          <w:b/>
          <w:bCs/>
          <w:sz w:val="22"/>
          <w:szCs w:val="22"/>
        </w:rPr>
        <w:t xml:space="preserve">ENCRYPTION_KEY: </w:t>
      </w:r>
      <w:r>
        <w:rPr>
          <w:sz w:val="22"/>
          <w:szCs w:val="22"/>
        </w:rPr>
        <w:t xml:space="preserve">clave Fernet para cifrado AES de campos PII.</w:t>
      </w:r>
    </w:p>
    <w:p>
      <w:pPr>
        <w:pStyle w:val="ListParagraph"/>
        <w:numPr>
          <w:ilvl w:val="0"/>
          <w:numId w:val="2"/>
        </w:numPr>
      </w:pPr>
      <w:r>
        <w:rPr>
          <w:b/>
          <w:bCs/>
          <w:sz w:val="22"/>
          <w:szCs w:val="22"/>
        </w:rPr>
        <w:t xml:space="preserve">DATABASE_URL: </w:t>
      </w:r>
      <w:r>
        <w:rPr>
          <w:sz w:val="22"/>
          <w:szCs w:val="22"/>
        </w:rPr>
        <w:t xml:space="preserve">cadena de conexión a PostgreSQL (asyncpg).</w:t>
      </w:r>
    </w:p>
    <w:p>
      <w:pPr>
        <w:pStyle w:val="ListParagraph"/>
        <w:numPr>
          <w:ilvl w:val="0"/>
          <w:numId w:val="2"/>
        </w:numPr>
      </w:pPr>
      <w:r>
        <w:rPr>
          <w:b/>
          <w:bCs/>
          <w:sz w:val="22"/>
          <w:szCs w:val="22"/>
        </w:rPr>
        <w:t xml:space="preserve">OLLAMA_URL: </w:t>
      </w:r>
      <w:r>
        <w:rPr>
          <w:sz w:val="22"/>
          <w:szCs w:val="22"/>
        </w:rPr>
        <w:t xml:space="preserve">URL del servidor Ollama (default: http://host.docker.internal:11434).</w:t>
      </w:r>
    </w:p>
    <w:p>
      <w:pPr>
        <w:pStyle w:val="ListParagraph"/>
        <w:numPr>
          <w:ilvl w:val="0"/>
          <w:numId w:val="2"/>
        </w:numPr>
      </w:pPr>
      <w:r>
        <w:rPr>
          <w:b/>
          <w:bCs/>
          <w:sz w:val="22"/>
          <w:szCs w:val="22"/>
        </w:rPr>
        <w:t xml:space="preserve">OLLAMA_MODEL: </w:t>
      </w:r>
      <w:r>
        <w:rPr>
          <w:sz w:val="22"/>
          <w:szCs w:val="22"/>
        </w:rPr>
        <w:t xml:space="preserve">nombre del modelo LLM a utilizar (default: qwen2.5:3b).</w:t>
      </w:r>
    </w:p>
    <w:p>
      <w:pPr>
        <w:pStyle w:val="ListParagraph"/>
        <w:numPr>
          <w:ilvl w:val="0"/>
          <w:numId w:val="2"/>
        </w:numPr>
      </w:pPr>
      <w:r>
        <w:rPr>
          <w:b/>
          <w:bCs/>
          <w:sz w:val="22"/>
          <w:szCs w:val="22"/>
        </w:rPr>
        <w:t xml:space="preserve">EMBEDDING_MODEL: </w:t>
      </w:r>
      <w:r>
        <w:rPr>
          <w:sz w:val="22"/>
          <w:szCs w:val="22"/>
        </w:rPr>
        <w:t xml:space="preserve">modelo de embeddings (default: all-MiniLM-L6-v2).</w:t>
      </w:r>
    </w:p>
    <w:p>
      <w:pPr>
        <w:pStyle w:val="Heading1"/>
        <w:pageBreakBefore/>
      </w:pPr>
      <w:r>
        <w:rPr>
          <w:b/>
          <w:bCs/>
          <w:color w:val="1E4D7B"/>
          <w:sz w:val="36"/>
          <w:szCs w:val="36"/>
        </w:rPr>
        <w:t xml:space="preserve">8. Seguridad</w:t>
      </w:r>
    </w:p>
    <w:p>
      <w:pPr>
        <w:spacing w:after="80" w:before="80"/>
      </w:pPr>
      <w:r>
        <w:rPr>
          <w:sz w:val="22"/>
          <w:szCs w:val="22"/>
        </w:rPr>
        <w:t xml:space="preserve">La seguridad del sistema se implementa en múltiples capas, desde el transporte hasta el almacenamiento de datos sensibles.</w:t>
      </w:r>
    </w:p>
    <w:p>
      <w:pPr>
        <w:pStyle w:val="Heading2"/>
        <w:spacing w:after="120" w:before="320"/>
      </w:pPr>
      <w:r>
        <w:rPr>
          <w:b/>
          <w:bCs/>
          <w:color w:val="2E75B6"/>
          <w:sz w:val="28"/>
          <w:szCs w:val="28"/>
        </w:rPr>
        <w:t xml:space="preserve">8.1 Autenticación y Autorización</w:t>
      </w:r>
    </w:p>
    <w:p>
      <w:pPr>
        <w:pStyle w:val="ListParagraph"/>
        <w:numPr>
          <w:ilvl w:val="0"/>
          <w:numId w:val="2"/>
        </w:numPr>
      </w:pPr>
      <w:r>
        <w:rPr>
          <w:b/>
          <w:bCs/>
          <w:sz w:val="22"/>
          <w:szCs w:val="22"/>
        </w:rPr>
        <w:t xml:space="preserve">JWT (JSON Web Tokens): </w:t>
      </w:r>
      <w:r>
        <w:rPr>
          <w:sz w:val="22"/>
          <w:szCs w:val="22"/>
        </w:rPr>
        <w:t xml:space="preserve">tokens firmados con HMAC-SHA256. Expiración configurable. No se almacenan sesiones en servidor.</w:t>
      </w:r>
    </w:p>
    <w:p>
      <w:pPr>
        <w:pStyle w:val="ListParagraph"/>
        <w:numPr>
          <w:ilvl w:val="0"/>
          <w:numId w:val="2"/>
        </w:numPr>
      </w:pPr>
      <w:r>
        <w:rPr>
          <w:b/>
          <w:bCs/>
          <w:sz w:val="22"/>
          <w:szCs w:val="22"/>
        </w:rPr>
        <w:t xml:space="preserve">bcrypt: </w:t>
      </w:r>
      <w:r>
        <w:rPr>
          <w:sz w:val="22"/>
          <w:szCs w:val="22"/>
        </w:rPr>
        <w:t xml:space="preserve">hashing de contraseñas con factor de coste ajustable. Las contraseñas nunca se almacenan en texto plano.</w:t>
      </w:r>
    </w:p>
    <w:p>
      <w:pPr>
        <w:pStyle w:val="ListParagraph"/>
        <w:numPr>
          <w:ilvl w:val="0"/>
          <w:numId w:val="2"/>
        </w:numPr>
      </w:pPr>
      <w:r>
        <w:rPr>
          <w:b/>
          <w:bCs/>
          <w:sz w:val="22"/>
          <w:szCs w:val="22"/>
        </w:rPr>
        <w:t xml:space="preserve">RBAC estricto: </w:t>
      </w:r>
      <w:r>
        <w:rPr>
          <w:sz w:val="22"/>
          <w:szCs w:val="22"/>
        </w:rPr>
        <w:t xml:space="preserve">cada endpoint verifica el rol del usuario. No existe escalada de privilegios entre roles.</w:t>
      </w:r>
    </w:p>
    <w:p>
      <w:pPr>
        <w:pStyle w:val="ListParagraph"/>
        <w:numPr>
          <w:ilvl w:val="0"/>
          <w:numId w:val="2"/>
        </w:numPr>
      </w:pPr>
      <w:r>
        <w:rPr>
          <w:b/>
          <w:bCs/>
          <w:sz w:val="22"/>
          <w:szCs w:val="22"/>
        </w:rPr>
        <w:t xml:space="preserve">Dependencias FastAPI: </w:t>
      </w:r>
      <w:r>
        <w:rPr>
          <w:sz w:val="22"/>
          <w:szCs w:val="22"/>
        </w:rPr>
        <w:t xml:space="preserve">CurrentUser y require_roles() son dependencias inyectadas en cada router protegido.</w:t>
      </w:r>
    </w:p>
    <w:p>
      <w:pPr>
        <w:pStyle w:val="Heading2"/>
        <w:spacing w:after="120" w:before="320"/>
      </w:pPr>
      <w:r>
        <w:rPr>
          <w:b/>
          <w:bCs/>
          <w:color w:val="2E75B6"/>
          <w:sz w:val="28"/>
          <w:szCs w:val="28"/>
        </w:rPr>
        <w:t xml:space="preserve">8.2 Cifrado de Datos en Reposo</w:t>
      </w:r>
    </w:p>
    <w:p>
      <w:pPr>
        <w:spacing w:after="80" w:before="80"/>
      </w:pPr>
      <w:r>
        <w:rPr>
          <w:sz w:val="22"/>
          <w:szCs w:val="22"/>
        </w:rPr>
        <w:t xml:space="preserve">Los campos con PII (información de identificación personal) se cifran con Fernet antes de almacenarse en PostgreSQL:</w:t>
      </w:r>
    </w:p>
    <w:p>
      <w:pPr>
        <w:pStyle w:val="ListParagraph"/>
        <w:numPr>
          <w:ilvl w:val="0"/>
          <w:numId w:val="2"/>
        </w:numPr>
      </w:pPr>
      <w:r>
        <w:rPr>
          <w:b/>
          <w:bCs/>
          <w:sz w:val="22"/>
          <w:szCs w:val="22"/>
        </w:rPr>
        <w:t xml:space="preserve">nombre_enc / apellido_enc: </w:t>
      </w:r>
      <w:r>
        <w:rPr>
          <w:sz w:val="22"/>
          <w:szCs w:val="22"/>
        </w:rPr>
        <w:t xml:space="preserve">nombre y apellido de los pacientes.</w:t>
      </w:r>
    </w:p>
    <w:p>
      <w:pPr>
        <w:pStyle w:val="ListParagraph"/>
        <w:numPr>
          <w:ilvl w:val="0"/>
          <w:numId w:val="2"/>
        </w:numPr>
      </w:pPr>
      <w:r>
        <w:rPr>
          <w:b/>
          <w:bCs/>
          <w:sz w:val="22"/>
          <w:szCs w:val="22"/>
        </w:rPr>
        <w:t xml:space="preserve">contenido_enc: </w:t>
      </w:r>
      <w:r>
        <w:rPr>
          <w:sz w:val="22"/>
          <w:szCs w:val="22"/>
        </w:rPr>
        <w:t xml:space="preserve">contenido de los registros de seguimiento clínico.</w:t>
      </w:r>
    </w:p>
    <w:p>
      <w:pPr>
        <w:spacing w:after="80" w:before="80"/>
      </w:pPr>
      <w:r>
        <w:rPr>
          <w:sz w:val="22"/>
          <w:szCs w:val="22"/>
        </w:rPr>
        <w:t xml:space="preserve">Fernet implementa AES-128-CBC con HMAC-SHA256 para autenticación del cifrado. La clave se genera una vez y se almacena en el archivo .env del servidor.</w:t>
      </w:r>
    </w:p>
    <w:p>
      <w:pPr>
        <w:pStyle w:val="Heading2"/>
        <w:spacing w:after="120" w:before="320"/>
      </w:pPr>
      <w:r>
        <w:rPr>
          <w:b/>
          <w:bCs/>
          <w:color w:val="2E75B6"/>
          <w:sz w:val="28"/>
          <w:szCs w:val="28"/>
        </w:rPr>
        <w:t xml:space="preserve">8.3 Auditoría</w:t>
      </w:r>
    </w:p>
    <w:p>
      <w:pPr>
        <w:spacing w:after="80" w:before="80"/>
      </w:pPr>
      <w:r>
        <w:rPr>
          <w:sz w:val="22"/>
          <w:szCs w:val="22"/>
        </w:rPr>
        <w:t xml:space="preserve">El módulo de auditoría registra automáticamente todas las operaciones críticas del sistema: creación/modificación de usuarios, cambios de configuración de IA, accesos al sistema. Los logs de auditoría son inmutables (solo inserción, sin actualización ni eliminación).</w:t>
      </w:r>
    </w:p>
    <w:p>
      <w:pPr>
        <w:pStyle w:val="Heading2"/>
        <w:spacing w:after="120" w:before="320"/>
      </w:pPr>
      <w:r>
        <w:rPr>
          <w:b/>
          <w:bCs/>
          <w:color w:val="2E75B6"/>
          <w:sz w:val="28"/>
          <w:szCs w:val="28"/>
        </w:rPr>
        <w:t xml:space="preserve">8.4 Privacidad de la IA</w:t>
      </w:r>
    </w:p>
    <w:p>
      <w:pPr>
        <w:spacing w:after="80" w:before="80"/>
      </w:pPr>
      <w:r>
        <w:rPr>
          <w:sz w:val="22"/>
          <w:szCs w:val="22"/>
        </w:rPr>
        <w:t xml:space="preserve">Al utilizar Ollama y sentence-transformers ejecutándose localmente, ningún dato clínico (registros, nombres de pacientes, observaciones) abandona el servidor para procesamiento de IA. Esto cumple con los principios de privacidad por diseño y minimización de datos.</w:t>
      </w:r>
    </w:p>
    <w:p>
      <w:pPr>
        <w:pStyle w:val="Heading1"/>
        <w:pageBreakBefore/>
      </w:pPr>
      <w:r>
        <w:rPr>
          <w:b/>
          <w:bCs/>
          <w:color w:val="1E4D7B"/>
          <w:sz w:val="36"/>
          <w:szCs w:val="36"/>
        </w:rPr>
        <w:t xml:space="preserve">9. Resumen del Stack Tecnológico</w:t>
      </w:r>
    </w:p>
    <w:p>
      <w:pPr>
        <w:spacing w:after="80" w:before="80"/>
      </w:pPr>
      <w:r>
        <w:rPr>
          <w:sz w:val="22"/>
          <w:szCs w:val="22"/>
        </w:rPr>
        <w:t xml:space="preserve">La tabla a continuación consolida todas las tecnologías utilizadas en el proyecto:</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2E75B6" w:sz="1"/>
              <w:left w:val="single" w:color="2E75B6" w:sz="1"/>
              <w:bottom w:val="single" w:color="2E75B6" w:sz="1"/>
              <w:right w:val="single" w:color="2E75B6" w:sz="1"/>
            </w:tcBorders>
            <w:shd w:fill="1E4D7B" w:val="clear"/>
            <w:tcMar>
              <w:top w:type="dxa" w:w="80"/>
              <w:left w:type="dxa" w:w="120"/>
              <w:bottom w:type="dxa" w:w="80"/>
              <w:right w:type="dxa" w:w="120"/>
            </w:tcMar>
          </w:tcPr>
          <w:p>
            <w:pPr>
              <w:jc w:val="center"/>
            </w:pPr>
            <w:r>
              <w:rPr>
                <w:b/>
                <w:bCs/>
                <w:color w:val="FFFFFF"/>
                <w:sz w:val="20"/>
                <w:szCs w:val="20"/>
              </w:rPr>
              <w:t xml:space="preserve">Tecnología</w:t>
            </w:r>
          </w:p>
        </w:tc>
        <w:tc>
          <w:tcPr>
            <w:tcW w:type="dxa" w:w="2160"/>
            <w:tcBorders>
              <w:top w:val="single" w:color="2E75B6" w:sz="1"/>
              <w:left w:val="single" w:color="2E75B6" w:sz="1"/>
              <w:bottom w:val="single" w:color="2E75B6" w:sz="1"/>
              <w:right w:val="single" w:color="2E75B6" w:sz="1"/>
            </w:tcBorders>
            <w:shd w:fill="1E4D7B" w:val="clear"/>
            <w:tcMar>
              <w:top w:type="dxa" w:w="80"/>
              <w:left w:type="dxa" w:w="120"/>
              <w:bottom w:type="dxa" w:w="80"/>
              <w:right w:type="dxa" w:w="120"/>
            </w:tcMar>
          </w:tcPr>
          <w:p>
            <w:pPr>
              <w:jc w:val="center"/>
            </w:pPr>
            <w:r>
              <w:rPr>
                <w:b/>
                <w:bCs/>
                <w:color w:val="FFFFFF"/>
                <w:sz w:val="20"/>
                <w:szCs w:val="20"/>
              </w:rPr>
              <w:t xml:space="preserve">Versión</w:t>
            </w:r>
          </w:p>
        </w:tc>
        <w:tc>
          <w:tcPr>
            <w:tcW w:type="dxa" w:w="5040"/>
            <w:tcBorders>
              <w:top w:val="single" w:color="2E75B6" w:sz="1"/>
              <w:left w:val="single" w:color="2E75B6" w:sz="1"/>
              <w:bottom w:val="single" w:color="2E75B6" w:sz="1"/>
              <w:right w:val="single" w:color="2E75B6" w:sz="1"/>
            </w:tcBorders>
            <w:shd w:fill="1E4D7B" w:val="clear"/>
            <w:tcMar>
              <w:top w:type="dxa" w:w="80"/>
              <w:left w:type="dxa" w:w="120"/>
              <w:bottom w:type="dxa" w:w="80"/>
              <w:right w:type="dxa" w:w="120"/>
            </w:tcMar>
          </w:tcPr>
          <w:p>
            <w:pPr>
              <w:jc w:val="center"/>
            </w:pPr>
            <w:r>
              <w:rPr>
                <w:b/>
                <w:bCs/>
                <w:color w:val="FFFFFF"/>
                <w:sz w:val="20"/>
                <w:szCs w:val="20"/>
              </w:rPr>
              <w:t xml:space="preserve">Función principal</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Python 3.11</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3.11+</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Lenguaje principal del backend</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FastAPI</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0.115.6</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Framework API REST asíncrono</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Uvicorn</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0.32.1</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Servidor ASGI de producción</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SQLAlchemy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2.0.36</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ORM asíncrono</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asyncpg</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0.30.0</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Driver PostgreSQL async</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pgvector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0.3.6</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Soporte vectorial Python</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Alembic</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1.14.0</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Migraciones de BD</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Pydantic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2.10.3</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Validación y serialización</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python-jose</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3.3.0</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JWT tokens</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passlib + bcrypt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1.7.4</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Hash de contraseñas</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cryptography (Fernet)</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44.0.0</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Cifrado AES de PII</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sentence-transformers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3.3.1</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Embeddings locales</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httpx</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0.28.1</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Cliente HTTP async</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React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19.2.4</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Librería UI frontend</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React Router DOM</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7.14.1</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Enrutamiento SPA</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Vite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8.0.1</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Bundler y dev server</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PostgreSQL</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15</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Base de datos relacional</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pgvector (extensión)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0.7.x</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Búsqueda vectorial en BD</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Ollama</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latest</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Runtime LLM local</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qwen2.5:3b</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q4_K_M</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Modelo LLM de generación</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Docker + Compose</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26+ / v2</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Containerización y orquestación</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Ubuntu VPS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22.04 LTS</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Sistema operativo del servidor</w:t>
            </w:r>
          </w:p>
        </w:tc>
      </w:tr>
      <w:tr>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pytest + asyncio</w:t>
            </w:r>
          </w:p>
        </w:tc>
        <w:tc>
          <w:tcPr>
            <w:tcW w:type="dxa" w:w="216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latest</w:t>
            </w:r>
          </w:p>
        </w:tc>
        <w:tc>
          <w:tcPr>
            <w:tcW w:type="dxa" w:w="5040"/>
            <w:tcBorders>
              <w:top w:val="single" w:color="CCCCCC" w:sz="1"/>
              <w:left w:val="single" w:color="CCCCCC" w:sz="1"/>
              <w:bottom w:val="single" w:color="CCCCCC" w:sz="1"/>
              <w:right w:val="single" w:color="CCCCCC" w:sz="1"/>
            </w:tcBorders>
            <w:shd w:fill="F5F9FD" w:val="clear"/>
            <w:tcMar>
              <w:top w:type="dxa" w:w="60"/>
              <w:left w:type="dxa" w:w="120"/>
              <w:bottom w:type="dxa" w:w="60"/>
              <w:right w:type="dxa" w:w="120"/>
            </w:tcMar>
          </w:tcPr>
          <w:p>
            <w:r>
              <w:rPr>
                <w:sz w:val="20"/>
                <w:szCs w:val="20"/>
              </w:rPr>
              <w:t xml:space="preserve">Testing backend</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Playwright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latest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Tests end-to-end</w:t>
            </w:r>
          </w:p>
        </w:tc>
      </w:tr>
    </w:tbl>
    <w:p>
      <w:pPr>
        <w:spacing w:before="120"/>
      </w:pP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r>
      <w:rPr>
        <w:color w:val="888888"/>
        <w:sz w:val="18"/>
        <w:szCs w:val="18"/>
      </w:rPr>
      <w:t xml:space="preserve"> de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6"/>
      </w:pBdr>
      <w:jc w:val="right"/>
    </w:pPr>
    <w:r>
      <w:rPr>
        <w:color w:val="888888"/>
        <w:sz w:val="18"/>
        <w:szCs w:val="18"/>
      </w:rPr>
      <w:t xml:space="preserve">Acompañarte — Informe de Tecnologías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4D7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2026-05-07T05:38:51.872Z</dcterms:created>
  <dcterms:modified xsi:type="dcterms:W3CDTF">2026-05-07T05:38:51.873Z</dcterms:modified>
</cp:coreProperties>
</file>

<file path=docProps/custom.xml><?xml version="1.0" encoding="utf-8"?>
<Properties xmlns="http://schemas.openxmlformats.org/officeDocument/2006/custom-properties" xmlns:vt="http://schemas.openxmlformats.org/officeDocument/2006/docPropsVTypes"/>
</file>