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1"/>
        <w:gridCol w:w="5397"/>
      </w:tblGrid>
      <w:tr w:rsidR="001D13B0" w:rsidTr="00730D9F">
        <w:tc>
          <w:tcPr>
            <w:tcW w:w="4171" w:type="dxa"/>
            <w:tcBorders>
              <w:top w:val="nil"/>
              <w:left w:val="nil"/>
              <w:bottom w:val="nil"/>
              <w:right w:val="nil"/>
            </w:tcBorders>
            <w:vAlign w:val="center"/>
          </w:tcPr>
          <w:p w:rsidR="001D13B0" w:rsidRPr="00186861" w:rsidRDefault="001D13B0" w:rsidP="005E67E5">
            <w:pPr>
              <w:jc w:val="left"/>
              <w:rPr>
                <w:rFonts w:ascii="Univers (W1)" w:hAnsi="Univers (W1)"/>
                <w:b/>
                <w:sz w:val="32"/>
                <w:szCs w:val="32"/>
              </w:rPr>
            </w:pPr>
            <w:bookmarkStart w:id="0" w:name="_GoBack"/>
            <w:bookmarkEnd w:id="0"/>
          </w:p>
        </w:tc>
        <w:tc>
          <w:tcPr>
            <w:tcW w:w="5397" w:type="dxa"/>
            <w:tcBorders>
              <w:top w:val="nil"/>
              <w:left w:val="nil"/>
              <w:bottom w:val="nil"/>
              <w:right w:val="nil"/>
            </w:tcBorders>
          </w:tcPr>
          <w:p w:rsidR="001D13B0" w:rsidRDefault="001D13B0">
            <w:pPr>
              <w:ind w:right="72"/>
              <w:jc w:val="right"/>
              <w:rPr>
                <w:b/>
              </w:rPr>
            </w:pPr>
          </w:p>
        </w:tc>
      </w:tr>
      <w:tr w:rsidR="00730D9F" w:rsidTr="00730D9F">
        <w:tc>
          <w:tcPr>
            <w:tcW w:w="4171" w:type="dxa"/>
            <w:tcBorders>
              <w:top w:val="nil"/>
              <w:left w:val="nil"/>
              <w:bottom w:val="nil"/>
              <w:right w:val="nil"/>
            </w:tcBorders>
            <w:vAlign w:val="center"/>
          </w:tcPr>
          <w:p w:rsidR="00730D9F" w:rsidRPr="00730D9F" w:rsidRDefault="00730D9F" w:rsidP="00730D9F">
            <w:pPr>
              <w:jc w:val="left"/>
              <w:rPr>
                <w:rFonts w:ascii="Univers (W1)" w:hAnsi="Univers (W1)"/>
                <w:b/>
                <w:sz w:val="32"/>
                <w:szCs w:val="32"/>
              </w:rPr>
            </w:pPr>
          </w:p>
        </w:tc>
        <w:tc>
          <w:tcPr>
            <w:tcW w:w="5397" w:type="dxa"/>
            <w:tcBorders>
              <w:top w:val="nil"/>
              <w:left w:val="nil"/>
              <w:bottom w:val="nil"/>
              <w:right w:val="nil"/>
            </w:tcBorders>
          </w:tcPr>
          <w:p w:rsidR="00730D9F" w:rsidRDefault="00730D9F" w:rsidP="00730D9F">
            <w:pPr>
              <w:ind w:right="72"/>
              <w:jc w:val="right"/>
              <w:rPr>
                <w:b/>
              </w:rPr>
            </w:pPr>
            <w:r>
              <w:rPr>
                <w:b/>
                <w:noProof/>
              </w:rPr>
              <w:drawing>
                <wp:inline distT="0" distB="0" distL="0" distR="0">
                  <wp:extent cx="1809750" cy="238125"/>
                  <wp:effectExtent l="19050" t="0" r="0" b="0"/>
                  <wp:docPr id="2" name="Image 1" descr="LOGO%20HEC%20Montréal%20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20HEC%20Montréal%20noir"/>
                          <pic:cNvPicPr>
                            <a:picLocks noChangeAspect="1" noChangeArrowheads="1"/>
                          </pic:cNvPicPr>
                        </pic:nvPicPr>
                        <pic:blipFill>
                          <a:blip r:embed="rId8" cstate="print"/>
                          <a:srcRect/>
                          <a:stretch>
                            <a:fillRect/>
                          </a:stretch>
                        </pic:blipFill>
                        <pic:spPr bwMode="auto">
                          <a:xfrm>
                            <a:off x="0" y="0"/>
                            <a:ext cx="1809750" cy="238125"/>
                          </a:xfrm>
                          <a:prstGeom prst="rect">
                            <a:avLst/>
                          </a:prstGeom>
                          <a:noFill/>
                          <a:ln w="9525">
                            <a:noFill/>
                            <a:miter lim="800000"/>
                            <a:headEnd/>
                            <a:tailEnd/>
                          </a:ln>
                        </pic:spPr>
                      </pic:pic>
                    </a:graphicData>
                  </a:graphic>
                </wp:inline>
              </w:drawing>
            </w:r>
          </w:p>
        </w:tc>
      </w:tr>
    </w:tbl>
    <w:p w:rsidR="001D13B0" w:rsidRDefault="001D13B0"/>
    <w:p w:rsidR="001D13B0" w:rsidRDefault="001D13B0">
      <w:pPr>
        <w:pBdr>
          <w:top w:val="single" w:sz="4" w:space="1" w:color="auto"/>
        </w:pBdr>
      </w:pPr>
    </w:p>
    <w:p w:rsidR="00730D9F" w:rsidRDefault="00730D9F" w:rsidP="00730D9F">
      <w:r>
        <w:rPr>
          <w:b/>
          <w:sz w:val="32"/>
        </w:rPr>
        <w:t>C</w:t>
      </w:r>
      <w:r w:rsidR="007D545E">
        <w:rPr>
          <w:b/>
          <w:sz w:val="32"/>
        </w:rPr>
        <w:t>oop</w:t>
      </w:r>
      <w:r>
        <w:rPr>
          <w:b/>
          <w:sz w:val="32"/>
        </w:rPr>
        <w:t xml:space="preserve"> HEC Montréal : </w:t>
      </w:r>
      <w:r w:rsidR="00987DC3">
        <w:rPr>
          <w:b/>
          <w:sz w:val="32"/>
        </w:rPr>
        <w:t xml:space="preserve">Détermination </w:t>
      </w:r>
      <w:r>
        <w:rPr>
          <w:b/>
          <w:sz w:val="32"/>
        </w:rPr>
        <w:t>des</w:t>
      </w:r>
      <w:r w:rsidRPr="007517C8">
        <w:rPr>
          <w:b/>
          <w:bCs/>
          <w:sz w:val="28"/>
          <w:szCs w:val="28"/>
        </w:rPr>
        <w:t xml:space="preserve"> </w:t>
      </w:r>
      <w:r>
        <w:rPr>
          <w:b/>
          <w:bCs/>
          <w:sz w:val="28"/>
          <w:szCs w:val="28"/>
        </w:rPr>
        <w:t xml:space="preserve">besoins et analyse de processus d’affaires </w:t>
      </w:r>
    </w:p>
    <w:p w:rsidR="00730D9F" w:rsidRDefault="00730D9F" w:rsidP="00730D9F"/>
    <w:p w:rsidR="00730D9F" w:rsidRDefault="00730D9F" w:rsidP="00730D9F">
      <w:r>
        <w:t xml:space="preserve">Cas produit par les professeurs </w:t>
      </w:r>
      <w:r>
        <w:rPr>
          <w:b/>
        </w:rPr>
        <w:t>Ryad</w:t>
      </w:r>
      <w:r w:rsidRPr="00833B35">
        <w:t xml:space="preserve"> </w:t>
      </w:r>
      <w:r>
        <w:rPr>
          <w:b/>
          <w:caps/>
        </w:rPr>
        <w:t>Titah</w:t>
      </w:r>
      <w:r w:rsidR="00987DC3">
        <w:rPr>
          <w:rStyle w:val="Appelnotedebasdep"/>
          <w:b/>
          <w:caps/>
        </w:rPr>
        <w:footnoteReference w:id="1"/>
      </w:r>
      <w:r>
        <w:rPr>
          <w:b/>
          <w:caps/>
        </w:rPr>
        <w:t xml:space="preserve">, </w:t>
      </w:r>
      <w:r>
        <w:rPr>
          <w:b/>
        </w:rPr>
        <w:t>Pierre-Majorique LÉGER</w:t>
      </w:r>
      <w:r w:rsidR="00987DC3">
        <w:rPr>
          <w:rStyle w:val="Appelnotedebasdep"/>
          <w:b/>
        </w:rPr>
        <w:footnoteReference w:id="2"/>
      </w:r>
      <w:r>
        <w:rPr>
          <w:b/>
        </w:rPr>
        <w:t xml:space="preserve"> </w:t>
      </w:r>
      <w:r w:rsidR="009F15C2" w:rsidRPr="009F15C2">
        <w:t>et</w:t>
      </w:r>
      <w:r>
        <w:rPr>
          <w:b/>
        </w:rPr>
        <w:t xml:space="preserve"> Jean TALBOT</w:t>
      </w:r>
      <w:r w:rsidR="00987DC3">
        <w:rPr>
          <w:rStyle w:val="Appelnotedebasdep"/>
          <w:b/>
        </w:rPr>
        <w:footnoteReference w:id="3"/>
      </w:r>
    </w:p>
    <w:p w:rsidR="001D13B0" w:rsidRDefault="001D13B0">
      <w:pPr>
        <w:pBdr>
          <w:bottom w:val="single" w:sz="6" w:space="1" w:color="auto"/>
        </w:pBdr>
      </w:pPr>
    </w:p>
    <w:p w:rsidR="001D13B0" w:rsidRDefault="001D13B0" w:rsidP="00B57820"/>
    <w:p w:rsidR="007D5475" w:rsidRDefault="007D5475" w:rsidP="007D5475">
      <w:r w:rsidRPr="00BC39AD">
        <w:t>Nous</w:t>
      </w:r>
      <w:r>
        <w:t xml:space="preserve"> sommes à la fin du mois de juillet, à la veille de la rentrée universitaire de HEC Montréal. Carl </w:t>
      </w:r>
      <w:r w:rsidR="00FC505B">
        <w:t>Nadeau</w:t>
      </w:r>
      <w:r>
        <w:t xml:space="preserve">, directeur de la </w:t>
      </w:r>
      <w:r w:rsidR="007D545E">
        <w:t>Coop</w:t>
      </w:r>
      <w:r w:rsidR="00987DC3">
        <w:t>,</w:t>
      </w:r>
      <w:r>
        <w:t xml:space="preserve"> est anxieux car il se prépare à faire face, comme chaque année, à une très forte demande pour l’achat d’ordinateurs de la part des étudiants admis à la session d’automne. Son anxiété est d’autant plus grande qu’il a constaté plusieurs dysfonctionnements dans le processus global de vente d’ordinateurs. Il craint que ces problèmes </w:t>
      </w:r>
      <w:r w:rsidR="00987DC3">
        <w:t xml:space="preserve">se répercutent sur </w:t>
      </w:r>
      <w:r>
        <w:t xml:space="preserve">la satisfaction de sa clientèle, et </w:t>
      </w:r>
      <w:r w:rsidR="00F8776A">
        <w:t xml:space="preserve">nuisent à </w:t>
      </w:r>
      <w:r>
        <w:t xml:space="preserve">l’image de marque de la </w:t>
      </w:r>
      <w:r w:rsidR="007D545E">
        <w:t>Coop</w:t>
      </w:r>
      <w:r>
        <w:t>.</w:t>
      </w:r>
    </w:p>
    <w:p w:rsidR="007D5475" w:rsidRDefault="007D5475" w:rsidP="007D5475"/>
    <w:p w:rsidR="007D5475" w:rsidRDefault="00CD4FD6" w:rsidP="007D5475">
      <w:pPr>
        <w:pStyle w:val="Paragraphedeliste"/>
        <w:ind w:left="0"/>
      </w:pPr>
      <w:r>
        <w:t>L</w:t>
      </w:r>
      <w:r w:rsidR="00987DC3">
        <w:t xml:space="preserve">a </w:t>
      </w:r>
      <w:r w:rsidR="007D545E">
        <w:t xml:space="preserve">Coop </w:t>
      </w:r>
      <w:r w:rsidR="007D5475">
        <w:t>HEC Montréal</w:t>
      </w:r>
      <w:r>
        <w:t>, fondée le 6 octobre 1944,</w:t>
      </w:r>
      <w:r w:rsidR="007D5475">
        <w:t xml:space="preserve"> est une a</w:t>
      </w:r>
      <w:r w:rsidR="007D5475" w:rsidRPr="000D50BC">
        <w:t xml:space="preserve">ssociation coopérative étudiante </w:t>
      </w:r>
      <w:r w:rsidR="007D5475">
        <w:t>dont la mission est d’offrir un éventail de services commerciaux à la communauté de l’école.</w:t>
      </w:r>
      <w:r w:rsidR="007D5475" w:rsidRPr="000D50BC">
        <w:t xml:space="preserve"> </w:t>
      </w:r>
      <w:r w:rsidR="007D5475">
        <w:t>À sa fondation, l</w:t>
      </w:r>
      <w:r w:rsidR="007D5475" w:rsidRPr="000D50BC">
        <w:t xml:space="preserve">es activités </w:t>
      </w:r>
      <w:r w:rsidR="007D5475">
        <w:t xml:space="preserve">de la </w:t>
      </w:r>
      <w:r w:rsidR="007D545E">
        <w:t xml:space="preserve">Coop </w:t>
      </w:r>
      <w:r w:rsidR="007D5475">
        <w:t xml:space="preserve">se concentraient </w:t>
      </w:r>
      <w:r w:rsidR="007D5475" w:rsidRPr="000D50BC">
        <w:t>autour de la vente d</w:t>
      </w:r>
      <w:r w:rsidR="007D5475">
        <w:t>e</w:t>
      </w:r>
      <w:r w:rsidR="007D5475" w:rsidRPr="000D50BC">
        <w:t xml:space="preserve"> livre</w:t>
      </w:r>
      <w:r w:rsidR="007D5475">
        <w:t>s</w:t>
      </w:r>
      <w:r w:rsidR="007D5475" w:rsidRPr="000D50BC">
        <w:t xml:space="preserve"> pédagogique</w:t>
      </w:r>
      <w:r w:rsidR="007D5475">
        <w:t>s</w:t>
      </w:r>
      <w:r w:rsidR="007D5475" w:rsidRPr="000D50BC">
        <w:t>, d</w:t>
      </w:r>
      <w:r w:rsidR="007D5475">
        <w:t>e</w:t>
      </w:r>
      <w:r w:rsidR="007D5475" w:rsidRPr="000D50BC">
        <w:t xml:space="preserve"> livre</w:t>
      </w:r>
      <w:r w:rsidR="007D5475">
        <w:t>s</w:t>
      </w:r>
      <w:r w:rsidR="007D5475" w:rsidRPr="000D50BC">
        <w:t xml:space="preserve"> d’affaires et de la papeterie</w:t>
      </w:r>
      <w:r w:rsidR="007D5475">
        <w:t>. Par la suite, la coopérative étendit son offre de services</w:t>
      </w:r>
      <w:r w:rsidR="007D5475" w:rsidRPr="000D50BC">
        <w:t xml:space="preserve">, </w:t>
      </w:r>
      <w:r w:rsidR="007D5475">
        <w:t>en ouvrant</w:t>
      </w:r>
      <w:r w:rsidR="007D5475" w:rsidRPr="000D50BC">
        <w:t xml:space="preserve"> un comptoir alimentaire</w:t>
      </w:r>
      <w:r w:rsidR="007D5475">
        <w:t>,</w:t>
      </w:r>
      <w:r w:rsidR="007D5475" w:rsidRPr="000D50BC">
        <w:t xml:space="preserve"> une boutique informatique</w:t>
      </w:r>
      <w:r w:rsidR="007D5475">
        <w:t>, une</w:t>
      </w:r>
      <w:r w:rsidR="007D5475" w:rsidRPr="000D50BC">
        <w:t xml:space="preserve"> librairie</w:t>
      </w:r>
      <w:r w:rsidR="007D5475">
        <w:t xml:space="preserve"> et un restaurant</w:t>
      </w:r>
      <w:r w:rsidR="007D5475" w:rsidRPr="000D50BC">
        <w:t xml:space="preserve">. Le chiffre d’affaires de la </w:t>
      </w:r>
      <w:r w:rsidR="007D545E">
        <w:t xml:space="preserve">Coop </w:t>
      </w:r>
      <w:r w:rsidR="007D5475">
        <w:t>a atteint</w:t>
      </w:r>
      <w:r w:rsidR="007D5475" w:rsidRPr="000D50BC">
        <w:t xml:space="preserve"> 11,7 </w:t>
      </w:r>
      <w:r w:rsidR="00987DC3">
        <w:t>millions</w:t>
      </w:r>
      <w:r w:rsidR="00987DC3" w:rsidRPr="000D50BC">
        <w:t xml:space="preserve"> </w:t>
      </w:r>
      <w:r w:rsidR="007D5475">
        <w:t xml:space="preserve">de dollars en 2011, </w:t>
      </w:r>
      <w:r w:rsidR="007D5475" w:rsidRPr="000D50BC">
        <w:t xml:space="preserve">et l’entreprise </w:t>
      </w:r>
      <w:r w:rsidR="007D5475">
        <w:t xml:space="preserve">gère désormais l’ensemble des services commerciaux de l’école sur deux sites géographiques distincts : Côte-Sainte-Catherine et </w:t>
      </w:r>
      <w:proofErr w:type="spellStart"/>
      <w:r w:rsidR="007D5475">
        <w:t>Decelles</w:t>
      </w:r>
      <w:proofErr w:type="spellEnd"/>
      <w:r w:rsidR="007D5475">
        <w:t>.</w:t>
      </w:r>
    </w:p>
    <w:p w:rsidR="007D5475" w:rsidRDefault="007D5475" w:rsidP="007D5475"/>
    <w:p w:rsidR="004B55EA" w:rsidRDefault="007D5475">
      <w:pPr>
        <w:pStyle w:val="Paragraphedeliste"/>
        <w:ind w:left="0"/>
      </w:pPr>
      <w:r>
        <w:t xml:space="preserve">Carl </w:t>
      </w:r>
      <w:r w:rsidR="001E3BF4">
        <w:t xml:space="preserve">pense avoir une bonne idée des problèmes liés au processus de vente d’ordinateurs, mais n’en est pas sûr. Il voudrait baser ses décisions sur une analyse systématique de ce processus, et décide donc d’en confier la tâche </w:t>
      </w:r>
      <w:r>
        <w:t xml:space="preserve">à une équipe </w:t>
      </w:r>
      <w:r w:rsidR="001E3BF4">
        <w:t xml:space="preserve">d’analystes </w:t>
      </w:r>
      <w:r>
        <w:t>externe</w:t>
      </w:r>
      <w:r w:rsidR="001E3BF4">
        <w:t xml:space="preserve">, </w:t>
      </w:r>
      <w:r w:rsidR="00933376">
        <w:t xml:space="preserve">dont vous faites partie. Votre équipe est </w:t>
      </w:r>
      <w:r w:rsidR="001E3BF4">
        <w:t>mandatée</w:t>
      </w:r>
      <w:r>
        <w:t xml:space="preserve"> </w:t>
      </w:r>
      <w:r w:rsidR="001E3BF4">
        <w:t>pour</w:t>
      </w:r>
      <w:r>
        <w:t xml:space="preserve"> lui proposer des solutions qu’il pourra implanter à court et à long terme. Pour </w:t>
      </w:r>
      <w:r w:rsidR="00933376">
        <w:t xml:space="preserve">vous permettre de </w:t>
      </w:r>
      <w:r>
        <w:t xml:space="preserve">mener à bien votre </w:t>
      </w:r>
      <w:r w:rsidR="001E3BF4">
        <w:t>tâche</w:t>
      </w:r>
      <w:r>
        <w:t>, le directeur décide de vous donner accès à toute l’information nécessaire.</w:t>
      </w:r>
      <w:r w:rsidRPr="007D5475">
        <w:t xml:space="preserve"> </w:t>
      </w:r>
      <w:r>
        <w:t xml:space="preserve">Six employés de la </w:t>
      </w:r>
      <w:r w:rsidR="007D545E">
        <w:t>Coop </w:t>
      </w:r>
      <w:r>
        <w:t xml:space="preserve">impliqués dans le processus sont mis à la disposition de </w:t>
      </w:r>
      <w:r w:rsidR="00933376">
        <w:t xml:space="preserve">votre équipe </w:t>
      </w:r>
      <w:r>
        <w:t>d’analyste</w:t>
      </w:r>
      <w:r w:rsidR="00FC505B">
        <w:t>s</w:t>
      </w:r>
      <w:r w:rsidR="00933376">
        <w:t> </w:t>
      </w:r>
      <w:r>
        <w:t xml:space="preserve">: le directeur de la </w:t>
      </w:r>
      <w:r w:rsidR="007D545E">
        <w:t>Coop</w:t>
      </w:r>
      <w:r>
        <w:t>, le responsable des affaires électroniques, le technicien, l’acheteur, le commis aux ventes et la réceptionniste.</w:t>
      </w:r>
      <w:r w:rsidRPr="007D5475">
        <w:t xml:space="preserve"> </w:t>
      </w:r>
      <w:r w:rsidR="00933376">
        <w:t>Vous aurez</w:t>
      </w:r>
      <w:r>
        <w:t xml:space="preserve"> accès </w:t>
      </w:r>
      <w:r w:rsidR="00933376">
        <w:t xml:space="preserve">à </w:t>
      </w:r>
      <w:r>
        <w:t xml:space="preserve">une description détaillée du processus complet de commande d’ordinateurs, depuis la visite initiale d’un client à la boutique de la </w:t>
      </w:r>
      <w:r w:rsidR="007D545E">
        <w:t>Coop</w:t>
      </w:r>
      <w:r>
        <w:t>, ou de sa consultation du site Web de celle-ci (</w:t>
      </w:r>
      <w:hyperlink r:id="rId9" w:history="1">
        <w:r w:rsidRPr="00795598">
          <w:rPr>
            <w:rStyle w:val="Lienhypertexte"/>
          </w:rPr>
          <w:t>http://www.coophec.com/</w:t>
        </w:r>
      </w:hyperlink>
      <w:r>
        <w:t xml:space="preserve">), jusqu’à la prise de possession de l’ordinateur par le client. Les étapes intermédiaires (ex. approvisionnement) entre </w:t>
      </w:r>
      <w:r w:rsidR="00F8776A">
        <w:t>la passation</w:t>
      </w:r>
      <w:r>
        <w:t xml:space="preserve"> de la commande et la vente du produit, ainsi que toutes les situations d’exceptions qui pourraient survenir durant cet inter</w:t>
      </w:r>
      <w:r w:rsidR="00FC505B">
        <w:t>valle</w:t>
      </w:r>
      <w:r w:rsidR="00933376">
        <w:t>,</w:t>
      </w:r>
      <w:r w:rsidR="00FC505B">
        <w:t xml:space="preserve"> seront également décrites.</w:t>
      </w:r>
    </w:p>
    <w:p w:rsidR="007D5475" w:rsidRDefault="007D5475" w:rsidP="007D5475"/>
    <w:p w:rsidR="007D5475" w:rsidRDefault="007D5475" w:rsidP="007D5475">
      <w:pPr>
        <w:rPr>
          <w:b/>
        </w:rPr>
      </w:pPr>
      <w:r>
        <w:rPr>
          <w:b/>
        </w:rPr>
        <w:lastRenderedPageBreak/>
        <w:t>Environnement de collecte de l’information</w:t>
      </w:r>
    </w:p>
    <w:p w:rsidR="007D5475" w:rsidRDefault="007D5475" w:rsidP="007D5475">
      <w:pPr>
        <w:pStyle w:val="Paragraphedeliste"/>
        <w:ind w:left="0"/>
      </w:pPr>
      <w:r>
        <w:t xml:space="preserve">Toute l’information du cas est accessible à l’adresse suivante : </w:t>
      </w:r>
      <w:r w:rsidR="007E5866">
        <w:tab/>
      </w:r>
      <w:r w:rsidR="007E5866">
        <w:br/>
      </w:r>
      <w:hyperlink r:id="rId10" w:history="1">
        <w:r w:rsidR="00035394" w:rsidRPr="00E94800">
          <w:rPr>
            <w:rStyle w:val="Lienhypertexte"/>
          </w:rPr>
          <w:t>https://blogue.hec.ca/permanent/670010/</w:t>
        </w:r>
      </w:hyperlink>
      <w:r w:rsidR="00035394">
        <w:t xml:space="preserve"> </w:t>
      </w:r>
      <w:r>
        <w:t xml:space="preserve"> </w:t>
      </w:r>
    </w:p>
    <w:p w:rsidR="001E359B" w:rsidRDefault="001E359B" w:rsidP="007D5475">
      <w:pPr>
        <w:pStyle w:val="Paragraphedeliste"/>
        <w:ind w:left="0"/>
      </w:pPr>
    </w:p>
    <w:p w:rsidR="001E359B" w:rsidRDefault="007D5475" w:rsidP="007D5475">
      <w:pPr>
        <w:pStyle w:val="Paragraphedeliste"/>
        <w:ind w:left="0"/>
      </w:pPr>
      <w:r>
        <w:t>Pour y accéder</w:t>
      </w:r>
      <w:r w:rsidR="00933376">
        <w:t>,</w:t>
      </w:r>
      <w:r>
        <w:t xml:space="preserve"> vous devrez saisir les noms d’utilisateurs et mots de passe suivants : </w:t>
      </w:r>
    </w:p>
    <w:p w:rsidR="001E359B" w:rsidRDefault="007D5475" w:rsidP="001E359B">
      <w:pPr>
        <w:pStyle w:val="Paragraphedeliste"/>
        <w:ind w:left="0"/>
      </w:pPr>
      <w:proofErr w:type="spellStart"/>
      <w:r w:rsidRPr="00635762">
        <w:rPr>
          <w:i/>
        </w:rPr>
        <w:t>Username</w:t>
      </w:r>
      <w:proofErr w:type="spellEnd"/>
      <w:r>
        <w:t xml:space="preserve"> : </w:t>
      </w:r>
      <w:proofErr w:type="spellStart"/>
      <w:r>
        <w:t>student</w:t>
      </w:r>
      <w:proofErr w:type="spellEnd"/>
      <w:r>
        <w:t xml:space="preserve">; </w:t>
      </w:r>
      <w:proofErr w:type="spellStart"/>
      <w:r w:rsidRPr="00635762">
        <w:rPr>
          <w:i/>
        </w:rPr>
        <w:t>Password</w:t>
      </w:r>
      <w:proofErr w:type="spellEnd"/>
      <w:r>
        <w:t xml:space="preserve"> : abc123. </w:t>
      </w:r>
    </w:p>
    <w:sectPr w:rsidR="001E359B" w:rsidSect="001A1035">
      <w:headerReference w:type="default" r:id="rId11"/>
      <w:footerReference w:type="default" r:id="rId12"/>
      <w:pgSz w:w="12240" w:h="15840" w:code="1"/>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FEF" w:rsidRDefault="00C05FEF" w:rsidP="00EA1296">
      <w:r>
        <w:separator/>
      </w:r>
    </w:p>
  </w:endnote>
  <w:endnote w:type="continuationSeparator" w:id="0">
    <w:p w:rsidR="00C05FEF" w:rsidRDefault="00C05FEF" w:rsidP="00EA1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Kino MT">
    <w:altName w:val="Courier New"/>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20" w:rsidRDefault="00F826D6" w:rsidP="00186861">
    <w:pPr>
      <w:pStyle w:val="Pieddepage"/>
      <w:tabs>
        <w:tab w:val="clear" w:pos="4321"/>
        <w:tab w:val="clear" w:pos="5954"/>
        <w:tab w:val="left" w:pos="4678"/>
        <w:tab w:val="left" w:pos="6521"/>
      </w:tabs>
      <w:rPr>
        <w:b/>
      </w:rPr>
    </w:pPr>
    <w:r w:rsidRPr="00FA28CE">
      <w:rPr>
        <w:i w:val="0"/>
      </w:rPr>
      <w:sym w:font="Kino MT" w:char="00A9"/>
    </w:r>
    <w:r w:rsidRPr="00FA28CE">
      <w:rPr>
        <w:i w:val="0"/>
      </w:rPr>
      <w:t xml:space="preserve"> </w:t>
    </w:r>
    <w:r w:rsidR="00035394">
      <w:rPr>
        <w:b/>
        <w:i w:val="0"/>
        <w:noProof/>
      </w:rPr>
      <mc:AlternateContent>
        <mc:Choice Requires="wps">
          <w:drawing>
            <wp:anchor distT="0" distB="0" distL="114300" distR="114300" simplePos="0" relativeHeight="251660800" behindDoc="0" locked="0" layoutInCell="0" allowOverlap="1" wp14:anchorId="69F9ED88" wp14:editId="341A718B">
              <wp:simplePos x="0" y="0"/>
              <wp:positionH relativeFrom="column">
                <wp:posOffset>0</wp:posOffset>
              </wp:positionH>
              <wp:positionV relativeFrom="paragraph">
                <wp:posOffset>635</wp:posOffset>
              </wp:positionV>
              <wp:extent cx="1555115" cy="635"/>
              <wp:effectExtent l="0" t="0" r="26035" b="37465"/>
              <wp:wrapNone/>
              <wp:docPr id="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115" cy="635"/>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122.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" o:allowincell="f" strokeweight=".25pt">
              <v:stroke startarrowwidth="narrow" startarrowlength="short" endarrowwidth="narrow" endarrowlength="short"/>
            </v:line>
          </w:pict>
        </mc:Fallback>
      </mc:AlternateContent>
    </w:r>
    <w:r>
      <w:rPr>
        <w:i w:val="0"/>
      </w:rPr>
      <w:t>201</w:t>
    </w:r>
    <w:r w:rsidR="00D8397D">
      <w:rPr>
        <w:i w:val="0"/>
      </w:rPr>
      <w:t>5</w:t>
    </w:r>
    <w:r>
      <w:rPr>
        <w:i w:val="0"/>
      </w:rPr>
      <w:t xml:space="preserve"> </w:t>
    </w:r>
    <w:r>
      <w:t>Ryad TITAH, Pierre-</w:t>
    </w:r>
    <w:proofErr w:type="spellStart"/>
    <w:r>
      <w:t>Majorique</w:t>
    </w:r>
    <w:proofErr w:type="spellEnd"/>
    <w:r>
      <w:t xml:space="preserve"> LÉGER et Jean TALBOT</w:t>
    </w:r>
    <w:r w:rsidR="00035394">
      <w:rPr>
        <w:b/>
        <w:i w:val="0"/>
        <w:noProof/>
      </w:rPr>
      <mc:AlternateContent>
        <mc:Choice Requires="wps">
          <w:drawing>
            <wp:anchor distT="0" distB="0" distL="114300" distR="114300" simplePos="0" relativeHeight="251656704" behindDoc="0" locked="0" layoutInCell="0" allowOverlap="1" wp14:anchorId="323FF097" wp14:editId="59FD981C">
              <wp:simplePos x="0" y="0"/>
              <wp:positionH relativeFrom="column">
                <wp:posOffset>0</wp:posOffset>
              </wp:positionH>
              <wp:positionV relativeFrom="paragraph">
                <wp:posOffset>635</wp:posOffset>
              </wp:positionV>
              <wp:extent cx="1555115" cy="635"/>
              <wp:effectExtent l="0" t="0" r="26035"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115" cy="635"/>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122.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" o:allowincell="f" strokeweight=".25pt">
              <v:stroke startarrowwidth="narrow" startarrowlength="short" endarrowwidth="narrow" endarrowlength="short"/>
            </v:line>
          </w:pict>
        </mc:Fallback>
      </mc:AlternateContent>
    </w:r>
    <w:r w:rsidR="00B57820">
      <w:rPr>
        <w:b/>
      </w:rPr>
      <w:tab/>
    </w:r>
    <w:r w:rsidR="009F15C2">
      <w:rPr>
        <w:rStyle w:val="Numrodepage"/>
        <w:i w:val="0"/>
      </w:rPr>
      <w:fldChar w:fldCharType="begin"/>
    </w:r>
    <w:r w:rsidR="00B57820">
      <w:rPr>
        <w:rStyle w:val="Numrodepage"/>
        <w:i w:val="0"/>
      </w:rPr>
      <w:instrText xml:space="preserve"> PAGE </w:instrText>
    </w:r>
    <w:r w:rsidR="009F15C2">
      <w:rPr>
        <w:rStyle w:val="Numrodepage"/>
        <w:i w:val="0"/>
      </w:rPr>
      <w:fldChar w:fldCharType="separate"/>
    </w:r>
    <w:r w:rsidR="009652FA">
      <w:rPr>
        <w:rStyle w:val="Numrodepage"/>
        <w:i w:val="0"/>
        <w:noProof/>
      </w:rPr>
      <w:t>1</w:t>
    </w:r>
    <w:r w:rsidR="009F15C2">
      <w:rPr>
        <w:rStyle w:val="Numrodepage"/>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FEF" w:rsidRDefault="00C05FEF" w:rsidP="00EA1296">
      <w:r>
        <w:separator/>
      </w:r>
    </w:p>
  </w:footnote>
  <w:footnote w:type="continuationSeparator" w:id="0">
    <w:p w:rsidR="00C05FEF" w:rsidRDefault="00C05FEF" w:rsidP="00EA1296">
      <w:r>
        <w:continuationSeparator/>
      </w:r>
    </w:p>
  </w:footnote>
  <w:footnote w:id="1">
    <w:p w:rsidR="00987DC3" w:rsidRDefault="00987DC3">
      <w:pPr>
        <w:pStyle w:val="Notedebasdepage"/>
      </w:pPr>
      <w:r>
        <w:rPr>
          <w:rStyle w:val="Appelnotedebasdep"/>
        </w:rPr>
        <w:footnoteRef/>
      </w:r>
      <w:r>
        <w:t xml:space="preserve"> Ryad Titah est </w:t>
      </w:r>
      <w:r w:rsidR="00150466">
        <w:t>p</w:t>
      </w:r>
      <w:r w:rsidR="00AF307A">
        <w:t xml:space="preserve">rofesseur </w:t>
      </w:r>
      <w:r w:rsidR="00D8397D">
        <w:t xml:space="preserve">agrégé </w:t>
      </w:r>
      <w:r w:rsidR="00AF307A">
        <w:t>à HEC Montréal</w:t>
      </w:r>
    </w:p>
  </w:footnote>
  <w:footnote w:id="2">
    <w:p w:rsidR="00987DC3" w:rsidRDefault="00987DC3">
      <w:pPr>
        <w:pStyle w:val="Notedebasdepage"/>
      </w:pPr>
      <w:r>
        <w:rPr>
          <w:rStyle w:val="Appelnotedebasdep"/>
        </w:rPr>
        <w:footnoteRef/>
      </w:r>
      <w:r>
        <w:t xml:space="preserve"> Pierre-Majorique Léger est </w:t>
      </w:r>
      <w:r w:rsidR="00150466">
        <w:t>p</w:t>
      </w:r>
      <w:r w:rsidR="00AF307A">
        <w:t>rofesseur titulaire à HEC Montréal</w:t>
      </w:r>
    </w:p>
  </w:footnote>
  <w:footnote w:id="3">
    <w:p w:rsidR="00987DC3" w:rsidRDefault="00987DC3">
      <w:pPr>
        <w:pStyle w:val="Notedebasdepage"/>
      </w:pPr>
      <w:r>
        <w:rPr>
          <w:rStyle w:val="Appelnotedebasdep"/>
        </w:rPr>
        <w:footnoteRef/>
      </w:r>
      <w:r>
        <w:t xml:space="preserve"> Jean Talbot est</w:t>
      </w:r>
      <w:r w:rsidR="00AF307A">
        <w:t xml:space="preserve"> </w:t>
      </w:r>
      <w:r w:rsidR="00150466">
        <w:t>p</w:t>
      </w:r>
      <w:r w:rsidR="00AF307A">
        <w:t>rofesseur titulaire à HEC Montréal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B54" w:rsidRPr="003D1463" w:rsidRDefault="007D545E" w:rsidP="00FF6B54">
    <w:pPr>
      <w:jc w:val="center"/>
      <w:rPr>
        <w:i/>
        <w:sz w:val="20"/>
        <w:szCs w:val="20"/>
      </w:rPr>
    </w:pPr>
    <w:r w:rsidRPr="003D1463">
      <w:rPr>
        <w:i/>
        <w:sz w:val="20"/>
        <w:szCs w:val="20"/>
      </w:rPr>
      <w:t>C</w:t>
    </w:r>
    <w:r>
      <w:rPr>
        <w:i/>
        <w:sz w:val="20"/>
        <w:szCs w:val="20"/>
      </w:rPr>
      <w:t>oop</w:t>
    </w:r>
    <w:r w:rsidRPr="003D1463">
      <w:rPr>
        <w:i/>
        <w:sz w:val="20"/>
        <w:szCs w:val="20"/>
      </w:rPr>
      <w:t xml:space="preserve"> </w:t>
    </w:r>
    <w:r w:rsidR="00FF6B54" w:rsidRPr="003D1463">
      <w:rPr>
        <w:i/>
        <w:sz w:val="20"/>
        <w:szCs w:val="20"/>
      </w:rPr>
      <w:t xml:space="preserve">HEC Montréal : </w:t>
    </w:r>
    <w:r>
      <w:rPr>
        <w:i/>
        <w:sz w:val="20"/>
        <w:szCs w:val="20"/>
      </w:rPr>
      <w:t>Détermination</w:t>
    </w:r>
    <w:r w:rsidRPr="003D1463">
      <w:rPr>
        <w:i/>
        <w:sz w:val="20"/>
        <w:szCs w:val="20"/>
      </w:rPr>
      <w:t xml:space="preserve"> </w:t>
    </w:r>
    <w:r w:rsidR="00FF6B54" w:rsidRPr="003D1463">
      <w:rPr>
        <w:i/>
        <w:sz w:val="20"/>
        <w:szCs w:val="20"/>
      </w:rPr>
      <w:t>des</w:t>
    </w:r>
    <w:r w:rsidR="00FF6B54" w:rsidRPr="003D1463">
      <w:rPr>
        <w:bCs/>
        <w:i/>
        <w:sz w:val="20"/>
        <w:szCs w:val="20"/>
      </w:rPr>
      <w:t xml:space="preserve"> besoins et analyse de processus d’affaires </w:t>
    </w:r>
  </w:p>
  <w:p w:rsidR="00B57820" w:rsidRDefault="00B57820">
    <w:pPr>
      <w:pStyle w:val="En-tte"/>
    </w:pPr>
  </w:p>
  <w:p w:rsidR="00B57820" w:rsidRDefault="00C05FEF">
    <w:pPr>
      <w:pStyle w:val="En-tte"/>
      <w:pBdr>
        <w:top w:val="single" w:sz="6" w:space="1" w:color="auto"/>
      </w:pBdr>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33.6pt;margin-top:350.4pt;width:566.95pt;height:85.05pt;rotation:315;z-index:251658752;mso-position-horizontal-relative:page;mso-position-vertical-relative:page" strokecolor="silver">
          <v:shadow on="t"/>
          <v:textpath style="font-family:&quot;Arial Black&quot;;font-style:italic;v-text-kern:t" trim="t" fitpath="t" string="Version préliminaire"/>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FCE"/>
    <w:rsid w:val="00022A1A"/>
    <w:rsid w:val="00035394"/>
    <w:rsid w:val="00121A7A"/>
    <w:rsid w:val="00142E05"/>
    <w:rsid w:val="00150466"/>
    <w:rsid w:val="001568B8"/>
    <w:rsid w:val="00174C83"/>
    <w:rsid w:val="00186861"/>
    <w:rsid w:val="001A1035"/>
    <w:rsid w:val="001D13B0"/>
    <w:rsid w:val="001E359B"/>
    <w:rsid w:val="001E3BF4"/>
    <w:rsid w:val="00223D9A"/>
    <w:rsid w:val="0025588E"/>
    <w:rsid w:val="0039366A"/>
    <w:rsid w:val="003D7B95"/>
    <w:rsid w:val="004B55EA"/>
    <w:rsid w:val="004D02A5"/>
    <w:rsid w:val="005541DB"/>
    <w:rsid w:val="005E0BD7"/>
    <w:rsid w:val="005E67E5"/>
    <w:rsid w:val="00642AF1"/>
    <w:rsid w:val="00730D9F"/>
    <w:rsid w:val="007577F9"/>
    <w:rsid w:val="007D545E"/>
    <w:rsid w:val="007D5475"/>
    <w:rsid w:val="007E5866"/>
    <w:rsid w:val="00807602"/>
    <w:rsid w:val="00933376"/>
    <w:rsid w:val="009627B9"/>
    <w:rsid w:val="009652FA"/>
    <w:rsid w:val="00987DC3"/>
    <w:rsid w:val="009C07ED"/>
    <w:rsid w:val="009D4142"/>
    <w:rsid w:val="009F15C2"/>
    <w:rsid w:val="00A62412"/>
    <w:rsid w:val="00A9424B"/>
    <w:rsid w:val="00AF307A"/>
    <w:rsid w:val="00B073CE"/>
    <w:rsid w:val="00B57820"/>
    <w:rsid w:val="00BC32F5"/>
    <w:rsid w:val="00BC39AD"/>
    <w:rsid w:val="00BC7AA7"/>
    <w:rsid w:val="00C0459B"/>
    <w:rsid w:val="00C05FEF"/>
    <w:rsid w:val="00CD4FD6"/>
    <w:rsid w:val="00CE306F"/>
    <w:rsid w:val="00D0497B"/>
    <w:rsid w:val="00D144BE"/>
    <w:rsid w:val="00D8397D"/>
    <w:rsid w:val="00E5096B"/>
    <w:rsid w:val="00EA1296"/>
    <w:rsid w:val="00EB7FF5"/>
    <w:rsid w:val="00F826D6"/>
    <w:rsid w:val="00F8776A"/>
    <w:rsid w:val="00FA2FCE"/>
    <w:rsid w:val="00FC505B"/>
    <w:rsid w:val="00FD24EC"/>
    <w:rsid w:val="00FF6B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szCs w:val="24"/>
    </w:rPr>
  </w:style>
  <w:style w:type="paragraph" w:styleId="Titre1">
    <w:name w:val="heading 1"/>
    <w:aliases w:val="Section"/>
    <w:basedOn w:val="Normal"/>
    <w:next w:val="Normal"/>
    <w:qFormat/>
    <w:pPr>
      <w:keepNext/>
      <w:spacing w:before="240" w:after="240"/>
      <w:outlineLvl w:val="0"/>
    </w:pPr>
    <w:rPr>
      <w:b/>
      <w:bCs/>
      <w:sz w:val="28"/>
      <w:szCs w:val="28"/>
    </w:rPr>
  </w:style>
  <w:style w:type="paragraph" w:styleId="Titre2">
    <w:name w:val="heading 2"/>
    <w:aliases w:val="Sous-section"/>
    <w:basedOn w:val="Normal"/>
    <w:next w:val="Normal"/>
    <w:qFormat/>
    <w:pPr>
      <w:keepNext/>
      <w:spacing w:after="240"/>
      <w:outlineLvl w:val="1"/>
    </w:pPr>
    <w:rPr>
      <w:b/>
      <w:bCs/>
    </w:rPr>
  </w:style>
  <w:style w:type="paragraph" w:styleId="Titre3">
    <w:name w:val="heading 3"/>
    <w:aliases w:val="Sous-sous titre"/>
    <w:basedOn w:val="Normal"/>
    <w:next w:val="Normal"/>
    <w:qFormat/>
    <w:pPr>
      <w:keepNext/>
      <w:spacing w:after="240"/>
      <w:outlineLvl w:val="2"/>
    </w:pPr>
    <w:rPr>
      <w:i/>
      <w:iCs/>
    </w:rPr>
  </w:style>
  <w:style w:type="paragraph" w:styleId="Titre4">
    <w:name w:val="heading 4"/>
    <w:aliases w:val="Annexes"/>
    <w:basedOn w:val="Normal"/>
    <w:next w:val="Normal"/>
    <w:qFormat/>
    <w:pPr>
      <w:jc w:val="center"/>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jc w:val="center"/>
    </w:pPr>
    <w:rPr>
      <w:i/>
      <w:iCs/>
      <w:sz w:val="20"/>
      <w:szCs w:val="20"/>
    </w:rPr>
  </w:style>
  <w:style w:type="paragraph" w:styleId="Pieddepage">
    <w:name w:val="footer"/>
    <w:basedOn w:val="Normal"/>
    <w:pPr>
      <w:tabs>
        <w:tab w:val="left" w:pos="4321"/>
        <w:tab w:val="left" w:pos="5954"/>
      </w:tabs>
    </w:pPr>
    <w:rPr>
      <w:i/>
      <w:iCs/>
      <w:sz w:val="18"/>
      <w:szCs w:val="18"/>
    </w:rPr>
  </w:style>
  <w:style w:type="character" w:styleId="Numrodepage">
    <w:name w:val="page number"/>
    <w:basedOn w:val="Policepardfaut"/>
    <w:rPr>
      <w:rFonts w:ascii="Times New Roman" w:hAnsi="Times New Roman"/>
      <w:sz w:val="24"/>
      <w:szCs w:val="24"/>
    </w:rPr>
  </w:style>
  <w:style w:type="paragraph" w:styleId="Lgende">
    <w:name w:val="caption"/>
    <w:basedOn w:val="Normal"/>
    <w:next w:val="Normal"/>
    <w:qFormat/>
    <w:pPr>
      <w:spacing w:before="120" w:after="120"/>
    </w:pPr>
    <w:rPr>
      <w:b/>
      <w:bCs/>
    </w:rPr>
  </w:style>
  <w:style w:type="paragraph" w:styleId="Notedebasdepage">
    <w:name w:val="footnote text"/>
    <w:basedOn w:val="Normal"/>
    <w:pPr>
      <w:tabs>
        <w:tab w:val="left" w:pos="142"/>
      </w:tabs>
      <w:spacing w:after="80"/>
      <w:ind w:left="142" w:hanging="142"/>
    </w:pPr>
    <w:rPr>
      <w:sz w:val="18"/>
      <w:szCs w:val="18"/>
    </w:rPr>
  </w:style>
  <w:style w:type="character" w:styleId="Appelnotedebasdep">
    <w:name w:val="footnote reference"/>
    <w:basedOn w:val="Policepardfaut"/>
    <w:rPr>
      <w:vertAlign w:val="superscript"/>
    </w:rPr>
  </w:style>
  <w:style w:type="character" w:styleId="Lienhypertexte">
    <w:name w:val="Hyperlink"/>
    <w:basedOn w:val="Policepardfaut"/>
    <w:rPr>
      <w:color w:val="0000FF"/>
      <w:u w:val="single"/>
    </w:rPr>
  </w:style>
  <w:style w:type="paragraph" w:styleId="Citation">
    <w:name w:val="Quote"/>
    <w:basedOn w:val="Normal"/>
    <w:qFormat/>
    <w:pPr>
      <w:spacing w:before="120"/>
      <w:ind w:left="425"/>
    </w:pPr>
    <w:rPr>
      <w:sz w:val="22"/>
      <w:szCs w:val="22"/>
    </w:rPr>
  </w:style>
  <w:style w:type="paragraph" w:customStyle="1" w:styleId="Dialogue">
    <w:name w:val="Dialogue"/>
    <w:basedOn w:val="Normal"/>
    <w:pPr>
      <w:ind w:left="709" w:hanging="709"/>
    </w:pPr>
  </w:style>
  <w:style w:type="paragraph" w:styleId="Corpsdetexte">
    <w:name w:val="Body Text"/>
    <w:basedOn w:val="Normal"/>
    <w:semiHidden/>
  </w:style>
  <w:style w:type="paragraph" w:styleId="Titre">
    <w:name w:val="Title"/>
    <w:aliases w:val="Document"/>
    <w:basedOn w:val="Normal"/>
    <w:qFormat/>
    <w:rPr>
      <w:b/>
      <w:bCs/>
      <w:sz w:val="32"/>
      <w:szCs w:val="32"/>
    </w:rPr>
  </w:style>
  <w:style w:type="paragraph" w:styleId="Textedebulles">
    <w:name w:val="Balloon Text"/>
    <w:basedOn w:val="Normal"/>
    <w:link w:val="TextedebullesCar"/>
    <w:rsid w:val="00FA2FCE"/>
    <w:rPr>
      <w:rFonts w:ascii="Tahoma" w:hAnsi="Tahoma" w:cs="Tahoma"/>
      <w:sz w:val="16"/>
      <w:szCs w:val="16"/>
    </w:rPr>
  </w:style>
  <w:style w:type="paragraph" w:customStyle="1" w:styleId="Titredutableau">
    <w:name w:val="Titre du tableau"/>
    <w:basedOn w:val="Normal"/>
    <w:pPr>
      <w:jc w:val="center"/>
    </w:pPr>
    <w:rPr>
      <w:b/>
      <w:bCs/>
    </w:rPr>
  </w:style>
  <w:style w:type="character" w:customStyle="1" w:styleId="TextedebullesCar">
    <w:name w:val="Texte de bulles Car"/>
    <w:basedOn w:val="Policepardfaut"/>
    <w:link w:val="Textedebulles"/>
    <w:rsid w:val="00FA2FCE"/>
    <w:rPr>
      <w:rFonts w:ascii="Tahoma" w:hAnsi="Tahoma" w:cs="Tahoma"/>
      <w:sz w:val="16"/>
      <w:szCs w:val="16"/>
    </w:rPr>
  </w:style>
  <w:style w:type="paragraph" w:styleId="Paragraphedeliste">
    <w:name w:val="List Paragraph"/>
    <w:basedOn w:val="Normal"/>
    <w:uiPriority w:val="34"/>
    <w:qFormat/>
    <w:rsid w:val="005541DB"/>
    <w:pPr>
      <w:ind w:left="720"/>
      <w:contextualSpacing/>
    </w:pPr>
  </w:style>
  <w:style w:type="character" w:styleId="Lienhypertextesuivivisit">
    <w:name w:val="FollowedHyperlink"/>
    <w:basedOn w:val="Policepardfaut"/>
    <w:rsid w:val="007E5866"/>
    <w:rPr>
      <w:color w:val="800080" w:themeColor="followedHyperlink"/>
      <w:u w:val="single"/>
    </w:rPr>
  </w:style>
  <w:style w:type="character" w:styleId="Marquedecommentaire">
    <w:name w:val="annotation reference"/>
    <w:basedOn w:val="Policepardfaut"/>
    <w:rsid w:val="00987DC3"/>
    <w:rPr>
      <w:sz w:val="16"/>
      <w:szCs w:val="16"/>
    </w:rPr>
  </w:style>
  <w:style w:type="paragraph" w:styleId="Commentaire">
    <w:name w:val="annotation text"/>
    <w:basedOn w:val="Normal"/>
    <w:link w:val="CommentaireCar"/>
    <w:rsid w:val="00987DC3"/>
    <w:rPr>
      <w:sz w:val="20"/>
      <w:szCs w:val="20"/>
    </w:rPr>
  </w:style>
  <w:style w:type="character" w:customStyle="1" w:styleId="CommentaireCar">
    <w:name w:val="Commentaire Car"/>
    <w:basedOn w:val="Policepardfaut"/>
    <w:link w:val="Commentaire"/>
    <w:rsid w:val="00987DC3"/>
  </w:style>
  <w:style w:type="paragraph" w:styleId="Objetducommentaire">
    <w:name w:val="annotation subject"/>
    <w:basedOn w:val="Commentaire"/>
    <w:next w:val="Commentaire"/>
    <w:link w:val="ObjetducommentaireCar"/>
    <w:rsid w:val="00987DC3"/>
    <w:rPr>
      <w:b/>
      <w:bCs/>
    </w:rPr>
  </w:style>
  <w:style w:type="character" w:customStyle="1" w:styleId="ObjetducommentaireCar">
    <w:name w:val="Objet du commentaire Car"/>
    <w:basedOn w:val="CommentaireCar"/>
    <w:link w:val="Objetducommentaire"/>
    <w:rsid w:val="00987D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szCs w:val="24"/>
    </w:rPr>
  </w:style>
  <w:style w:type="paragraph" w:styleId="Titre1">
    <w:name w:val="heading 1"/>
    <w:aliases w:val="Section"/>
    <w:basedOn w:val="Normal"/>
    <w:next w:val="Normal"/>
    <w:qFormat/>
    <w:pPr>
      <w:keepNext/>
      <w:spacing w:before="240" w:after="240"/>
      <w:outlineLvl w:val="0"/>
    </w:pPr>
    <w:rPr>
      <w:b/>
      <w:bCs/>
      <w:sz w:val="28"/>
      <w:szCs w:val="28"/>
    </w:rPr>
  </w:style>
  <w:style w:type="paragraph" w:styleId="Titre2">
    <w:name w:val="heading 2"/>
    <w:aliases w:val="Sous-section"/>
    <w:basedOn w:val="Normal"/>
    <w:next w:val="Normal"/>
    <w:qFormat/>
    <w:pPr>
      <w:keepNext/>
      <w:spacing w:after="240"/>
      <w:outlineLvl w:val="1"/>
    </w:pPr>
    <w:rPr>
      <w:b/>
      <w:bCs/>
    </w:rPr>
  </w:style>
  <w:style w:type="paragraph" w:styleId="Titre3">
    <w:name w:val="heading 3"/>
    <w:aliases w:val="Sous-sous titre"/>
    <w:basedOn w:val="Normal"/>
    <w:next w:val="Normal"/>
    <w:qFormat/>
    <w:pPr>
      <w:keepNext/>
      <w:spacing w:after="240"/>
      <w:outlineLvl w:val="2"/>
    </w:pPr>
    <w:rPr>
      <w:i/>
      <w:iCs/>
    </w:rPr>
  </w:style>
  <w:style w:type="paragraph" w:styleId="Titre4">
    <w:name w:val="heading 4"/>
    <w:aliases w:val="Annexes"/>
    <w:basedOn w:val="Normal"/>
    <w:next w:val="Normal"/>
    <w:qFormat/>
    <w:pPr>
      <w:jc w:val="center"/>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jc w:val="center"/>
    </w:pPr>
    <w:rPr>
      <w:i/>
      <w:iCs/>
      <w:sz w:val="20"/>
      <w:szCs w:val="20"/>
    </w:rPr>
  </w:style>
  <w:style w:type="paragraph" w:styleId="Pieddepage">
    <w:name w:val="footer"/>
    <w:basedOn w:val="Normal"/>
    <w:pPr>
      <w:tabs>
        <w:tab w:val="left" w:pos="4321"/>
        <w:tab w:val="left" w:pos="5954"/>
      </w:tabs>
    </w:pPr>
    <w:rPr>
      <w:i/>
      <w:iCs/>
      <w:sz w:val="18"/>
      <w:szCs w:val="18"/>
    </w:rPr>
  </w:style>
  <w:style w:type="character" w:styleId="Numrodepage">
    <w:name w:val="page number"/>
    <w:basedOn w:val="Policepardfaut"/>
    <w:rPr>
      <w:rFonts w:ascii="Times New Roman" w:hAnsi="Times New Roman"/>
      <w:sz w:val="24"/>
      <w:szCs w:val="24"/>
    </w:rPr>
  </w:style>
  <w:style w:type="paragraph" w:styleId="Lgende">
    <w:name w:val="caption"/>
    <w:basedOn w:val="Normal"/>
    <w:next w:val="Normal"/>
    <w:qFormat/>
    <w:pPr>
      <w:spacing w:before="120" w:after="120"/>
    </w:pPr>
    <w:rPr>
      <w:b/>
      <w:bCs/>
    </w:rPr>
  </w:style>
  <w:style w:type="paragraph" w:styleId="Notedebasdepage">
    <w:name w:val="footnote text"/>
    <w:basedOn w:val="Normal"/>
    <w:pPr>
      <w:tabs>
        <w:tab w:val="left" w:pos="142"/>
      </w:tabs>
      <w:spacing w:after="80"/>
      <w:ind w:left="142" w:hanging="142"/>
    </w:pPr>
    <w:rPr>
      <w:sz w:val="18"/>
      <w:szCs w:val="18"/>
    </w:rPr>
  </w:style>
  <w:style w:type="character" w:styleId="Appelnotedebasdep">
    <w:name w:val="footnote reference"/>
    <w:basedOn w:val="Policepardfaut"/>
    <w:rPr>
      <w:vertAlign w:val="superscript"/>
    </w:rPr>
  </w:style>
  <w:style w:type="character" w:styleId="Lienhypertexte">
    <w:name w:val="Hyperlink"/>
    <w:basedOn w:val="Policepardfaut"/>
    <w:rPr>
      <w:color w:val="0000FF"/>
      <w:u w:val="single"/>
    </w:rPr>
  </w:style>
  <w:style w:type="paragraph" w:styleId="Citation">
    <w:name w:val="Quote"/>
    <w:basedOn w:val="Normal"/>
    <w:qFormat/>
    <w:pPr>
      <w:spacing w:before="120"/>
      <w:ind w:left="425"/>
    </w:pPr>
    <w:rPr>
      <w:sz w:val="22"/>
      <w:szCs w:val="22"/>
    </w:rPr>
  </w:style>
  <w:style w:type="paragraph" w:customStyle="1" w:styleId="Dialogue">
    <w:name w:val="Dialogue"/>
    <w:basedOn w:val="Normal"/>
    <w:pPr>
      <w:ind w:left="709" w:hanging="709"/>
    </w:pPr>
  </w:style>
  <w:style w:type="paragraph" w:styleId="Corpsdetexte">
    <w:name w:val="Body Text"/>
    <w:basedOn w:val="Normal"/>
    <w:semiHidden/>
  </w:style>
  <w:style w:type="paragraph" w:styleId="Titre">
    <w:name w:val="Title"/>
    <w:aliases w:val="Document"/>
    <w:basedOn w:val="Normal"/>
    <w:qFormat/>
    <w:rPr>
      <w:b/>
      <w:bCs/>
      <w:sz w:val="32"/>
      <w:szCs w:val="32"/>
    </w:rPr>
  </w:style>
  <w:style w:type="paragraph" w:styleId="Textedebulles">
    <w:name w:val="Balloon Text"/>
    <w:basedOn w:val="Normal"/>
    <w:link w:val="TextedebullesCar"/>
    <w:rsid w:val="00FA2FCE"/>
    <w:rPr>
      <w:rFonts w:ascii="Tahoma" w:hAnsi="Tahoma" w:cs="Tahoma"/>
      <w:sz w:val="16"/>
      <w:szCs w:val="16"/>
    </w:rPr>
  </w:style>
  <w:style w:type="paragraph" w:customStyle="1" w:styleId="Titredutableau">
    <w:name w:val="Titre du tableau"/>
    <w:basedOn w:val="Normal"/>
    <w:pPr>
      <w:jc w:val="center"/>
    </w:pPr>
    <w:rPr>
      <w:b/>
      <w:bCs/>
    </w:rPr>
  </w:style>
  <w:style w:type="character" w:customStyle="1" w:styleId="TextedebullesCar">
    <w:name w:val="Texte de bulles Car"/>
    <w:basedOn w:val="Policepardfaut"/>
    <w:link w:val="Textedebulles"/>
    <w:rsid w:val="00FA2FCE"/>
    <w:rPr>
      <w:rFonts w:ascii="Tahoma" w:hAnsi="Tahoma" w:cs="Tahoma"/>
      <w:sz w:val="16"/>
      <w:szCs w:val="16"/>
    </w:rPr>
  </w:style>
  <w:style w:type="paragraph" w:styleId="Paragraphedeliste">
    <w:name w:val="List Paragraph"/>
    <w:basedOn w:val="Normal"/>
    <w:uiPriority w:val="34"/>
    <w:qFormat/>
    <w:rsid w:val="005541DB"/>
    <w:pPr>
      <w:ind w:left="720"/>
      <w:contextualSpacing/>
    </w:pPr>
  </w:style>
  <w:style w:type="character" w:styleId="Lienhypertextesuivivisit">
    <w:name w:val="FollowedHyperlink"/>
    <w:basedOn w:val="Policepardfaut"/>
    <w:rsid w:val="007E5866"/>
    <w:rPr>
      <w:color w:val="800080" w:themeColor="followedHyperlink"/>
      <w:u w:val="single"/>
    </w:rPr>
  </w:style>
  <w:style w:type="character" w:styleId="Marquedecommentaire">
    <w:name w:val="annotation reference"/>
    <w:basedOn w:val="Policepardfaut"/>
    <w:rsid w:val="00987DC3"/>
    <w:rPr>
      <w:sz w:val="16"/>
      <w:szCs w:val="16"/>
    </w:rPr>
  </w:style>
  <w:style w:type="paragraph" w:styleId="Commentaire">
    <w:name w:val="annotation text"/>
    <w:basedOn w:val="Normal"/>
    <w:link w:val="CommentaireCar"/>
    <w:rsid w:val="00987DC3"/>
    <w:rPr>
      <w:sz w:val="20"/>
      <w:szCs w:val="20"/>
    </w:rPr>
  </w:style>
  <w:style w:type="character" w:customStyle="1" w:styleId="CommentaireCar">
    <w:name w:val="Commentaire Car"/>
    <w:basedOn w:val="Policepardfaut"/>
    <w:link w:val="Commentaire"/>
    <w:rsid w:val="00987DC3"/>
  </w:style>
  <w:style w:type="paragraph" w:styleId="Objetducommentaire">
    <w:name w:val="annotation subject"/>
    <w:basedOn w:val="Commentaire"/>
    <w:next w:val="Commentaire"/>
    <w:link w:val="ObjetducommentaireCar"/>
    <w:rsid w:val="00987DC3"/>
    <w:rPr>
      <w:b/>
      <w:bCs/>
    </w:rPr>
  </w:style>
  <w:style w:type="character" w:customStyle="1" w:styleId="ObjetducommentaireCar">
    <w:name w:val="Objet du commentaire Car"/>
    <w:basedOn w:val="CommentaireCar"/>
    <w:link w:val="Objetducommentaire"/>
    <w:rsid w:val="00987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logue.hec.ca/permanent/670010/" TargetMode="External"/><Relationship Id="rId4" Type="http://schemas.openxmlformats.org/officeDocument/2006/relationships/settings" Target="settings.xml"/><Relationship Id="rId9" Type="http://schemas.openxmlformats.org/officeDocument/2006/relationships/hyperlink" Target="http://www.coophec.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eledeca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8EF0F3-1D83-415E-85CD-82016B08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modeledecas</Template>
  <TotalTime>1</TotalTime>
  <Pages>2</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(Numéro)</vt:lpstr>
    </vt:vector>
  </TitlesOfParts>
  <Company>ECOLE DES HAUTES ETUDES COMM.</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(Numéro)</dc:title>
  <dc:creator>Utilisateur</dc:creator>
  <cp:lastModifiedBy>Utilisateur</cp:lastModifiedBy>
  <cp:revision>2</cp:revision>
  <cp:lastPrinted>2000-07-14T18:16:00Z</cp:lastPrinted>
  <dcterms:created xsi:type="dcterms:W3CDTF">2016-09-19T14:09:00Z</dcterms:created>
  <dcterms:modified xsi:type="dcterms:W3CDTF">2016-09-19T14:09:00Z</dcterms:modified>
</cp:coreProperties>
</file>