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rPr/>
      </w:pPr>
      <w:bookmarkStart w:colFirst="0" w:colLast="0" w:name="_z3pf3negx45x" w:id="0"/>
      <w:bookmarkEnd w:id="0"/>
      <w:r w:rsidDel="00000000" w:rsidR="00000000" w:rsidRPr="00000000">
        <w:rPr>
          <w:rtl w:val="0"/>
        </w:rPr>
      </w:r>
    </w:p>
    <w:sdt>
      <w:sdtPr>
        <w:id w:val="-1642668115"/>
        <w:docPartObj>
          <w:docPartGallery w:val="Table of Contents"/>
          <w:docPartUnique w:val="1"/>
        </w:docPartObj>
      </w:sdtPr>
      <w:sdtContent>
        <w:p w:rsidR="00000000" w:rsidDel="00000000" w:rsidP="00000000" w:rsidRDefault="00000000" w:rsidRPr="00000000" w14:paraId="00000002">
          <w:pPr>
            <w:widowControl w:val="0"/>
            <w:spacing w:before="60" w:line="240" w:lineRule="auto"/>
            <w:rPr>
              <w:b w:val="0"/>
              <w:bCs w:val="0"/>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ww5yyee7qhvh">
            <w:r w:rsidDel="00000000" w:rsidR="00000000" w:rsidRPr="00000000">
              <w:rPr>
                <w:b w:val="0"/>
                <w:bCs w:val="0"/>
                <w:color w:val="1155cc"/>
                <w:u w:val="single"/>
                <w:rtl w:val="0"/>
              </w:rPr>
              <w:t xml:space="preserve">Introducción a los árboles de regresión</w:t>
            </w:r>
          </w:hyperlink>
          <w:r w:rsidDel="00000000" w:rsidR="00000000" w:rsidRPr="00000000">
            <w:rPr>
              <w:rtl w:val="0"/>
            </w:rPr>
          </w:r>
        </w:p>
        <w:p w:rsidR="00000000" w:rsidDel="00000000" w:rsidP="00000000" w:rsidRDefault="00000000" w:rsidRPr="00000000" w14:paraId="00000003">
          <w:pPr>
            <w:widowControl w:val="0"/>
            <w:spacing w:before="60" w:line="240" w:lineRule="auto"/>
            <w:ind w:left="360" w:firstLine="0"/>
            <w:rPr>
              <w:color w:val="1155cc"/>
              <w:u w:val="single"/>
            </w:rPr>
          </w:pPr>
          <w:hyperlink w:anchor="_gu3wrs2fj2a8">
            <w:r w:rsidDel="00000000" w:rsidR="00000000" w:rsidRPr="00000000">
              <w:rPr>
                <w:color w:val="1155cc"/>
                <w:u w:val="single"/>
                <w:rtl w:val="0"/>
              </w:rPr>
              <w:t xml:space="preserve">Motivación y contexto en finanzas</w:t>
            </w:r>
          </w:hyperlink>
          <w:r w:rsidDel="00000000" w:rsidR="00000000" w:rsidRPr="00000000">
            <w:rPr>
              <w:rtl w:val="0"/>
            </w:rPr>
          </w:r>
        </w:p>
        <w:p w:rsidR="00000000" w:rsidDel="00000000" w:rsidP="00000000" w:rsidRDefault="00000000" w:rsidRPr="00000000" w14:paraId="00000004">
          <w:pPr>
            <w:widowControl w:val="0"/>
            <w:spacing w:before="60" w:line="240" w:lineRule="auto"/>
            <w:ind w:left="360" w:firstLine="0"/>
            <w:rPr>
              <w:color w:val="1155cc"/>
              <w:u w:val="single"/>
            </w:rPr>
          </w:pPr>
          <w:hyperlink w:anchor="_ph90u6ombi5">
            <w:r w:rsidDel="00000000" w:rsidR="00000000" w:rsidRPr="00000000">
              <w:rPr>
                <w:color w:val="1155cc"/>
                <w:u w:val="single"/>
                <w:rtl w:val="0"/>
              </w:rPr>
              <w:t xml:space="preserve">Diferencia entre árboles de regresión y clasificación</w:t>
            </w:r>
          </w:hyperlink>
          <w:r w:rsidDel="00000000" w:rsidR="00000000" w:rsidRPr="00000000">
            <w:rPr>
              <w:rtl w:val="0"/>
            </w:rPr>
          </w:r>
        </w:p>
        <w:p w:rsidR="00000000" w:rsidDel="00000000" w:rsidP="00000000" w:rsidRDefault="00000000" w:rsidRPr="00000000" w14:paraId="00000005">
          <w:pPr>
            <w:widowControl w:val="0"/>
            <w:spacing w:before="60" w:line="240" w:lineRule="auto"/>
            <w:ind w:left="360" w:firstLine="0"/>
            <w:rPr>
              <w:color w:val="1155cc"/>
              <w:u w:val="single"/>
            </w:rPr>
          </w:pPr>
          <w:hyperlink w:anchor="_z3bp56xbzdrz">
            <w:r w:rsidDel="00000000" w:rsidR="00000000" w:rsidRPr="00000000">
              <w:rPr>
                <w:color w:val="1155cc"/>
                <w:u w:val="single"/>
                <w:rtl w:val="0"/>
              </w:rPr>
              <w:t xml:space="preserve">Aplicaciones financieras típicas</w:t>
            </w:r>
          </w:hyperlink>
          <w:r w:rsidDel="00000000" w:rsidR="00000000" w:rsidRPr="00000000">
            <w:rPr>
              <w:rtl w:val="0"/>
            </w:rPr>
          </w:r>
        </w:p>
        <w:p w:rsidR="00000000" w:rsidDel="00000000" w:rsidP="00000000" w:rsidRDefault="00000000" w:rsidRPr="00000000" w14:paraId="00000006">
          <w:pPr>
            <w:widowControl w:val="0"/>
            <w:spacing w:before="60" w:line="240" w:lineRule="auto"/>
            <w:rPr>
              <w:b w:val="0"/>
              <w:bCs w:val="0"/>
              <w:color w:val="1155cc"/>
              <w:u w:val="single"/>
            </w:rPr>
          </w:pPr>
          <w:hyperlink w:anchor="_m5fulskbhtsr">
            <w:r w:rsidDel="00000000" w:rsidR="00000000" w:rsidRPr="00000000">
              <w:rPr>
                <w:b w:val="0"/>
                <w:bCs w:val="0"/>
                <w:color w:val="1155cc"/>
                <w:u w:val="single"/>
                <w:rtl w:val="0"/>
              </w:rPr>
              <w:t xml:space="preserve">Definición formal y representación matemática</w:t>
            </w:r>
          </w:hyperlink>
          <w:r w:rsidDel="00000000" w:rsidR="00000000" w:rsidRPr="00000000">
            <w:rPr>
              <w:rtl w:val="0"/>
            </w:rPr>
          </w:r>
        </w:p>
        <w:p w:rsidR="00000000" w:rsidDel="00000000" w:rsidP="00000000" w:rsidRDefault="00000000" w:rsidRPr="00000000" w14:paraId="00000007">
          <w:pPr>
            <w:widowControl w:val="0"/>
            <w:spacing w:before="60" w:line="240" w:lineRule="auto"/>
            <w:ind w:left="360" w:firstLine="0"/>
            <w:rPr>
              <w:color w:val="1155cc"/>
              <w:u w:val="single"/>
            </w:rPr>
          </w:pPr>
          <w:hyperlink w:anchor="_8oz48p86e805">
            <w:r w:rsidDel="00000000" w:rsidR="00000000" w:rsidRPr="00000000">
              <w:rPr>
                <w:color w:val="1155cc"/>
                <w:u w:val="single"/>
                <w:rtl w:val="0"/>
              </w:rPr>
              <w:t xml:space="preserve">Estructura de un árbol de decisión</w:t>
            </w:r>
          </w:hyperlink>
          <w:r w:rsidDel="00000000" w:rsidR="00000000" w:rsidRPr="00000000">
            <w:rPr>
              <w:rtl w:val="0"/>
            </w:rPr>
          </w:r>
        </w:p>
        <w:p w:rsidR="00000000" w:rsidDel="00000000" w:rsidP="00000000" w:rsidRDefault="00000000" w:rsidRPr="00000000" w14:paraId="00000008">
          <w:pPr>
            <w:widowControl w:val="0"/>
            <w:spacing w:before="60" w:line="240" w:lineRule="auto"/>
            <w:ind w:left="360" w:firstLine="0"/>
            <w:rPr>
              <w:color w:val="1155cc"/>
              <w:u w:val="single"/>
            </w:rPr>
          </w:pPr>
          <w:hyperlink w:anchor="_6cpxes5dvn8r">
            <w:r w:rsidDel="00000000" w:rsidR="00000000" w:rsidRPr="00000000">
              <w:rPr>
                <w:color w:val="1155cc"/>
                <w:u w:val="single"/>
                <w:rtl w:val="0"/>
              </w:rPr>
              <w:t xml:space="preserve">Notación matemática de los nodos, reglas y hojas</w:t>
            </w:r>
          </w:hyperlink>
          <w:r w:rsidDel="00000000" w:rsidR="00000000" w:rsidRPr="00000000">
            <w:rPr>
              <w:rtl w:val="0"/>
            </w:rPr>
          </w:r>
        </w:p>
        <w:p w:rsidR="00000000" w:rsidDel="00000000" w:rsidP="00000000" w:rsidRDefault="00000000" w:rsidRPr="00000000" w14:paraId="00000009">
          <w:pPr>
            <w:widowControl w:val="0"/>
            <w:spacing w:before="60" w:line="240" w:lineRule="auto"/>
            <w:ind w:left="360" w:firstLine="0"/>
            <w:rPr>
              <w:color w:val="1155cc"/>
              <w:u w:val="single"/>
            </w:rPr>
          </w:pPr>
          <w:hyperlink w:anchor="_vahmqu49yqlo">
            <w:r w:rsidDel="00000000" w:rsidR="00000000" w:rsidRPr="00000000">
              <w:rPr>
                <w:color w:val="1155cc"/>
                <w:u w:val="single"/>
                <w:rtl w:val="0"/>
              </w:rPr>
              <w:t xml:space="preserve">Espacio de partición de las covariables</w:t>
            </w:r>
          </w:hyperlink>
          <w:r w:rsidDel="00000000" w:rsidR="00000000" w:rsidRPr="00000000">
            <w:rPr>
              <w:rtl w:val="0"/>
            </w:rPr>
          </w:r>
        </w:p>
        <w:p w:rsidR="00000000" w:rsidDel="00000000" w:rsidP="00000000" w:rsidRDefault="00000000" w:rsidRPr="00000000" w14:paraId="0000000A">
          <w:pPr>
            <w:widowControl w:val="0"/>
            <w:spacing w:before="60" w:line="240" w:lineRule="auto"/>
            <w:ind w:left="360" w:firstLine="0"/>
            <w:rPr>
              <w:color w:val="1155cc"/>
              <w:u w:val="single"/>
            </w:rPr>
          </w:pPr>
          <w:hyperlink w:anchor="_dp8wz6hhpriu">
            <w:r w:rsidDel="00000000" w:rsidR="00000000" w:rsidRPr="00000000">
              <w:rPr>
                <w:color w:val="1155cc"/>
                <w:u w:val="single"/>
                <w:rtl w:val="0"/>
              </w:rPr>
              <w:t xml:space="preserve">Resumen visual:</w:t>
            </w:r>
          </w:hyperlink>
          <w:r w:rsidDel="00000000" w:rsidR="00000000" w:rsidRPr="00000000">
            <w:rPr>
              <w:rtl w:val="0"/>
            </w:rPr>
          </w:r>
        </w:p>
        <w:p w:rsidR="00000000" w:rsidDel="00000000" w:rsidP="00000000" w:rsidRDefault="00000000" w:rsidRPr="00000000" w14:paraId="0000000B">
          <w:pPr>
            <w:widowControl w:val="0"/>
            <w:spacing w:before="60" w:line="240" w:lineRule="auto"/>
            <w:rPr>
              <w:b w:val="0"/>
              <w:bCs w:val="0"/>
              <w:color w:val="1155cc"/>
              <w:u w:val="single"/>
            </w:rPr>
          </w:pPr>
          <w:hyperlink w:anchor="_9ki3sk7h5kq">
            <w:r w:rsidDel="00000000" w:rsidR="00000000" w:rsidRPr="00000000">
              <w:rPr>
                <w:b w:val="0"/>
                <w:bCs w:val="0"/>
                <w:color w:val="1155cc"/>
                <w:u w:val="single"/>
                <w:rtl w:val="0"/>
              </w:rPr>
              <w:t xml:space="preserve">Algoritmo de construcción de árboles de regresión</w:t>
            </w:r>
          </w:hyperlink>
          <w:r w:rsidDel="00000000" w:rsidR="00000000" w:rsidRPr="00000000">
            <w:rPr>
              <w:rtl w:val="0"/>
            </w:rPr>
          </w:r>
        </w:p>
        <w:p w:rsidR="00000000" w:rsidDel="00000000" w:rsidP="00000000" w:rsidRDefault="00000000" w:rsidRPr="00000000" w14:paraId="0000000C">
          <w:pPr>
            <w:widowControl w:val="0"/>
            <w:spacing w:before="60" w:line="240" w:lineRule="auto"/>
            <w:ind w:left="360" w:firstLine="0"/>
            <w:rPr>
              <w:color w:val="1155cc"/>
              <w:u w:val="single"/>
            </w:rPr>
          </w:pPr>
          <w:hyperlink w:anchor="_8ljegqsd0xgw">
            <w:r w:rsidDel="00000000" w:rsidR="00000000" w:rsidRPr="00000000">
              <w:rPr>
                <w:color w:val="1155cc"/>
                <w:u w:val="single"/>
                <w:rtl w:val="0"/>
              </w:rPr>
              <w:t xml:space="preserve">Criterio de partición: minimización de la suma de cuadrados</w:t>
            </w:r>
          </w:hyperlink>
          <w:r w:rsidDel="00000000" w:rsidR="00000000" w:rsidRPr="00000000">
            <w:rPr>
              <w:rtl w:val="0"/>
            </w:rPr>
          </w:r>
        </w:p>
        <w:p w:rsidR="00000000" w:rsidDel="00000000" w:rsidP="00000000" w:rsidRDefault="00000000" w:rsidRPr="00000000" w14:paraId="0000000D">
          <w:pPr>
            <w:widowControl w:val="0"/>
            <w:spacing w:before="60" w:line="240" w:lineRule="auto"/>
            <w:ind w:left="360" w:firstLine="0"/>
            <w:rPr>
              <w:color w:val="1155cc"/>
              <w:u w:val="single"/>
            </w:rPr>
          </w:pPr>
          <w:hyperlink w:anchor="_f8b23cgh5mh5">
            <w:r w:rsidDel="00000000" w:rsidR="00000000" w:rsidRPr="00000000">
              <w:rPr>
                <w:color w:val="1155cc"/>
                <w:u w:val="single"/>
                <w:rtl w:val="0"/>
              </w:rPr>
              <w:t xml:space="preserve">Selección de variables y puntos de corte</w:t>
            </w:r>
          </w:hyperlink>
          <w:r w:rsidDel="00000000" w:rsidR="00000000" w:rsidRPr="00000000">
            <w:rPr>
              <w:rtl w:val="0"/>
            </w:rPr>
          </w:r>
        </w:p>
        <w:p w:rsidR="00000000" w:rsidDel="00000000" w:rsidP="00000000" w:rsidRDefault="00000000" w:rsidRPr="00000000" w14:paraId="0000000E">
          <w:pPr>
            <w:widowControl w:val="0"/>
            <w:spacing w:before="60" w:line="240" w:lineRule="auto"/>
            <w:ind w:left="360" w:firstLine="0"/>
            <w:rPr>
              <w:color w:val="1155cc"/>
              <w:u w:val="single"/>
            </w:rPr>
          </w:pPr>
          <w:hyperlink w:anchor="_o2ytxansxh07">
            <w:r w:rsidDel="00000000" w:rsidR="00000000" w:rsidRPr="00000000">
              <w:rPr>
                <w:color w:val="1155cc"/>
                <w:u w:val="single"/>
                <w:rtl w:val="0"/>
              </w:rPr>
              <w:t xml:space="preserve">Algoritmo recursivo (CART)</w:t>
            </w:r>
          </w:hyperlink>
          <w:r w:rsidDel="00000000" w:rsidR="00000000" w:rsidRPr="00000000">
            <w:rPr>
              <w:rtl w:val="0"/>
            </w:rPr>
          </w:r>
        </w:p>
        <w:p w:rsidR="00000000" w:rsidDel="00000000" w:rsidP="00000000" w:rsidRDefault="00000000" w:rsidRPr="00000000" w14:paraId="0000000F">
          <w:pPr>
            <w:widowControl w:val="0"/>
            <w:spacing w:before="60" w:line="240" w:lineRule="auto"/>
            <w:ind w:left="360" w:firstLine="0"/>
            <w:rPr>
              <w:color w:val="1155cc"/>
              <w:u w:val="single"/>
            </w:rPr>
          </w:pPr>
          <w:hyperlink w:anchor="_2mjm42crm0l">
            <w:r w:rsidDel="00000000" w:rsidR="00000000" w:rsidRPr="00000000">
              <w:rPr>
                <w:color w:val="1155cc"/>
                <w:u w:val="single"/>
                <w:rtl w:val="0"/>
              </w:rPr>
              <w:t xml:space="preserve">Poda de árboles: coste-complejidad y validación cruzada</w:t>
            </w:r>
          </w:hyperlink>
          <w:r w:rsidDel="00000000" w:rsidR="00000000" w:rsidRPr="00000000">
            <w:rPr>
              <w:rtl w:val="0"/>
            </w:rPr>
          </w:r>
        </w:p>
        <w:p w:rsidR="00000000" w:rsidDel="00000000" w:rsidP="00000000" w:rsidRDefault="00000000" w:rsidRPr="00000000" w14:paraId="00000010">
          <w:pPr>
            <w:widowControl w:val="0"/>
            <w:spacing w:before="60" w:line="240" w:lineRule="auto"/>
            <w:rPr>
              <w:b w:val="0"/>
              <w:bCs w:val="0"/>
              <w:color w:val="1155cc"/>
              <w:u w:val="single"/>
            </w:rPr>
          </w:pPr>
          <w:hyperlink w:anchor="_lyza8iydulvb">
            <w:r w:rsidDel="00000000" w:rsidR="00000000" w:rsidRPr="00000000">
              <w:rPr>
                <w:b w:val="0"/>
                <w:bCs w:val="0"/>
                <w:color w:val="1155cc"/>
                <w:u w:val="single"/>
                <w:rtl w:val="0"/>
              </w:rPr>
              <w:t xml:space="preserve">Propiedades matemáticas y análisis teórico</w:t>
            </w:r>
          </w:hyperlink>
          <w:r w:rsidDel="00000000" w:rsidR="00000000" w:rsidRPr="00000000">
            <w:rPr>
              <w:rtl w:val="0"/>
            </w:rPr>
          </w:r>
        </w:p>
        <w:p w:rsidR="00000000" w:rsidDel="00000000" w:rsidP="00000000" w:rsidRDefault="00000000" w:rsidRPr="00000000" w14:paraId="00000011">
          <w:pPr>
            <w:widowControl w:val="0"/>
            <w:spacing w:before="60" w:line="240" w:lineRule="auto"/>
            <w:ind w:left="360" w:firstLine="0"/>
            <w:rPr>
              <w:color w:val="1155cc"/>
              <w:u w:val="single"/>
            </w:rPr>
          </w:pPr>
          <w:hyperlink w:anchor="_rpunlu1g7818">
            <w:r w:rsidDel="00000000" w:rsidR="00000000" w:rsidRPr="00000000">
              <w:rPr>
                <w:color w:val="1155cc"/>
                <w:u w:val="single"/>
                <w:rtl w:val="0"/>
              </w:rPr>
              <w:t xml:space="preserve">Expresión de la predicción como suma de indicadores</w:t>
            </w:r>
          </w:hyperlink>
          <w:r w:rsidDel="00000000" w:rsidR="00000000" w:rsidRPr="00000000">
            <w:rPr>
              <w:rtl w:val="0"/>
            </w:rPr>
          </w:r>
        </w:p>
        <w:p w:rsidR="00000000" w:rsidDel="00000000" w:rsidP="00000000" w:rsidRDefault="00000000" w:rsidRPr="00000000" w14:paraId="00000012">
          <w:pPr>
            <w:widowControl w:val="0"/>
            <w:spacing w:before="60" w:line="240" w:lineRule="auto"/>
            <w:ind w:left="360" w:firstLine="0"/>
            <w:rPr>
              <w:color w:val="1155cc"/>
              <w:u w:val="single"/>
            </w:rPr>
          </w:pPr>
          <w:hyperlink w:anchor="_6sekgtlfwc0w">
            <w:r w:rsidDel="00000000" w:rsidR="00000000" w:rsidRPr="00000000">
              <w:rPr>
                <w:color w:val="1155cc"/>
                <w:u w:val="single"/>
                <w:rtl w:val="0"/>
              </w:rPr>
              <w:t xml:space="preserve">Consistencia y sesgo-varianza en árboles de regresión</w:t>
            </w:r>
          </w:hyperlink>
          <w:r w:rsidDel="00000000" w:rsidR="00000000" w:rsidRPr="00000000">
            <w:rPr>
              <w:rtl w:val="0"/>
            </w:rPr>
          </w:r>
        </w:p>
        <w:p w:rsidR="00000000" w:rsidDel="00000000" w:rsidP="00000000" w:rsidRDefault="00000000" w:rsidRPr="00000000" w14:paraId="00000013">
          <w:pPr>
            <w:widowControl w:val="0"/>
            <w:spacing w:before="60" w:line="240" w:lineRule="auto"/>
            <w:ind w:left="360" w:firstLine="0"/>
            <w:rPr>
              <w:color w:val="1155cc"/>
              <w:u w:val="single"/>
            </w:rPr>
          </w:pPr>
          <w:hyperlink w:anchor="_ss8bjxxtpwsq">
            <w:r w:rsidDel="00000000" w:rsidR="00000000" w:rsidRPr="00000000">
              <w:rPr>
                <w:color w:val="1155cc"/>
                <w:u w:val="single"/>
                <w:rtl w:val="0"/>
              </w:rPr>
              <w:t xml:space="preserve">Sobreajuste y complejidad del modelo</w:t>
            </w:r>
          </w:hyperlink>
          <w:r w:rsidDel="00000000" w:rsidR="00000000" w:rsidRPr="00000000">
            <w:rPr>
              <w:rtl w:val="0"/>
            </w:rPr>
          </w:r>
        </w:p>
        <w:p w:rsidR="00000000" w:rsidDel="00000000" w:rsidP="00000000" w:rsidRDefault="00000000" w:rsidRPr="00000000" w14:paraId="00000014">
          <w:pPr>
            <w:widowControl w:val="0"/>
            <w:spacing w:before="60" w:line="240" w:lineRule="auto"/>
            <w:rPr>
              <w:b w:val="0"/>
              <w:bCs w:val="0"/>
              <w:color w:val="1155cc"/>
              <w:u w:val="single"/>
            </w:rPr>
          </w:pPr>
          <w:hyperlink w:anchor="_3unaz79x2oxj">
            <w:r w:rsidDel="00000000" w:rsidR="00000000" w:rsidRPr="00000000">
              <w:rPr>
                <w:b w:val="0"/>
                <w:bCs w:val="0"/>
                <w:color w:val="1155cc"/>
                <w:u w:val="single"/>
                <w:rtl w:val="0"/>
              </w:rPr>
              <w:t xml:space="preserve">Evaluación y métricas en árboles de regresión</w:t>
            </w:r>
          </w:hyperlink>
          <w:r w:rsidDel="00000000" w:rsidR="00000000" w:rsidRPr="00000000">
            <w:rPr>
              <w:rtl w:val="0"/>
            </w:rPr>
          </w:r>
        </w:p>
        <w:p w:rsidR="00000000" w:rsidDel="00000000" w:rsidP="00000000" w:rsidRDefault="00000000" w:rsidRPr="00000000" w14:paraId="00000015">
          <w:pPr>
            <w:widowControl w:val="0"/>
            <w:spacing w:before="60" w:line="240" w:lineRule="auto"/>
            <w:ind w:left="360" w:firstLine="0"/>
            <w:rPr>
              <w:color w:val="1155cc"/>
              <w:u w:val="single"/>
            </w:rPr>
          </w:pPr>
          <w:hyperlink w:anchor="_82798ijgoylz">
            <w:r w:rsidDel="00000000" w:rsidR="00000000" w:rsidRPr="00000000">
              <w:rPr>
                <w:color w:val="1155cc"/>
                <w:u w:val="single"/>
                <w:rtl w:val="0"/>
              </w:rPr>
              <w:t xml:space="preserve">Error cuadrático medio (MSE) y otras métricas</w:t>
            </w:r>
          </w:hyperlink>
          <w:r w:rsidDel="00000000" w:rsidR="00000000" w:rsidRPr="00000000">
            <w:rPr>
              <w:rtl w:val="0"/>
            </w:rPr>
          </w:r>
        </w:p>
        <w:p w:rsidR="00000000" w:rsidDel="00000000" w:rsidP="00000000" w:rsidRDefault="00000000" w:rsidRPr="00000000" w14:paraId="00000016">
          <w:pPr>
            <w:widowControl w:val="0"/>
            <w:spacing w:before="60" w:line="240" w:lineRule="auto"/>
            <w:ind w:left="360" w:firstLine="0"/>
            <w:rPr>
              <w:color w:val="1155cc"/>
              <w:u w:val="single"/>
            </w:rPr>
          </w:pPr>
          <w:hyperlink w:anchor="_g643t91cu0sb">
            <w:r w:rsidDel="00000000" w:rsidR="00000000" w:rsidRPr="00000000">
              <w:rPr>
                <w:color w:val="1155cc"/>
                <w:u w:val="single"/>
                <w:rtl w:val="0"/>
              </w:rPr>
              <w:t xml:space="preserve">Importancia de variables (feature importance)</w:t>
            </w:r>
          </w:hyperlink>
          <w:r w:rsidDel="00000000" w:rsidR="00000000" w:rsidRPr="00000000">
            <w:rPr>
              <w:rtl w:val="0"/>
            </w:rPr>
          </w:r>
        </w:p>
        <w:p w:rsidR="00000000" w:rsidDel="00000000" w:rsidP="00000000" w:rsidRDefault="00000000" w:rsidRPr="00000000" w14:paraId="00000017">
          <w:pPr>
            <w:widowControl w:val="0"/>
            <w:spacing w:before="60" w:line="240" w:lineRule="auto"/>
            <w:ind w:left="360" w:firstLine="0"/>
            <w:rPr>
              <w:color w:val="1155cc"/>
              <w:u w:val="single"/>
            </w:rPr>
          </w:pPr>
          <w:hyperlink w:anchor="_tpxh1dt33dzp">
            <w:r w:rsidDel="00000000" w:rsidR="00000000" w:rsidRPr="00000000">
              <w:rPr>
                <w:color w:val="1155cc"/>
                <w:u w:val="single"/>
                <w:rtl w:val="0"/>
              </w:rPr>
              <w:t xml:space="preserve">Interpretabilidad y explicación de predicciones</w:t>
            </w:r>
          </w:hyperlink>
          <w:r w:rsidDel="00000000" w:rsidR="00000000" w:rsidRPr="00000000">
            <w:rPr>
              <w:rtl w:val="0"/>
            </w:rPr>
          </w:r>
        </w:p>
        <w:p w:rsidR="00000000" w:rsidDel="00000000" w:rsidP="00000000" w:rsidRDefault="00000000" w:rsidRPr="00000000" w14:paraId="00000018">
          <w:pPr>
            <w:widowControl w:val="0"/>
            <w:spacing w:before="60" w:line="240" w:lineRule="auto"/>
            <w:rPr>
              <w:b w:val="0"/>
              <w:bCs w:val="0"/>
              <w:color w:val="1155cc"/>
              <w:u w:val="single"/>
            </w:rPr>
          </w:pPr>
          <w:hyperlink w:anchor="_4xp9e4c2mp01">
            <w:r w:rsidDel="00000000" w:rsidR="00000000" w:rsidRPr="00000000">
              <w:rPr>
                <w:b w:val="0"/>
                <w:bCs w:val="0"/>
                <w:color w:val="1155cc"/>
                <w:u w:val="single"/>
                <w:rtl w:val="0"/>
              </w:rPr>
              <w:t xml:space="preserve">Ejemplos aplicados al ámbito financiero</w:t>
            </w:r>
          </w:hyperlink>
          <w:r w:rsidDel="00000000" w:rsidR="00000000" w:rsidRPr="00000000">
            <w:rPr>
              <w:rtl w:val="0"/>
            </w:rPr>
          </w:r>
        </w:p>
        <w:p w:rsidR="00000000" w:rsidDel="00000000" w:rsidP="00000000" w:rsidRDefault="00000000" w:rsidRPr="00000000" w14:paraId="00000019">
          <w:pPr>
            <w:widowControl w:val="0"/>
            <w:spacing w:before="60" w:line="240" w:lineRule="auto"/>
            <w:ind w:left="360" w:firstLine="0"/>
            <w:rPr>
              <w:color w:val="1155cc"/>
              <w:u w:val="single"/>
            </w:rPr>
          </w:pPr>
          <w:hyperlink w:anchor="_3dtnwg1qsr2d">
            <w:r w:rsidDel="00000000" w:rsidR="00000000" w:rsidRPr="00000000">
              <w:rPr>
                <w:color w:val="1155cc"/>
                <w:u w:val="single"/>
                <w:rtl w:val="0"/>
              </w:rPr>
              <w:t xml:space="preserve">Predicción de precios de activos con árboles de regresión</w:t>
            </w:r>
          </w:hyperlink>
          <w:r w:rsidDel="00000000" w:rsidR="00000000" w:rsidRPr="00000000">
            <w:rPr>
              <w:rtl w:val="0"/>
            </w:rPr>
          </w:r>
        </w:p>
        <w:p w:rsidR="00000000" w:rsidDel="00000000" w:rsidP="00000000" w:rsidRDefault="00000000" w:rsidRPr="00000000" w14:paraId="0000001A">
          <w:pPr>
            <w:widowControl w:val="0"/>
            <w:spacing w:before="60" w:line="240" w:lineRule="auto"/>
            <w:ind w:left="360" w:firstLine="0"/>
            <w:rPr>
              <w:color w:val="1155cc"/>
              <w:u w:val="single"/>
            </w:rPr>
          </w:pPr>
          <w:hyperlink w:anchor="_1n9g07grirus">
            <w:r w:rsidDel="00000000" w:rsidR="00000000" w:rsidRPr="00000000">
              <w:rPr>
                <w:color w:val="1155cc"/>
                <w:u w:val="single"/>
                <w:rtl w:val="0"/>
              </w:rPr>
              <w:t xml:space="preserve">Modelado de riesgos y scoring crediticio</w:t>
            </w:r>
          </w:hyperlink>
          <w:r w:rsidDel="00000000" w:rsidR="00000000" w:rsidRPr="00000000">
            <w:rPr>
              <w:rtl w:val="0"/>
            </w:rPr>
          </w:r>
        </w:p>
        <w:p w:rsidR="00000000" w:rsidDel="00000000" w:rsidP="00000000" w:rsidRDefault="00000000" w:rsidRPr="00000000" w14:paraId="0000001B">
          <w:pPr>
            <w:widowControl w:val="0"/>
            <w:spacing w:before="60" w:line="240" w:lineRule="auto"/>
            <w:ind w:left="360" w:firstLine="0"/>
            <w:rPr>
              <w:color w:val="1155cc"/>
              <w:u w:val="single"/>
            </w:rPr>
          </w:pPr>
          <w:hyperlink w:anchor="_93ru1er9vdgz">
            <w:r w:rsidDel="00000000" w:rsidR="00000000" w:rsidRPr="00000000">
              <w:rPr>
                <w:color w:val="1155cc"/>
                <w:u w:val="single"/>
                <w:rtl w:val="0"/>
              </w:rPr>
              <w:t xml:space="preserve">Segmentación de clientes o instrumentos financieros</w:t>
            </w:r>
          </w:hyperlink>
          <w:r w:rsidDel="00000000" w:rsidR="00000000" w:rsidRPr="00000000">
            <w:rPr>
              <w:rtl w:val="0"/>
            </w:rPr>
          </w:r>
        </w:p>
        <w:p w:rsidR="00000000" w:rsidDel="00000000" w:rsidP="00000000" w:rsidRDefault="00000000" w:rsidRPr="00000000" w14:paraId="0000001C">
          <w:pPr>
            <w:widowControl w:val="0"/>
            <w:spacing w:before="60" w:line="240" w:lineRule="auto"/>
            <w:rPr>
              <w:b w:val="0"/>
              <w:bCs w:val="0"/>
              <w:color w:val="1155cc"/>
              <w:u w:val="single"/>
            </w:rPr>
          </w:pPr>
          <w:hyperlink w:anchor="_sne1xvaidnfj">
            <w:r w:rsidDel="00000000" w:rsidR="00000000" w:rsidRPr="00000000">
              <w:rPr>
                <w:b w:val="0"/>
                <w:bCs w:val="0"/>
                <w:color w:val="1155cc"/>
                <w:u w:val="single"/>
                <w:rtl w:val="0"/>
              </w:rPr>
              <w:t xml:space="preserve">Ventajas y limitaciones de los árboles de regresión en finanzas</w:t>
            </w:r>
          </w:hyperlink>
          <w:r w:rsidDel="00000000" w:rsidR="00000000" w:rsidRPr="00000000">
            <w:rPr>
              <w:rtl w:val="0"/>
            </w:rPr>
          </w:r>
        </w:p>
        <w:p w:rsidR="00000000" w:rsidDel="00000000" w:rsidP="00000000" w:rsidRDefault="00000000" w:rsidRPr="00000000" w14:paraId="0000001D">
          <w:pPr>
            <w:widowControl w:val="0"/>
            <w:spacing w:before="60" w:line="240" w:lineRule="auto"/>
            <w:ind w:left="360" w:firstLine="0"/>
            <w:rPr>
              <w:color w:val="1155cc"/>
              <w:u w:val="single"/>
            </w:rPr>
          </w:pPr>
          <w:hyperlink w:anchor="_b532ys81msa9">
            <w:r w:rsidDel="00000000" w:rsidR="00000000" w:rsidRPr="00000000">
              <w:rPr>
                <w:color w:val="1155cc"/>
                <w:u w:val="single"/>
                <w:rtl w:val="0"/>
              </w:rPr>
              <w:t xml:space="preserve">Robustez ante relaciones no lineales y variables irrelevantes</w:t>
            </w:r>
          </w:hyperlink>
          <w:r w:rsidDel="00000000" w:rsidR="00000000" w:rsidRPr="00000000">
            <w:rPr>
              <w:rtl w:val="0"/>
            </w:rPr>
          </w:r>
        </w:p>
        <w:p w:rsidR="00000000" w:rsidDel="00000000" w:rsidP="00000000" w:rsidRDefault="00000000" w:rsidRPr="00000000" w14:paraId="0000001E">
          <w:pPr>
            <w:widowControl w:val="0"/>
            <w:spacing w:before="60" w:line="240" w:lineRule="auto"/>
            <w:ind w:left="360" w:firstLine="0"/>
            <w:rPr>
              <w:color w:val="1155cc"/>
              <w:u w:val="single"/>
            </w:rPr>
          </w:pPr>
          <w:hyperlink w:anchor="_yaeq8zl7gyzn">
            <w:r w:rsidDel="00000000" w:rsidR="00000000" w:rsidRPr="00000000">
              <w:rPr>
                <w:color w:val="1155cc"/>
                <w:u w:val="single"/>
                <w:rtl w:val="0"/>
              </w:rPr>
              <w:t xml:space="preserve">Sensibilidad a cambios en los datos y estabilidad</w:t>
            </w:r>
          </w:hyperlink>
          <w:r w:rsidDel="00000000" w:rsidR="00000000" w:rsidRPr="00000000">
            <w:rPr>
              <w:rtl w:val="0"/>
            </w:rPr>
          </w:r>
        </w:p>
        <w:p w:rsidR="00000000" w:rsidDel="00000000" w:rsidP="00000000" w:rsidRDefault="00000000" w:rsidRPr="00000000" w14:paraId="0000001F">
          <w:pPr>
            <w:widowControl w:val="0"/>
            <w:spacing w:before="60" w:line="240" w:lineRule="auto"/>
            <w:ind w:left="360" w:firstLine="0"/>
            <w:rPr>
              <w:color w:val="1155cc"/>
              <w:u w:val="single"/>
            </w:rPr>
          </w:pPr>
          <w:hyperlink w:anchor="_fimvycgje93x">
            <w:r w:rsidDel="00000000" w:rsidR="00000000" w:rsidRPr="00000000">
              <w:rPr>
                <w:color w:val="1155cc"/>
                <w:u w:val="single"/>
                <w:rtl w:val="0"/>
              </w:rPr>
              <w:t xml:space="preserve">Comparación con modelos lineales y otros métodos</w:t>
            </w:r>
          </w:hyperlink>
          <w:r w:rsidDel="00000000" w:rsidR="00000000" w:rsidRPr="00000000">
            <w:rPr>
              <w:rtl w:val="0"/>
            </w:rPr>
          </w:r>
        </w:p>
        <w:p w:rsidR="00000000" w:rsidDel="00000000" w:rsidP="00000000" w:rsidRDefault="00000000" w:rsidRPr="00000000" w14:paraId="00000020">
          <w:pPr>
            <w:widowControl w:val="0"/>
            <w:spacing w:before="60" w:line="240" w:lineRule="auto"/>
            <w:rPr>
              <w:b w:val="0"/>
              <w:bCs w:val="0"/>
              <w:color w:val="1155cc"/>
              <w:u w:val="single"/>
            </w:rPr>
          </w:pPr>
          <w:hyperlink w:anchor="_uep2tnbpncei">
            <w:r w:rsidDel="00000000" w:rsidR="00000000" w:rsidRPr="00000000">
              <w:rPr>
                <w:b w:val="0"/>
                <w:bCs w:val="0"/>
                <w:color w:val="1155cc"/>
                <w:u w:val="single"/>
                <w:rtl w:val="0"/>
              </w:rPr>
              <w:t xml:space="preserve">Extensiones y variantes relevantes</w:t>
            </w:r>
          </w:hyperlink>
          <w:r w:rsidDel="00000000" w:rsidR="00000000" w:rsidRPr="00000000">
            <w:rPr>
              <w:rtl w:val="0"/>
            </w:rPr>
          </w:r>
        </w:p>
        <w:p w:rsidR="00000000" w:rsidDel="00000000" w:rsidP="00000000" w:rsidRDefault="00000000" w:rsidRPr="00000000" w14:paraId="00000021">
          <w:pPr>
            <w:widowControl w:val="0"/>
            <w:spacing w:before="60" w:line="240" w:lineRule="auto"/>
            <w:ind w:left="360" w:firstLine="0"/>
            <w:rPr>
              <w:color w:val="1155cc"/>
              <w:u w:val="single"/>
            </w:rPr>
          </w:pPr>
          <w:hyperlink w:anchor="_92t31wigrv0g">
            <w:r w:rsidDel="00000000" w:rsidR="00000000" w:rsidRPr="00000000">
              <w:rPr>
                <w:color w:val="1155cc"/>
                <w:u w:val="single"/>
                <w:rtl w:val="0"/>
              </w:rPr>
              <w:t xml:space="preserve">Árboles ensamblados: bagging y random forests</w:t>
            </w:r>
          </w:hyperlink>
          <w:r w:rsidDel="00000000" w:rsidR="00000000" w:rsidRPr="00000000">
            <w:rPr>
              <w:rtl w:val="0"/>
            </w:rPr>
          </w:r>
        </w:p>
        <w:p w:rsidR="00000000" w:rsidDel="00000000" w:rsidP="00000000" w:rsidRDefault="00000000" w:rsidRPr="00000000" w14:paraId="00000022">
          <w:pPr>
            <w:widowControl w:val="0"/>
            <w:spacing w:before="60" w:line="240" w:lineRule="auto"/>
            <w:ind w:left="360" w:firstLine="0"/>
            <w:rPr>
              <w:color w:val="1155cc"/>
              <w:u w:val="single"/>
            </w:rPr>
          </w:pPr>
          <w:hyperlink w:anchor="_inihnb1e5pet">
            <w:r w:rsidDel="00000000" w:rsidR="00000000" w:rsidRPr="00000000">
              <w:rPr>
                <w:color w:val="1155cc"/>
                <w:u w:val="single"/>
                <w:rtl w:val="0"/>
              </w:rPr>
              <w:t xml:space="preserve">Boosting y árboles aditivos</w:t>
            </w:r>
          </w:hyperlink>
          <w:r w:rsidDel="00000000" w:rsidR="00000000" w:rsidRPr="00000000">
            <w:rPr>
              <w:rtl w:val="0"/>
            </w:rPr>
          </w:r>
        </w:p>
        <w:p w:rsidR="00000000" w:rsidDel="00000000" w:rsidP="00000000" w:rsidRDefault="00000000" w:rsidRPr="00000000" w14:paraId="00000023">
          <w:pPr>
            <w:widowControl w:val="0"/>
            <w:spacing w:before="60" w:line="240" w:lineRule="auto"/>
            <w:ind w:left="360" w:firstLine="0"/>
            <w:rPr>
              <w:color w:val="1155cc"/>
              <w:u w:val="single"/>
            </w:rPr>
          </w:pPr>
          <w:hyperlink w:anchor="_bdhdx2x7u8t4">
            <w:r w:rsidDel="00000000" w:rsidR="00000000" w:rsidRPr="00000000">
              <w:rPr>
                <w:color w:val="1155cc"/>
                <w:u w:val="single"/>
                <w:rtl w:val="0"/>
              </w:rPr>
              <w:t xml:space="preserve">Árboles con restricciones específicas para finanzas</w:t>
            </w:r>
          </w:hyperlink>
          <w:r w:rsidDel="00000000" w:rsidR="00000000" w:rsidRPr="00000000">
            <w:rPr>
              <w:rtl w:val="0"/>
            </w:rPr>
          </w:r>
        </w:p>
        <w:p w:rsidR="00000000" w:rsidDel="00000000" w:rsidP="00000000" w:rsidRDefault="00000000" w:rsidRPr="00000000" w14:paraId="00000024">
          <w:pPr>
            <w:widowControl w:val="0"/>
            <w:spacing w:before="60" w:line="240" w:lineRule="auto"/>
            <w:rPr>
              <w:b w:val="0"/>
              <w:bCs w:val="0"/>
              <w:color w:val="1155cc"/>
              <w:u w:val="single"/>
            </w:rPr>
          </w:pPr>
          <w:hyperlink w:anchor="_7zk6zek4ewpk">
            <w:r w:rsidDel="00000000" w:rsidR="00000000" w:rsidRPr="00000000">
              <w:rPr>
                <w:b w:val="0"/>
                <w:bCs w:val="0"/>
                <w:color w:val="1155cc"/>
                <w:u w:val="single"/>
                <w:rtl w:val="0"/>
              </w:rPr>
              <w:t xml:space="preserve">Consideraciones prácticas en datos financieros</w:t>
            </w:r>
          </w:hyperlink>
          <w:r w:rsidDel="00000000" w:rsidR="00000000" w:rsidRPr="00000000">
            <w:rPr>
              <w:rtl w:val="0"/>
            </w:rPr>
          </w:r>
        </w:p>
        <w:p w:rsidR="00000000" w:rsidDel="00000000" w:rsidP="00000000" w:rsidRDefault="00000000" w:rsidRPr="00000000" w14:paraId="00000025">
          <w:pPr>
            <w:widowControl w:val="0"/>
            <w:spacing w:before="60" w:line="240" w:lineRule="auto"/>
            <w:ind w:left="360" w:firstLine="0"/>
            <w:rPr>
              <w:color w:val="1155cc"/>
              <w:u w:val="single"/>
            </w:rPr>
          </w:pPr>
          <w:hyperlink w:anchor="_kxoiabeefjbs">
            <w:r w:rsidDel="00000000" w:rsidR="00000000" w:rsidRPr="00000000">
              <w:rPr>
                <w:color w:val="1155cc"/>
                <w:u w:val="single"/>
                <w:rtl w:val="0"/>
              </w:rPr>
              <w:t xml:space="preserve">Preprocesamiento y tratamiento de variables financieras</w:t>
            </w:r>
          </w:hyperlink>
          <w:r w:rsidDel="00000000" w:rsidR="00000000" w:rsidRPr="00000000">
            <w:rPr>
              <w:rtl w:val="0"/>
            </w:rPr>
          </w:r>
        </w:p>
        <w:p w:rsidR="00000000" w:rsidDel="00000000" w:rsidP="00000000" w:rsidRDefault="00000000" w:rsidRPr="00000000" w14:paraId="00000026">
          <w:pPr>
            <w:widowControl w:val="0"/>
            <w:spacing w:before="60" w:line="240" w:lineRule="auto"/>
            <w:ind w:left="360" w:firstLine="0"/>
            <w:rPr>
              <w:color w:val="1155cc"/>
              <w:u w:val="single"/>
            </w:rPr>
          </w:pPr>
          <w:hyperlink w:anchor="_i1qotfguju73">
            <w:r w:rsidDel="00000000" w:rsidR="00000000" w:rsidRPr="00000000">
              <w:rPr>
                <w:color w:val="1155cc"/>
                <w:u w:val="single"/>
                <w:rtl w:val="0"/>
              </w:rPr>
              <w:t xml:space="preserve">Validación en series temporales y datos dependientes</w:t>
            </w:r>
          </w:hyperlink>
          <w:r w:rsidDel="00000000" w:rsidR="00000000" w:rsidRPr="00000000">
            <w:rPr>
              <w:rtl w:val="0"/>
            </w:rPr>
          </w:r>
        </w:p>
        <w:p w:rsidR="00000000" w:rsidDel="00000000" w:rsidP="00000000" w:rsidRDefault="00000000" w:rsidRPr="00000000" w14:paraId="00000027">
          <w:pPr>
            <w:widowControl w:val="0"/>
            <w:spacing w:before="60" w:line="240" w:lineRule="auto"/>
            <w:ind w:left="360" w:firstLine="0"/>
            <w:rPr>
              <w:color w:val="1155cc"/>
              <w:u w:val="single"/>
            </w:rPr>
          </w:pPr>
          <w:hyperlink w:anchor="_da7vukd6et7z">
            <w:r w:rsidDel="00000000" w:rsidR="00000000" w:rsidRPr="00000000">
              <w:rPr>
                <w:color w:val="1155cc"/>
                <w:u w:val="single"/>
                <w:rtl w:val="0"/>
              </w:rPr>
              <w:t xml:space="preserve">Precauciones frente al overfitting en entornos financieros</w:t>
            </w:r>
          </w:hyperlink>
          <w:r w:rsidDel="00000000" w:rsidR="00000000" w:rsidRPr="00000000">
            <w:rPr>
              <w:rtl w:val="0"/>
            </w:rPr>
          </w:r>
        </w:p>
        <w:p w:rsidR="00000000" w:rsidDel="00000000" w:rsidP="00000000" w:rsidRDefault="00000000" w:rsidRPr="00000000" w14:paraId="00000028">
          <w:pPr>
            <w:widowControl w:val="0"/>
            <w:spacing w:before="60" w:line="240" w:lineRule="auto"/>
            <w:rPr>
              <w:b w:val="0"/>
              <w:bCs w:val="0"/>
              <w:color w:val="1155cc"/>
              <w:u w:val="single"/>
            </w:rPr>
          </w:pPr>
          <w:hyperlink w:anchor="_otzlnpckzxsn">
            <w:r w:rsidDel="00000000" w:rsidR="00000000" w:rsidRPr="00000000">
              <w:rPr>
                <w:b w:val="0"/>
                <w:bCs w:val="0"/>
                <w:color w:val="1155cc"/>
                <w:u w:val="single"/>
                <w:rtl w:val="0"/>
              </w:rPr>
              <w:t xml:space="preserve">Conclusiones</w:t>
            </w:r>
          </w:hyperlink>
          <w:r w:rsidDel="00000000" w:rsidR="00000000" w:rsidRPr="00000000">
            <w:rPr>
              <w:rtl w:val="0"/>
            </w:rPr>
          </w:r>
        </w:p>
        <w:p w:rsidR="00000000" w:rsidDel="00000000" w:rsidP="00000000" w:rsidRDefault="00000000" w:rsidRPr="00000000" w14:paraId="00000029">
          <w:pPr>
            <w:widowControl w:val="0"/>
            <w:spacing w:before="60" w:line="240" w:lineRule="auto"/>
            <w:rPr>
              <w:b w:val="0"/>
              <w:bCs w:val="0"/>
              <w:color w:val="1155cc"/>
              <w:u w:val="single"/>
            </w:rPr>
          </w:pPr>
          <w:hyperlink w:anchor="_hcudafipsrab">
            <w:r w:rsidDel="00000000" w:rsidR="00000000" w:rsidRPr="00000000">
              <w:rPr>
                <w:b w:val="0"/>
                <w:bCs w:val="0"/>
                <w:color w:val="1155cc"/>
                <w:u w:val="single"/>
                <w:rtl w:val="0"/>
              </w:rPr>
              <w:t xml:space="preserve">Bibliografía</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A">
      <w:pPr>
        <w:pStyle w:val="Heading1"/>
        <w:spacing w:line="360" w:lineRule="auto"/>
        <w:rPr/>
      </w:pPr>
      <w:bookmarkStart w:colFirst="0" w:colLast="0" w:name="_ww5yyee7qhvh" w:id="1"/>
      <w:bookmarkEnd w:id="1"/>
      <w:r w:rsidDel="00000000" w:rsidR="00000000" w:rsidRPr="00000000">
        <w:rPr>
          <w:rtl w:val="0"/>
        </w:rPr>
        <w:t xml:space="preserve">Introducción a los árboles de regresión</w:t>
      </w:r>
    </w:p>
    <w:p w:rsidR="00000000" w:rsidDel="00000000" w:rsidP="00000000" w:rsidRDefault="00000000" w:rsidRPr="00000000" w14:paraId="0000002B">
      <w:pPr>
        <w:pStyle w:val="Heading2"/>
        <w:spacing w:line="360" w:lineRule="auto"/>
        <w:rPr/>
      </w:pPr>
      <w:bookmarkStart w:colFirst="0" w:colLast="0" w:name="_gu3wrs2fj2a8" w:id="2"/>
      <w:bookmarkEnd w:id="2"/>
      <w:r w:rsidDel="00000000" w:rsidR="00000000" w:rsidRPr="00000000">
        <w:rPr>
          <w:rtl w:val="0"/>
        </w:rPr>
        <w:t xml:space="preserve">Motivación y contexto en finanzas</w:t>
      </w:r>
    </w:p>
    <w:p w:rsidR="00000000" w:rsidDel="00000000" w:rsidP="00000000" w:rsidRDefault="00000000" w:rsidRPr="00000000" w14:paraId="0000002C">
      <w:pPr>
        <w:spacing w:line="360" w:lineRule="auto"/>
        <w:rPr/>
      </w:pPr>
      <w:r w:rsidDel="00000000" w:rsidR="00000000" w:rsidRPr="00000000">
        <w:rPr>
          <w:rtl w:val="0"/>
        </w:rPr>
        <w:t xml:space="preserve">En el ámbito financiero, la predicción de variables cuantitativas como precios de activos, tasas de interés, volatilidad o pérdidas esperadas es fundamental para la toma de decisiones y la gestión de riesgos. Tradicionalmente, se han empleado modelos lineales como la regresión lineal, pero estos presentan limitaciones importantes ante la presencia de relaciones no lineales, interacciones complejas entre variables y cambios estructurales en los mercados.</w:t>
      </w:r>
    </w:p>
    <w:p w:rsidR="00000000" w:rsidDel="00000000" w:rsidP="00000000" w:rsidRDefault="00000000" w:rsidRPr="00000000" w14:paraId="0000002D">
      <w:pPr>
        <w:spacing w:line="360" w:lineRule="auto"/>
        <w:rPr/>
      </w:pPr>
      <w:r w:rsidDel="00000000" w:rsidR="00000000" w:rsidRPr="00000000">
        <w:rPr>
          <w:rtl w:val="0"/>
        </w:rPr>
        <w:t xml:space="preserve">Los árboles de regresión surgen como una alternativa poderosa y flexible: permiten modelar relaciones no lineales y capturar efectos de interacción sin requerir una especificación funcional previa. Su estructura jerárquica y su capacidad para segmentar el espacio de las variables explicativas hacen que sean especialmente útiles en contextos donde la relación entre variables es compleja y difícil de modelar con técnicas paramétricas tradicionales. Además, su interpretabilidad y facilidad para identificar reglas de decisión explícitas los convierten en herramientas valiosas tanto para analistas cuantitativos como para gestores de riesgos y carteras.</w:t>
      </w:r>
    </w:p>
    <w:p w:rsidR="00000000" w:rsidDel="00000000" w:rsidP="00000000" w:rsidRDefault="00000000" w:rsidRPr="00000000" w14:paraId="0000002E">
      <w:pPr>
        <w:spacing w:line="360" w:lineRule="auto"/>
        <w:rPr/>
      </w:pPr>
      <w:r w:rsidDel="00000000" w:rsidR="00000000" w:rsidRPr="00000000">
        <w:rPr>
          <w:rtl w:val="0"/>
        </w:rPr>
        <w:t xml:space="preserve">La flexibilidad de los algoritmos de machine learning, como los árboles de regresión, permite abordar la complejidad y la alta dimensionalidad de los datos financieros, superando las limitaciones de los modelos lineales clásicos. </w:t>
      </w:r>
    </w:p>
    <w:p w:rsidR="00000000" w:rsidDel="00000000" w:rsidP="00000000" w:rsidRDefault="00000000" w:rsidRPr="00000000" w14:paraId="0000002F">
      <w:pPr>
        <w:pStyle w:val="Heading2"/>
        <w:spacing w:line="360" w:lineRule="auto"/>
        <w:rPr/>
      </w:pPr>
      <w:bookmarkStart w:colFirst="0" w:colLast="0" w:name="_ph90u6ombi5" w:id="3"/>
      <w:bookmarkEnd w:id="3"/>
      <w:r w:rsidDel="00000000" w:rsidR="00000000" w:rsidRPr="00000000">
        <w:rPr>
          <w:rtl w:val="0"/>
        </w:rPr>
        <w:t xml:space="preserve">Diferencia entre árboles de regresión y clasificación</w:t>
      </w:r>
    </w:p>
    <w:p w:rsidR="00000000" w:rsidDel="00000000" w:rsidP="00000000" w:rsidRDefault="00000000" w:rsidRPr="00000000" w14:paraId="00000030">
      <w:pPr>
        <w:spacing w:line="360" w:lineRule="auto"/>
        <w:rPr/>
      </w:pPr>
      <w:r w:rsidDel="00000000" w:rsidR="00000000" w:rsidRPr="00000000">
        <w:rPr>
          <w:rtl w:val="0"/>
        </w:rPr>
        <w:t xml:space="preserve">Un árbol de regresión es un tipo específico de árbol de decisión diseñado para predecir variables continuas. En cada nodo, el algoritmo divide el conjunto de datos según el valor de una variable explicativa, eligiendo la partición que minimiza la varianza (o el error cuadrático medio) de la variable objetivo en los subconjuntos resultantes. El proceso se repite de forma recursiva hasta cumplir un criterio de parada, como una profundidad máxima o un número mínimo de observaciones por hoja.</w:t>
      </w:r>
    </w:p>
    <w:p w:rsidR="00000000" w:rsidDel="00000000" w:rsidP="00000000" w:rsidRDefault="00000000" w:rsidRPr="00000000" w14:paraId="00000031">
      <w:pPr>
        <w:spacing w:line="360" w:lineRule="auto"/>
        <w:rPr/>
      </w:pPr>
      <w:r w:rsidDel="00000000" w:rsidR="00000000" w:rsidRPr="00000000">
        <w:rPr>
          <w:rtl w:val="0"/>
        </w:rPr>
        <w:t xml:space="preserve">Por el contrario, los árboles de clasificación se utilizan para predecir variables categóricas, es decir, asignan cada observación a una clase discreta. En este caso, el criterio de partición suele basarse en la reducción de la impureza (por ejemplo, la entropía o el índice de Gini) en lugar de la varianza. Así, mientras que los árboles de regresión predicen valores numéricos, los de clasificación asignan etiquetas de clase.</w:t>
      </w:r>
    </w:p>
    <w:tbl>
      <w:tblPr>
        <w:tblStyle w:val="Table1"/>
        <w:tblW w:w="75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2820"/>
        <w:gridCol w:w="2985"/>
        <w:tblGridChange w:id="0">
          <w:tblGrid>
            <w:gridCol w:w="1755"/>
            <w:gridCol w:w="2820"/>
            <w:gridCol w:w="2985"/>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d0e0e3" w:val="clear"/>
            <w:tcMar>
              <w:top w:w="40.0" w:type="dxa"/>
              <w:left w:w="40.0" w:type="dxa"/>
              <w:bottom w:w="40.0" w:type="dxa"/>
              <w:right w:w="40.0" w:type="dxa"/>
            </w:tcMar>
            <w:vAlign w:val="center"/>
          </w:tcPr>
          <w:p w:rsidR="00000000" w:rsidDel="00000000" w:rsidP="00000000" w:rsidRDefault="00000000" w:rsidRPr="00000000" w14:paraId="00000032">
            <w:pPr>
              <w:widowControl w:val="0"/>
              <w:spacing w:line="360" w:lineRule="auto"/>
              <w:rPr>
                <w:sz w:val="20"/>
                <w:szCs w:val="20"/>
              </w:rPr>
            </w:pPr>
            <w:r w:rsidDel="00000000" w:rsidR="00000000" w:rsidRPr="00000000">
              <w:rPr>
                <w:b w:val="1"/>
                <w:bCs w:val="1"/>
                <w:sz w:val="16"/>
                <w:szCs w:val="16"/>
                <w:rtl w:val="0"/>
              </w:rPr>
              <w:t xml:space="preserve">Característica</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d0e0e3" w:val="clear"/>
            <w:tcMar>
              <w:top w:w="40.0" w:type="dxa"/>
              <w:left w:w="40.0" w:type="dxa"/>
              <w:bottom w:w="40.0" w:type="dxa"/>
              <w:right w:w="40.0" w:type="dxa"/>
            </w:tcMar>
            <w:vAlign w:val="center"/>
          </w:tcPr>
          <w:p w:rsidR="00000000" w:rsidDel="00000000" w:rsidP="00000000" w:rsidRDefault="00000000" w:rsidRPr="00000000" w14:paraId="00000033">
            <w:pPr>
              <w:widowControl w:val="0"/>
              <w:spacing w:line="360" w:lineRule="auto"/>
              <w:rPr>
                <w:sz w:val="20"/>
                <w:szCs w:val="20"/>
              </w:rPr>
            </w:pPr>
            <w:r w:rsidDel="00000000" w:rsidR="00000000" w:rsidRPr="00000000">
              <w:rPr>
                <w:b w:val="1"/>
                <w:bCs w:val="1"/>
                <w:sz w:val="16"/>
                <w:szCs w:val="16"/>
                <w:rtl w:val="0"/>
              </w:rPr>
              <w:t xml:space="preserve">Árbol de regresión</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d0e0e3" w:val="clear"/>
            <w:tcMar>
              <w:top w:w="40.0" w:type="dxa"/>
              <w:left w:w="40.0" w:type="dxa"/>
              <w:bottom w:w="40.0" w:type="dxa"/>
              <w:right w:w="40.0" w:type="dxa"/>
            </w:tcMar>
            <w:vAlign w:val="center"/>
          </w:tcPr>
          <w:p w:rsidR="00000000" w:rsidDel="00000000" w:rsidP="00000000" w:rsidRDefault="00000000" w:rsidRPr="00000000" w14:paraId="00000034">
            <w:pPr>
              <w:widowControl w:val="0"/>
              <w:spacing w:line="360" w:lineRule="auto"/>
              <w:rPr>
                <w:sz w:val="20"/>
                <w:szCs w:val="20"/>
              </w:rPr>
            </w:pPr>
            <w:r w:rsidDel="00000000" w:rsidR="00000000" w:rsidRPr="00000000">
              <w:rPr>
                <w:b w:val="1"/>
                <w:bCs w:val="1"/>
                <w:sz w:val="16"/>
                <w:szCs w:val="16"/>
                <w:rtl w:val="0"/>
              </w:rPr>
              <w:t xml:space="preserve">Árbol de clasificación</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35">
            <w:pPr>
              <w:widowControl w:val="0"/>
              <w:spacing w:line="360" w:lineRule="auto"/>
              <w:rPr>
                <w:sz w:val="20"/>
                <w:szCs w:val="20"/>
              </w:rPr>
            </w:pPr>
            <w:r w:rsidDel="00000000" w:rsidR="00000000" w:rsidRPr="00000000">
              <w:rPr>
                <w:sz w:val="16"/>
                <w:szCs w:val="16"/>
                <w:rtl w:val="0"/>
              </w:rPr>
              <w:t xml:space="preserve">Variable objetivo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36">
            <w:pPr>
              <w:widowControl w:val="0"/>
              <w:spacing w:line="360" w:lineRule="auto"/>
              <w:rPr>
                <w:sz w:val="20"/>
                <w:szCs w:val="20"/>
              </w:rPr>
            </w:pPr>
            <w:r w:rsidDel="00000000" w:rsidR="00000000" w:rsidRPr="00000000">
              <w:rPr>
                <w:sz w:val="16"/>
                <w:szCs w:val="16"/>
                <w:rtl w:val="0"/>
              </w:rPr>
              <w:t xml:space="preserve">Continua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37">
            <w:pPr>
              <w:widowControl w:val="0"/>
              <w:spacing w:line="360" w:lineRule="auto"/>
              <w:rPr>
                <w:sz w:val="20"/>
                <w:szCs w:val="20"/>
              </w:rPr>
            </w:pPr>
            <w:r w:rsidDel="00000000" w:rsidR="00000000" w:rsidRPr="00000000">
              <w:rPr>
                <w:sz w:val="16"/>
                <w:szCs w:val="16"/>
                <w:rtl w:val="0"/>
              </w:rPr>
              <w:t xml:space="preserve">Categórica</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38">
            <w:pPr>
              <w:widowControl w:val="0"/>
              <w:spacing w:line="360" w:lineRule="auto"/>
              <w:rPr>
                <w:sz w:val="20"/>
                <w:szCs w:val="20"/>
              </w:rPr>
            </w:pPr>
            <w:r w:rsidDel="00000000" w:rsidR="00000000" w:rsidRPr="00000000">
              <w:rPr>
                <w:sz w:val="16"/>
                <w:szCs w:val="16"/>
                <w:rtl w:val="0"/>
              </w:rPr>
              <w:t xml:space="preserve">Predicción en las hojas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39">
            <w:pPr>
              <w:widowControl w:val="0"/>
              <w:spacing w:line="360" w:lineRule="auto"/>
              <w:rPr>
                <w:sz w:val="20"/>
                <w:szCs w:val="20"/>
              </w:rPr>
            </w:pPr>
            <w:r w:rsidDel="00000000" w:rsidR="00000000" w:rsidRPr="00000000">
              <w:rPr>
                <w:sz w:val="16"/>
                <w:szCs w:val="16"/>
                <w:rtl w:val="0"/>
              </w:rPr>
              <w:t xml:space="preserve">Valor numérico (media)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3A">
            <w:pPr>
              <w:widowControl w:val="0"/>
              <w:spacing w:line="360" w:lineRule="auto"/>
              <w:rPr>
                <w:sz w:val="20"/>
                <w:szCs w:val="20"/>
              </w:rPr>
            </w:pPr>
            <w:r w:rsidDel="00000000" w:rsidR="00000000" w:rsidRPr="00000000">
              <w:rPr>
                <w:sz w:val="16"/>
                <w:szCs w:val="16"/>
                <w:rtl w:val="0"/>
              </w:rPr>
              <w:t xml:space="preserve">Clase mayoritaria</w:t>
            </w:r>
            <w:r w:rsidDel="00000000" w:rsidR="00000000" w:rsidRPr="00000000">
              <w:rPr>
                <w:rtl w:val="0"/>
              </w:rPr>
            </w:r>
          </w:p>
        </w:tc>
      </w:tr>
      <w:tr>
        <w:trPr>
          <w:cantSplit w:val="0"/>
          <w:trHeight w:val="45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3B">
            <w:pPr>
              <w:widowControl w:val="0"/>
              <w:spacing w:line="360" w:lineRule="auto"/>
              <w:rPr>
                <w:sz w:val="20"/>
                <w:szCs w:val="20"/>
              </w:rPr>
            </w:pPr>
            <w:r w:rsidDel="00000000" w:rsidR="00000000" w:rsidRPr="00000000">
              <w:rPr>
                <w:sz w:val="16"/>
                <w:szCs w:val="16"/>
                <w:rtl w:val="0"/>
              </w:rPr>
              <w:t xml:space="preserve">Función de partición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3C">
            <w:pPr>
              <w:widowControl w:val="0"/>
              <w:spacing w:line="360" w:lineRule="auto"/>
              <w:rPr>
                <w:sz w:val="20"/>
                <w:szCs w:val="20"/>
              </w:rPr>
            </w:pPr>
            <w:r w:rsidDel="00000000" w:rsidR="00000000" w:rsidRPr="00000000">
              <w:rPr>
                <w:sz w:val="16"/>
                <w:szCs w:val="16"/>
                <w:rtl w:val="0"/>
              </w:rPr>
              <w:t xml:space="preserve">Minimiza la varianza (error cuadrático)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3D">
            <w:pPr>
              <w:widowControl w:val="0"/>
              <w:spacing w:line="360" w:lineRule="auto"/>
              <w:rPr>
                <w:sz w:val="20"/>
                <w:szCs w:val="20"/>
              </w:rPr>
            </w:pPr>
            <w:r w:rsidDel="00000000" w:rsidR="00000000" w:rsidRPr="00000000">
              <w:rPr>
                <w:sz w:val="16"/>
                <w:szCs w:val="16"/>
                <w:rtl w:val="0"/>
              </w:rPr>
              <w:t xml:space="preserve">Maximiza la pureza (índices como Gini o entropía)</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3E">
            <w:pPr>
              <w:widowControl w:val="0"/>
              <w:spacing w:line="360" w:lineRule="auto"/>
              <w:rPr>
                <w:sz w:val="20"/>
                <w:szCs w:val="20"/>
              </w:rPr>
            </w:pPr>
            <w:r w:rsidDel="00000000" w:rsidR="00000000" w:rsidRPr="00000000">
              <w:rPr>
                <w:sz w:val="16"/>
                <w:szCs w:val="16"/>
                <w:rtl w:val="0"/>
              </w:rPr>
              <w:t xml:space="preserve">Ejemplo financiero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3F">
            <w:pPr>
              <w:widowControl w:val="0"/>
              <w:spacing w:line="360" w:lineRule="auto"/>
              <w:rPr>
                <w:sz w:val="20"/>
                <w:szCs w:val="20"/>
              </w:rPr>
            </w:pPr>
            <w:r w:rsidDel="00000000" w:rsidR="00000000" w:rsidRPr="00000000">
              <w:rPr>
                <w:sz w:val="16"/>
                <w:szCs w:val="16"/>
                <w:rtl w:val="0"/>
              </w:rPr>
              <w:t xml:space="preserve">Predicción de precios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40">
            <w:pPr>
              <w:widowControl w:val="0"/>
              <w:spacing w:line="360" w:lineRule="auto"/>
              <w:rPr>
                <w:sz w:val="20"/>
                <w:szCs w:val="20"/>
              </w:rPr>
            </w:pPr>
            <w:r w:rsidDel="00000000" w:rsidR="00000000" w:rsidRPr="00000000">
              <w:rPr>
                <w:sz w:val="16"/>
                <w:szCs w:val="16"/>
                <w:rtl w:val="0"/>
              </w:rPr>
              <w:t xml:space="preserve">Predicción de impago (sí/no)</w:t>
            </w:r>
            <w:r w:rsidDel="00000000" w:rsidR="00000000" w:rsidRPr="00000000">
              <w:rPr>
                <w:rtl w:val="0"/>
              </w:rPr>
            </w:r>
          </w:p>
        </w:tc>
      </w:tr>
    </w:tbl>
    <w:p w:rsidR="00000000" w:rsidDel="00000000" w:rsidP="00000000" w:rsidRDefault="00000000" w:rsidRPr="00000000" w14:paraId="00000041">
      <w:pPr>
        <w:pStyle w:val="Heading2"/>
        <w:spacing w:line="360" w:lineRule="auto"/>
        <w:rPr/>
      </w:pPr>
      <w:bookmarkStart w:colFirst="0" w:colLast="0" w:name="_z3bp56xbzdrz" w:id="4"/>
      <w:bookmarkEnd w:id="4"/>
      <w:r w:rsidDel="00000000" w:rsidR="00000000" w:rsidRPr="00000000">
        <w:rPr/>
        <w:drawing>
          <wp:inline distB="114300" distT="114300" distL="114300" distR="114300">
            <wp:extent cx="5731200" cy="18796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1879600"/>
                    </a:xfrm>
                    <a:prstGeom prst="rect"/>
                    <a:ln/>
                  </pic:spPr>
                </pic:pic>
              </a:graphicData>
            </a:graphic>
          </wp:inline>
        </w:drawing>
      </w:r>
      <w:r w:rsidDel="00000000" w:rsidR="00000000" w:rsidRPr="00000000">
        <w:rPr>
          <w:rtl w:val="0"/>
        </w:rPr>
        <w:t xml:space="preserve">Aplicaciones financieras típicas</w:t>
      </w:r>
    </w:p>
    <w:p w:rsidR="00000000" w:rsidDel="00000000" w:rsidP="00000000" w:rsidRDefault="00000000" w:rsidRPr="00000000" w14:paraId="00000042">
      <w:pPr>
        <w:spacing w:line="360" w:lineRule="auto"/>
        <w:rPr/>
      </w:pPr>
      <w:r w:rsidDel="00000000" w:rsidR="00000000" w:rsidRPr="00000000">
        <w:rPr>
          <w:rtl w:val="0"/>
        </w:rPr>
        <w:t xml:space="preserve">Los árboles de regresión han demostrado ser útiles en una amplia gama de aplicaciones financieras, entre las que destacan:</w:t>
      </w:r>
    </w:p>
    <w:p w:rsidR="00000000" w:rsidDel="00000000" w:rsidP="00000000" w:rsidRDefault="00000000" w:rsidRPr="00000000" w14:paraId="00000043">
      <w:pPr>
        <w:numPr>
          <w:ilvl w:val="0"/>
          <w:numId w:val="13"/>
        </w:numPr>
        <w:spacing w:line="360" w:lineRule="auto"/>
        <w:ind w:left="720" w:hanging="360"/>
        <w:rPr>
          <w:u w:val="none"/>
        </w:rPr>
      </w:pPr>
      <w:r w:rsidDel="00000000" w:rsidR="00000000" w:rsidRPr="00000000">
        <w:rPr>
          <w:b w:val="1"/>
          <w:bCs w:val="1"/>
          <w:rtl w:val="0"/>
        </w:rPr>
        <w:t xml:space="preserve">Predicción de precios de activos</w:t>
      </w:r>
      <w:r w:rsidDel="00000000" w:rsidR="00000000" w:rsidRPr="00000000">
        <w:rPr>
          <w:rtl w:val="0"/>
        </w:rPr>
        <w:t xml:space="preserve">: Modelado de precios de acciones, bonos, derivados o criptomonedas, permitiendo capturar efectos no lineales y segmentar el mercado en función de características relevantes.</w:t>
      </w:r>
    </w:p>
    <w:p w:rsidR="00000000" w:rsidDel="00000000" w:rsidP="00000000" w:rsidRDefault="00000000" w:rsidRPr="00000000" w14:paraId="00000044">
      <w:pPr>
        <w:numPr>
          <w:ilvl w:val="0"/>
          <w:numId w:val="13"/>
        </w:numPr>
        <w:spacing w:line="360" w:lineRule="auto"/>
        <w:ind w:left="720" w:hanging="360"/>
        <w:rPr>
          <w:u w:val="none"/>
        </w:rPr>
      </w:pPr>
      <w:r w:rsidDel="00000000" w:rsidR="00000000" w:rsidRPr="00000000">
        <w:rPr>
          <w:b w:val="1"/>
          <w:bCs w:val="1"/>
          <w:rtl w:val="0"/>
        </w:rPr>
        <w:t xml:space="preserve">Valoración de instrumentos complejos</w:t>
      </w:r>
      <w:r w:rsidDel="00000000" w:rsidR="00000000" w:rsidRPr="00000000">
        <w:rPr>
          <w:rtl w:val="0"/>
        </w:rPr>
        <w:t xml:space="preserve">: Estimación del valor razonable de activos estructurados o productos derivados, donde las relaciones entre variables suelen ser altamente no lineales.</w:t>
      </w:r>
    </w:p>
    <w:p w:rsidR="00000000" w:rsidDel="00000000" w:rsidP="00000000" w:rsidRDefault="00000000" w:rsidRPr="00000000" w14:paraId="00000045">
      <w:pPr>
        <w:numPr>
          <w:ilvl w:val="0"/>
          <w:numId w:val="13"/>
        </w:numPr>
        <w:spacing w:line="360" w:lineRule="auto"/>
        <w:ind w:left="720" w:hanging="360"/>
        <w:rPr>
          <w:u w:val="none"/>
        </w:rPr>
      </w:pPr>
      <w:r w:rsidDel="00000000" w:rsidR="00000000" w:rsidRPr="00000000">
        <w:rPr>
          <w:b w:val="1"/>
          <w:bCs w:val="1"/>
          <w:rtl w:val="0"/>
        </w:rPr>
        <w:t xml:space="preserve">Gestión y medición de riesgos</w:t>
      </w:r>
      <w:r w:rsidDel="00000000" w:rsidR="00000000" w:rsidRPr="00000000">
        <w:rPr>
          <w:rtl w:val="0"/>
        </w:rPr>
        <w:t xml:space="preserve">: Cálculo de pérdidas esperadas, Value at Risk (VaR) o stress testing, identificando escenarios de riesgo específicos mediante reglas extraídas del árbol.</w:t>
      </w:r>
    </w:p>
    <w:p w:rsidR="00000000" w:rsidDel="00000000" w:rsidP="00000000" w:rsidRDefault="00000000" w:rsidRPr="00000000" w14:paraId="00000046">
      <w:pPr>
        <w:numPr>
          <w:ilvl w:val="0"/>
          <w:numId w:val="13"/>
        </w:numPr>
        <w:spacing w:line="360" w:lineRule="auto"/>
        <w:ind w:left="720" w:hanging="360"/>
        <w:rPr>
          <w:u w:val="none"/>
        </w:rPr>
      </w:pPr>
      <w:r w:rsidDel="00000000" w:rsidR="00000000" w:rsidRPr="00000000">
        <w:rPr>
          <w:b w:val="1"/>
          <w:bCs w:val="1"/>
          <w:rtl w:val="0"/>
        </w:rPr>
        <w:t xml:space="preserve">Scoring crediticio y análisis de clientes</w:t>
      </w:r>
      <w:r w:rsidDel="00000000" w:rsidR="00000000" w:rsidRPr="00000000">
        <w:rPr>
          <w:rtl w:val="0"/>
        </w:rPr>
        <w:t xml:space="preserve">: Segmentación de clientes según riesgo de impago o rentabilidad, permitiendo diseñar estrategias de precios diferenciados o políticas de concesión de crédito.</w:t>
      </w:r>
    </w:p>
    <w:p w:rsidR="00000000" w:rsidDel="00000000" w:rsidP="00000000" w:rsidRDefault="00000000" w:rsidRPr="00000000" w14:paraId="00000047">
      <w:pPr>
        <w:numPr>
          <w:ilvl w:val="0"/>
          <w:numId w:val="13"/>
        </w:numPr>
        <w:spacing w:line="360" w:lineRule="auto"/>
        <w:ind w:left="720" w:hanging="360"/>
        <w:rPr>
          <w:u w:val="none"/>
        </w:rPr>
      </w:pPr>
      <w:r w:rsidDel="00000000" w:rsidR="00000000" w:rsidRPr="00000000">
        <w:rPr>
          <w:b w:val="1"/>
          <w:bCs w:val="1"/>
          <w:rtl w:val="0"/>
        </w:rPr>
        <w:t xml:space="preserve">Detección de anomalías y fraude</w:t>
      </w:r>
      <w:r w:rsidDel="00000000" w:rsidR="00000000" w:rsidRPr="00000000">
        <w:rPr>
          <w:rtl w:val="0"/>
        </w:rPr>
        <w:t xml:space="preserve">: Identificación de patrones atípicos en transacciones financieras, gracias a la capacidad de los árboles para aislar subconjuntos de datos con características inusuales.</w:t>
      </w:r>
    </w:p>
    <w:p w:rsidR="00000000" w:rsidDel="00000000" w:rsidP="00000000" w:rsidRDefault="00000000" w:rsidRPr="00000000" w14:paraId="00000048">
      <w:pPr>
        <w:pStyle w:val="Heading1"/>
        <w:spacing w:line="360" w:lineRule="auto"/>
        <w:rPr/>
      </w:pPr>
      <w:bookmarkStart w:colFirst="0" w:colLast="0" w:name="_m5fulskbhtsr" w:id="5"/>
      <w:bookmarkEnd w:id="5"/>
      <w:r w:rsidDel="00000000" w:rsidR="00000000" w:rsidRPr="00000000">
        <w:rPr>
          <w:rtl w:val="0"/>
        </w:rPr>
        <w:t xml:space="preserve">Definición formal y representación matemática</w:t>
      </w:r>
    </w:p>
    <w:p w:rsidR="00000000" w:rsidDel="00000000" w:rsidP="00000000" w:rsidRDefault="00000000" w:rsidRPr="00000000" w14:paraId="00000049">
      <w:pPr>
        <w:pStyle w:val="Heading2"/>
        <w:spacing w:line="360" w:lineRule="auto"/>
        <w:rPr/>
      </w:pPr>
      <w:bookmarkStart w:colFirst="0" w:colLast="0" w:name="_8oz48p86e805" w:id="6"/>
      <w:bookmarkEnd w:id="6"/>
      <w:r w:rsidDel="00000000" w:rsidR="00000000" w:rsidRPr="00000000">
        <w:rPr>
          <w:rtl w:val="0"/>
        </w:rPr>
        <w:t xml:space="preserve">Estructura de un árbol de decisión</w:t>
      </w:r>
    </w:p>
    <w:p w:rsidR="00000000" w:rsidDel="00000000" w:rsidP="00000000" w:rsidRDefault="00000000" w:rsidRPr="00000000" w14:paraId="0000004A">
      <w:pPr>
        <w:spacing w:line="360" w:lineRule="auto"/>
        <w:rPr/>
      </w:pPr>
      <w:r w:rsidDel="00000000" w:rsidR="00000000" w:rsidRPr="00000000">
        <w:rPr>
          <w:rtl w:val="0"/>
        </w:rPr>
        <w:t xml:space="preserve">Un árbol de regresión es una estructura jerárquica que representa un proceso de toma de decisiones secuencial para predecir una variable continua. El árbol está compuesto por:</w:t>
      </w:r>
    </w:p>
    <w:p w:rsidR="00000000" w:rsidDel="00000000" w:rsidP="00000000" w:rsidRDefault="00000000" w:rsidRPr="00000000" w14:paraId="0000004B">
      <w:pPr>
        <w:numPr>
          <w:ilvl w:val="0"/>
          <w:numId w:val="6"/>
        </w:numPr>
        <w:spacing w:line="360" w:lineRule="auto"/>
        <w:ind w:left="720" w:hanging="360"/>
        <w:rPr>
          <w:u w:val="none"/>
        </w:rPr>
      </w:pPr>
      <w:r w:rsidDel="00000000" w:rsidR="00000000" w:rsidRPr="00000000">
        <w:rPr>
          <w:rtl w:val="0"/>
        </w:rPr>
        <w:t xml:space="preserve">Nodos internos: cada uno representa una decisión basada en el valor de una variable explicativa (o “feature”).</w:t>
      </w:r>
    </w:p>
    <w:p w:rsidR="00000000" w:rsidDel="00000000" w:rsidP="00000000" w:rsidRDefault="00000000" w:rsidRPr="00000000" w14:paraId="0000004C">
      <w:pPr>
        <w:numPr>
          <w:ilvl w:val="0"/>
          <w:numId w:val="6"/>
        </w:numPr>
        <w:spacing w:line="360" w:lineRule="auto"/>
        <w:ind w:left="720" w:hanging="360"/>
        <w:rPr>
          <w:u w:val="none"/>
        </w:rPr>
      </w:pPr>
      <w:r w:rsidDel="00000000" w:rsidR="00000000" w:rsidRPr="00000000">
        <w:rPr>
          <w:rtl w:val="0"/>
        </w:rPr>
        <w:t xml:space="preserve">Ramas: conectan los nodos y representan las posibles alternativas según el resultado de la decisión.</w:t>
      </w:r>
    </w:p>
    <w:p w:rsidR="00000000" w:rsidDel="00000000" w:rsidP="00000000" w:rsidRDefault="00000000" w:rsidRPr="00000000" w14:paraId="0000004D">
      <w:pPr>
        <w:numPr>
          <w:ilvl w:val="0"/>
          <w:numId w:val="6"/>
        </w:numPr>
        <w:spacing w:line="360" w:lineRule="auto"/>
        <w:ind w:left="720" w:hanging="360"/>
        <w:rPr>
          <w:u w:val="none"/>
        </w:rPr>
      </w:pPr>
      <w:r w:rsidDel="00000000" w:rsidR="00000000" w:rsidRPr="00000000">
        <w:rPr>
          <w:rtl w:val="0"/>
        </w:rPr>
        <w:t xml:space="preserve">Hojas: nodos terminales donde se asigna el valor de predicción, generalmente el promedio de la variable objetivo para las observaciones que llegan a esa hoja.</w:t>
      </w:r>
    </w:p>
    <w:p w:rsidR="00000000" w:rsidDel="00000000" w:rsidP="00000000" w:rsidRDefault="00000000" w:rsidRPr="00000000" w14:paraId="0000004E">
      <w:pPr>
        <w:spacing w:line="360" w:lineRule="auto"/>
        <w:rPr/>
      </w:pPr>
      <w:r w:rsidDel="00000000" w:rsidR="00000000" w:rsidRPr="00000000">
        <w:rPr>
          <w:rtl w:val="0"/>
        </w:rPr>
        <w:t xml:space="preserve">El proceso comienza en la raíz del árbol (el nodo superior) y, en cada nodo interno, se evalúa una condición del tipo </w:t>
      </w:r>
      <m:oMath>
        <m:sSub>
          <m:sSubPr>
            <m:ctrlPr>
              <w:rPr/>
            </m:ctrlPr>
          </m:sSubPr>
          <m:e>
            <m:r>
              <w:rPr/>
              <m:t xml:space="preserve">x</m:t>
            </m:r>
          </m:e>
          <m:sub>
            <m:r>
              <w:rPr/>
              <m:t xml:space="preserve">j</m:t>
            </m:r>
          </m:sub>
        </m:sSub>
        <m:r>
          <w:rPr/>
          <m:t xml:space="preserve">&lt;c</m:t>
        </m:r>
      </m:oMath>
      <w:r w:rsidDel="00000000" w:rsidR="00000000" w:rsidRPr="00000000">
        <w:rPr>
          <w:rtl w:val="0"/>
        </w:rPr>
        <w:t xml:space="preserve">, donde </w:t>
      </w:r>
      <m:oMath>
        <m:sSub>
          <m:sSubPr>
            <m:ctrlPr>
              <w:rPr/>
            </m:ctrlPr>
          </m:sSubPr>
          <m:e>
            <m:r>
              <w:rPr/>
              <m:t xml:space="preserve">x</m:t>
            </m:r>
          </m:e>
          <m:sub>
            <m:r>
              <w:rPr/>
              <m:t xml:space="preserve">j</m:t>
            </m:r>
          </m:sub>
        </m:sSub>
      </m:oMath>
      <w:r w:rsidDel="00000000" w:rsidR="00000000" w:rsidRPr="00000000">
        <w:rPr>
          <w:rtl w:val="0"/>
        </w:rPr>
        <w:t xml:space="preserve"> es una de las variables explicativas y </w:t>
      </w:r>
      <m:oMath>
        <m:r>
          <w:rPr/>
          <m:t xml:space="preserve">c</m:t>
        </m:r>
      </m:oMath>
      <w:r w:rsidDel="00000000" w:rsidR="00000000" w:rsidRPr="00000000">
        <w:rPr>
          <w:rtl w:val="0"/>
        </w:rPr>
        <w:t xml:space="preserve"> es un umbral. Según el resultado, se sigue una rama u otra, repitiendo el proceso hasta llegar a una hoja, donde se realiza la predicción.</w:t>
      </w:r>
    </w:p>
    <w:p w:rsidR="00000000" w:rsidDel="00000000" w:rsidP="00000000" w:rsidRDefault="00000000" w:rsidRPr="00000000" w14:paraId="0000004F">
      <w:pPr>
        <w:spacing w:line="360" w:lineRule="auto"/>
        <w:rPr/>
      </w:pPr>
      <w:r w:rsidDel="00000000" w:rsidR="00000000" w:rsidRPr="00000000">
        <w:rPr/>
        <w:drawing>
          <wp:inline distB="114300" distT="114300" distL="114300" distR="114300">
            <wp:extent cx="5731200" cy="2870200"/>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pStyle w:val="Heading2"/>
        <w:spacing w:line="360" w:lineRule="auto"/>
        <w:rPr/>
      </w:pPr>
      <w:bookmarkStart w:colFirst="0" w:colLast="0" w:name="_6cpxes5dvn8r" w:id="7"/>
      <w:bookmarkEnd w:id="7"/>
      <w:r w:rsidDel="00000000" w:rsidR="00000000" w:rsidRPr="00000000">
        <w:rPr>
          <w:rtl w:val="0"/>
        </w:rPr>
        <w:t xml:space="preserve">Notación matemática de los nodos, reglas y hojas</w:t>
      </w:r>
    </w:p>
    <w:p w:rsidR="00000000" w:rsidDel="00000000" w:rsidP="00000000" w:rsidRDefault="00000000" w:rsidRPr="00000000" w14:paraId="00000051">
      <w:pPr>
        <w:spacing w:line="360" w:lineRule="auto"/>
        <w:rPr/>
      </w:pPr>
      <w:r w:rsidDel="00000000" w:rsidR="00000000" w:rsidRPr="00000000">
        <w:rPr>
          <w:rtl w:val="0"/>
        </w:rPr>
        <w:t xml:space="preserve">Formalmente, sea </w:t>
      </w:r>
      <m:oMath>
        <m:r>
          <w:rPr/>
          <m:t xml:space="preserve">D=(</m:t>
        </m:r>
        <m:sSub>
          <m:sSubPr>
            <m:ctrlPr>
              <w:rPr/>
            </m:ctrlPr>
          </m:sSubPr>
          <m:e>
            <m:r>
              <w:rPr/>
              <m:t xml:space="preserve">x</m:t>
            </m:r>
          </m:e>
          <m:sub>
            <m:r>
              <w:rPr/>
              <m:t xml:space="preserve">i</m:t>
            </m:r>
          </m:sub>
        </m:sSub>
        <m:r>
          <w:rPr/>
          <m:t xml:space="preserve">,</m:t>
        </m:r>
        <m:sSub>
          <m:sSubPr>
            <m:ctrlPr>
              <w:rPr/>
            </m:ctrlPr>
          </m:sSubPr>
          <m:e>
            <m:r>
              <w:rPr/>
              <m:t xml:space="preserve">y</m:t>
            </m:r>
          </m:e>
          <m:sub>
            <m:r>
              <w:rPr/>
              <m:t xml:space="preserve">i</m:t>
            </m:r>
          </m:sub>
        </m:sSub>
        <m:r>
          <w:rPr/>
          <m:t xml:space="preserve">) i=1,...,n</m:t>
        </m:r>
      </m:oMath>
      <w:r w:rsidDel="00000000" w:rsidR="00000000" w:rsidRPr="00000000">
        <w:rPr>
          <w:rtl w:val="0"/>
        </w:rPr>
        <w:t xml:space="preserve"> el conjunto de datos, donde </w:t>
      </w:r>
      <m:oMath>
        <m:sSub>
          <m:sSubPr>
            <m:ctrlPr>
              <w:rPr/>
            </m:ctrlPr>
          </m:sSubPr>
          <m:e>
            <m:r>
              <w:rPr/>
              <m:t xml:space="preserve">x</m:t>
            </m:r>
          </m:e>
          <m:sub>
            <m:r>
              <w:rPr/>
              <m:t xml:space="preserve">i</m:t>
            </m:r>
          </m:sub>
        </m:sSub>
        <m:r>
          <w:rPr/>
          <m:t>∈</m:t>
        </m:r>
        <m:sSup>
          <m:sSupPr>
            <m:ctrlPr>
              <w:rPr/>
            </m:ctrlPr>
          </m:sSupPr>
          <m:e>
            <m:r>
              <w:rPr/>
              <m:t xml:space="preserve">ℝ</m:t>
            </m:r>
          </m:e>
          <m:sup>
            <m:r>
              <w:rPr/>
              <m:t xml:space="preserve">p</m:t>
            </m:r>
          </m:sup>
        </m:sSup>
      </m:oMath>
      <w:r w:rsidDel="00000000" w:rsidR="00000000" w:rsidRPr="00000000">
        <w:rPr>
          <w:rtl w:val="0"/>
        </w:rPr>
        <w:t xml:space="preserve"> es el vector de variables explicativas y </w:t>
      </w:r>
      <m:oMath>
        <m:sSub>
          <m:sSubPr>
            <m:ctrlPr>
              <w:rPr/>
            </m:ctrlPr>
          </m:sSubPr>
          <m:e>
            <m:r>
              <w:rPr/>
              <m:t xml:space="preserve">y</m:t>
            </m:r>
          </m:e>
          <m:sub>
            <m:r>
              <w:rPr/>
              <m:t xml:space="preserve">i</m:t>
            </m:r>
          </m:sub>
        </m:sSub>
        <m:r>
          <w:rPr/>
          <m:t>∈</m:t>
        </m:r>
        <m:r>
          <w:rPr/>
          <m:t xml:space="preserve">ℝ</m:t>
        </m:r>
      </m:oMath>
      <w:r w:rsidDel="00000000" w:rsidR="00000000" w:rsidRPr="00000000">
        <w:rPr>
          <w:rtl w:val="0"/>
        </w:rPr>
        <w:t xml:space="preserve"> la variable objetivo.</w:t>
      </w:r>
    </w:p>
    <w:p w:rsidR="00000000" w:rsidDel="00000000" w:rsidP="00000000" w:rsidRDefault="00000000" w:rsidRPr="00000000" w14:paraId="00000052">
      <w:pPr>
        <w:numPr>
          <w:ilvl w:val="0"/>
          <w:numId w:val="14"/>
        </w:numPr>
        <w:spacing w:line="360" w:lineRule="auto"/>
        <w:ind w:left="720" w:hanging="360"/>
        <w:rPr>
          <w:u w:val="none"/>
        </w:rPr>
      </w:pPr>
      <w:r w:rsidDel="00000000" w:rsidR="00000000" w:rsidRPr="00000000">
        <w:rPr>
          <w:rtl w:val="0"/>
        </w:rPr>
        <w:t xml:space="preserve">Cada nodo interno está asociado a una regla de partición del tipo: </w:t>
      </w:r>
      <m:oMath>
        <m:sSub>
          <m:sSubPr>
            <m:ctrlPr>
              <w:rPr/>
            </m:ctrlPr>
          </m:sSubPr>
          <m:e>
            <m:r>
              <w:rPr/>
              <m:t xml:space="preserve">x</m:t>
            </m:r>
          </m:e>
          <m:sub>
            <m:r>
              <w:rPr/>
              <m:t xml:space="preserve">j</m:t>
            </m:r>
          </m:sub>
        </m:sSub>
        <m:r>
          <w:rPr/>
          <m:t>≤</m:t>
        </m:r>
        <m:r>
          <w:rPr/>
          <m:t xml:space="preserve">c</m:t>
        </m:r>
      </m:oMath>
      <w:r w:rsidDel="00000000" w:rsidR="00000000" w:rsidRPr="00000000">
        <w:rPr>
          <w:rtl w:val="0"/>
        </w:rPr>
        <w:t xml:space="preserve"> donde </w:t>
      </w:r>
      <m:oMath>
        <m:sSub>
          <m:sSubPr>
            <m:ctrlPr>
              <w:rPr/>
            </m:ctrlPr>
          </m:sSubPr>
          <m:e>
            <m:r>
              <w:rPr/>
              <m:t xml:space="preserve">x</m:t>
            </m:r>
          </m:e>
          <m:sub>
            <m:r>
              <w:rPr/>
              <m:t xml:space="preserve">j</m:t>
            </m:r>
          </m:sub>
        </m:sSub>
      </m:oMath>
      <w:r w:rsidDel="00000000" w:rsidR="00000000" w:rsidRPr="00000000">
        <w:rPr>
          <w:rtl w:val="0"/>
        </w:rPr>
        <w:t xml:space="preserve"> es la </w:t>
      </w:r>
      <m:oMath>
        <m:r>
          <w:rPr/>
          <m:t xml:space="preserve">j</m:t>
        </m:r>
      </m:oMath>
      <w:r w:rsidDel="00000000" w:rsidR="00000000" w:rsidRPr="00000000">
        <w:rPr>
          <w:rtl w:val="0"/>
        </w:rPr>
        <w:t xml:space="preserve">-ésima variable y </w:t>
      </w:r>
      <m:oMath>
        <m:r>
          <w:rPr/>
          <m:t xml:space="preserve">c</m:t>
        </m:r>
      </m:oMath>
      <w:r w:rsidDel="00000000" w:rsidR="00000000" w:rsidRPr="00000000">
        <w:rPr>
          <w:rtl w:val="0"/>
        </w:rPr>
        <w:t xml:space="preserve"> es el umbral óptimo elegido para minimizar el error de predicción en los subconjuntos resultantes.</w:t>
      </w:r>
    </w:p>
    <w:p w:rsidR="00000000" w:rsidDel="00000000" w:rsidP="00000000" w:rsidRDefault="00000000" w:rsidRPr="00000000" w14:paraId="00000053">
      <w:pPr>
        <w:numPr>
          <w:ilvl w:val="0"/>
          <w:numId w:val="14"/>
        </w:numPr>
        <w:spacing w:line="360" w:lineRule="auto"/>
        <w:ind w:left="720" w:hanging="360"/>
        <w:rPr>
          <w:u w:val="none"/>
        </w:rPr>
      </w:pPr>
      <w:r w:rsidDel="00000000" w:rsidR="00000000" w:rsidRPr="00000000">
        <w:rPr>
          <w:rtl w:val="0"/>
        </w:rPr>
        <w:t xml:space="preserve">El árbol define una partición recursiva del espacio de las variables explicativas. Cada </w:t>
      </w:r>
      <w:r w:rsidDel="00000000" w:rsidR="00000000" w:rsidRPr="00000000">
        <w:rPr>
          <w:b w:val="1"/>
          <w:bCs w:val="1"/>
          <w:rtl w:val="0"/>
        </w:rPr>
        <w:t xml:space="preserve">hoja</w:t>
      </w:r>
      <w:r w:rsidDel="00000000" w:rsidR="00000000" w:rsidRPr="00000000">
        <w:rPr>
          <w:rtl w:val="0"/>
        </w:rPr>
        <w:t xml:space="preserve"> </w:t>
      </w:r>
      <m:oMath>
        <m:sSub>
          <m:sSubPr>
            <m:ctrlPr>
              <w:rPr/>
            </m:ctrlPr>
          </m:sSubPr>
          <m:e>
            <m:r>
              <w:rPr/>
              <m:t xml:space="preserve">R</m:t>
            </m:r>
          </m:e>
          <m:sub>
            <m:r>
              <w:rPr/>
              <m:t xml:space="preserve">m</m:t>
            </m:r>
          </m:sub>
        </m:sSub>
      </m:oMath>
      <w:r w:rsidDel="00000000" w:rsidR="00000000" w:rsidRPr="00000000">
        <w:rPr>
          <w:rtl w:val="0"/>
        </w:rPr>
        <w:t xml:space="preserve"> es un subconjunto del espacio </w:t>
      </w:r>
      <m:oMath>
        <m:sSup>
          <m:sSupPr>
            <m:ctrlPr>
              <w:rPr/>
            </m:ctrlPr>
          </m:sSupPr>
          <m:e>
            <m:r>
              <w:rPr/>
              <m:t xml:space="preserve">ℝ</m:t>
            </m:r>
          </m:e>
          <m:sup>
            <m:r>
              <w:rPr/>
              <m:t xml:space="preserve">p</m:t>
            </m:r>
          </m:sup>
        </m:sSup>
      </m:oMath>
      <w:r w:rsidDel="00000000" w:rsidR="00000000" w:rsidRPr="00000000">
        <w:rPr>
          <w:rtl w:val="0"/>
        </w:rPr>
        <w:t xml:space="preserve"> definido por la intersección de las reglas de decisión seguidas desde la raíz hasta la hoja.</w:t>
      </w:r>
    </w:p>
    <w:p w:rsidR="00000000" w:rsidDel="00000000" w:rsidP="00000000" w:rsidRDefault="00000000" w:rsidRPr="00000000" w14:paraId="00000054">
      <w:pPr>
        <w:numPr>
          <w:ilvl w:val="0"/>
          <w:numId w:val="14"/>
        </w:numPr>
        <w:spacing w:line="360" w:lineRule="auto"/>
        <w:ind w:left="720" w:hanging="360"/>
        <w:rPr>
          <w:u w:val="none"/>
        </w:rPr>
      </w:pPr>
      <w:r w:rsidDel="00000000" w:rsidR="00000000" w:rsidRPr="00000000">
        <w:rPr>
          <w:rtl w:val="0"/>
        </w:rPr>
        <w:t xml:space="preserve">La </w:t>
      </w:r>
      <w:r w:rsidDel="00000000" w:rsidR="00000000" w:rsidRPr="00000000">
        <w:rPr>
          <w:b w:val="1"/>
          <w:bCs w:val="1"/>
          <w:rtl w:val="0"/>
        </w:rPr>
        <w:t xml:space="preserve">predicción</w:t>
      </w:r>
      <w:r w:rsidDel="00000000" w:rsidR="00000000" w:rsidRPr="00000000">
        <w:rPr>
          <w:rtl w:val="0"/>
        </w:rPr>
        <w:t xml:space="preserve"> para una nueva observación </w:t>
      </w:r>
      <m:oMath>
        <m:r>
          <w:rPr/>
          <m:t xml:space="preserve">x</m:t>
        </m:r>
      </m:oMath>
      <w:r w:rsidDel="00000000" w:rsidR="00000000" w:rsidRPr="00000000">
        <w:rPr>
          <w:rtl w:val="0"/>
        </w:rPr>
        <w:t xml:space="preserve"> se define como:  </w:t>
      </w:r>
    </w:p>
    <w:p w:rsidR="00000000" w:rsidDel="00000000" w:rsidP="00000000" w:rsidRDefault="00000000" w:rsidRPr="00000000" w14:paraId="00000055">
      <w:pPr>
        <w:spacing w:line="360" w:lineRule="auto"/>
        <w:ind w:left="720" w:firstLine="0"/>
        <w:rPr/>
      </w:pPr>
      <m:oMath>
        <m:acc>
          <m:accPr>
            <m:chr m:val="̂"/>
            <m:ctrlPr>
              <w:rPr/>
            </m:ctrlPr>
          </m:accPr>
          <m:e>
            <m:r>
              <w:rPr/>
              <m:t xml:space="preserve">y</m:t>
            </m:r>
          </m:e>
        </m:acc>
        <m:r>
          <w:rPr/>
          <m:t xml:space="preserve">(x)=</m:t>
        </m:r>
        <m:nary>
          <m:naryPr>
            <m:chr m:val="∑"/>
            <m:ctrlPr>
              <w:rPr/>
            </m:ctrlPr>
          </m:naryPr>
          <m:sub>
            <m:r>
              <w:rPr/>
              <m:t xml:space="preserve">m=1</m:t>
            </m:r>
          </m:sub>
          <m:sup>
            <m:r>
              <w:rPr/>
              <m:t xml:space="preserve">M</m:t>
            </m:r>
          </m:sup>
        </m:nary>
        <m:sSub>
          <m:sSubPr>
            <m:ctrlPr>
              <w:rPr/>
            </m:ctrlPr>
          </m:sSubPr>
          <m:e>
            <m:r>
              <w:rPr/>
              <m:t xml:space="preserve">c</m:t>
            </m:r>
          </m:e>
          <m:sub>
            <m:r>
              <w:rPr/>
              <m:t xml:space="preserve">m</m:t>
            </m:r>
          </m:sub>
        </m:sSub>
        <m:r>
          <w:rPr/>
          <m:t>⋅</m:t>
        </m:r>
        <m:r>
          <w:rPr/>
          <m:t xml:space="preserve">I(x</m:t>
        </m:r>
        <m:r>
          <w:rPr/>
          <m:t>∈</m:t>
        </m:r>
        <m:sSub>
          <m:sSubPr>
            <m:ctrlPr>
              <w:rPr/>
            </m:ctrlPr>
          </m:sSubPr>
          <m:e>
            <m:r>
              <w:rPr/>
              <m:t xml:space="preserve">R</m:t>
            </m:r>
          </m:e>
          <m:sub>
            <m:r>
              <w:rPr/>
              <m:t xml:space="preserve">m</m:t>
            </m:r>
          </m:sub>
        </m:sSub>
        <m:r>
          <w:rPr/>
          <m:t xml:space="preserve">)</m:t>
        </m:r>
      </m:oMath>
      <w:r w:rsidDel="00000000" w:rsidR="00000000" w:rsidRPr="00000000">
        <w:rPr>
          <w:rtl w:val="0"/>
        </w:rPr>
        <w:t xml:space="preserve"> </w:t>
      </w:r>
    </w:p>
    <w:p w:rsidR="00000000" w:rsidDel="00000000" w:rsidP="00000000" w:rsidRDefault="00000000" w:rsidRPr="00000000" w14:paraId="00000056">
      <w:pPr>
        <w:spacing w:line="360" w:lineRule="auto"/>
        <w:ind w:left="720" w:firstLine="0"/>
        <w:rPr/>
      </w:pPr>
      <w:r w:rsidDel="00000000" w:rsidR="00000000" w:rsidRPr="00000000">
        <w:rPr>
          <w:rtl w:val="0"/>
        </w:rPr>
        <w:t xml:space="preserve">donde:</w:t>
      </w:r>
    </w:p>
    <w:p w:rsidR="00000000" w:rsidDel="00000000" w:rsidP="00000000" w:rsidRDefault="00000000" w:rsidRPr="00000000" w14:paraId="00000057">
      <w:pPr>
        <w:numPr>
          <w:ilvl w:val="0"/>
          <w:numId w:val="1"/>
        </w:numPr>
        <w:spacing w:line="360" w:lineRule="auto"/>
        <w:ind w:left="1440" w:hanging="360"/>
        <w:rPr>
          <w:u w:val="none"/>
        </w:rPr>
      </w:pPr>
      <m:oMath>
        <m:r>
          <w:rPr/>
          <m:t xml:space="preserve">M</m:t>
        </m:r>
      </m:oMath>
      <w:r w:rsidDel="00000000" w:rsidR="00000000" w:rsidRPr="00000000">
        <w:rPr>
          <w:rtl w:val="0"/>
        </w:rPr>
        <w:t xml:space="preserve"> es el número total de hojas,</w:t>
      </w:r>
    </w:p>
    <w:p w:rsidR="00000000" w:rsidDel="00000000" w:rsidP="00000000" w:rsidRDefault="00000000" w:rsidRPr="00000000" w14:paraId="00000058">
      <w:pPr>
        <w:numPr>
          <w:ilvl w:val="0"/>
          <w:numId w:val="1"/>
        </w:numPr>
        <w:spacing w:line="360" w:lineRule="auto"/>
        <w:ind w:left="1440" w:hanging="360"/>
        <w:rPr>
          <w:u w:val="none"/>
        </w:rPr>
      </w:pPr>
      <m:oMath>
        <m:sSub>
          <m:sSubPr>
            <m:ctrlPr>
              <w:rPr/>
            </m:ctrlPr>
          </m:sSubPr>
          <m:e>
            <m:r>
              <w:rPr/>
              <m:t xml:space="preserve">c</m:t>
            </m:r>
          </m:e>
          <m:sub>
            <m:r>
              <w:rPr/>
              <m:t xml:space="preserve">m</m:t>
            </m:r>
          </m:sub>
        </m:sSub>
      </m:oMath>
      <w:r w:rsidDel="00000000" w:rsidR="00000000" w:rsidRPr="00000000">
        <w:rPr>
          <w:rtl w:val="0"/>
        </w:rPr>
        <w:t xml:space="preserve"> es el valor predicho en la hoja  (por ejemplo, la media de los  de las observaciones en </w:t>
      </w:r>
      <m:oMath>
        <m:sSub>
          <m:sSubPr>
            <m:ctrlPr>
              <w:rPr/>
            </m:ctrlPr>
          </m:sSubPr>
          <m:e>
            <m:r>
              <w:rPr/>
              <m:t xml:space="preserve">R</m:t>
            </m:r>
          </m:e>
          <m:sub>
            <m:r>
              <w:rPr/>
              <m:t xml:space="preserve">m</m:t>
            </m:r>
          </m:sub>
        </m:sSub>
      </m:oMath>
      <w:r w:rsidDel="00000000" w:rsidR="00000000" w:rsidRPr="00000000">
        <w:rPr>
          <w:rtl w:val="0"/>
        </w:rPr>
        <w:t xml:space="preserve">),</w:t>
      </w:r>
    </w:p>
    <w:p w:rsidR="00000000" w:rsidDel="00000000" w:rsidP="00000000" w:rsidRDefault="00000000" w:rsidRPr="00000000" w14:paraId="00000059">
      <w:pPr>
        <w:numPr>
          <w:ilvl w:val="0"/>
          <w:numId w:val="1"/>
        </w:numPr>
        <w:spacing w:line="360" w:lineRule="auto"/>
        <w:ind w:left="1440" w:hanging="360"/>
        <w:rPr>
          <w:u w:val="none"/>
        </w:rPr>
      </w:pPr>
      <m:oMath>
        <m:r>
          <w:rPr/>
          <m:t xml:space="preserve">I(</m:t>
        </m:r>
        <m:r>
          <w:rPr/>
          <m:t>⋅</m:t>
        </m:r>
        <m:r>
          <w:rPr/>
          <m:t xml:space="preserve">)</m:t>
        </m:r>
      </m:oMath>
      <w:r w:rsidDel="00000000" w:rsidR="00000000" w:rsidRPr="00000000">
        <w:rPr>
          <w:rtl w:val="0"/>
        </w:rPr>
        <w:t xml:space="preserve"> es la función indicadora.</w:t>
      </w:r>
    </w:p>
    <w:p w:rsidR="00000000" w:rsidDel="00000000" w:rsidP="00000000" w:rsidRDefault="00000000" w:rsidRPr="00000000" w14:paraId="0000005A">
      <w:pPr>
        <w:pStyle w:val="Heading2"/>
        <w:spacing w:line="360" w:lineRule="auto"/>
        <w:rPr/>
      </w:pPr>
      <w:bookmarkStart w:colFirst="0" w:colLast="0" w:name="_vahmqu49yqlo" w:id="8"/>
      <w:bookmarkEnd w:id="8"/>
      <w:r w:rsidDel="00000000" w:rsidR="00000000" w:rsidRPr="00000000">
        <w:rPr>
          <w:rtl w:val="0"/>
        </w:rPr>
        <w:t xml:space="preserve">Espacio de partición de las covariables</w:t>
      </w:r>
    </w:p>
    <w:p w:rsidR="00000000" w:rsidDel="00000000" w:rsidP="00000000" w:rsidRDefault="00000000" w:rsidRPr="00000000" w14:paraId="0000005B">
      <w:pPr>
        <w:spacing w:line="360" w:lineRule="auto"/>
        <w:rPr/>
      </w:pPr>
      <w:r w:rsidDel="00000000" w:rsidR="00000000" w:rsidRPr="00000000">
        <w:rPr>
          <w:rtl w:val="0"/>
        </w:rPr>
        <w:t xml:space="preserve">El árbol de regresión induce una </w:t>
      </w:r>
      <w:r w:rsidDel="00000000" w:rsidR="00000000" w:rsidRPr="00000000">
        <w:rPr>
          <w:b w:val="1"/>
          <w:bCs w:val="1"/>
          <w:rtl w:val="0"/>
        </w:rPr>
        <w:t xml:space="preserve">partición recursiva</w:t>
      </w:r>
      <w:r w:rsidDel="00000000" w:rsidR="00000000" w:rsidRPr="00000000">
        <w:rPr>
          <w:rtl w:val="0"/>
        </w:rPr>
        <w:t xml:space="preserve"> del espacio de las covariables </w:t>
      </w:r>
      <m:oMath>
        <m:sSup>
          <m:sSupPr>
            <m:ctrlPr>
              <w:rPr/>
            </m:ctrlPr>
          </m:sSupPr>
          <m:e>
            <m:r>
              <w:rPr/>
              <m:t xml:space="preserve">ℝ</m:t>
            </m:r>
          </m:e>
          <m:sup>
            <m:r>
              <w:rPr/>
              <m:t xml:space="preserve">p</m:t>
            </m:r>
          </m:sup>
        </m:sSup>
      </m:oMath>
      <w:r w:rsidDel="00000000" w:rsidR="00000000" w:rsidRPr="00000000">
        <w:rPr>
          <w:rtl w:val="0"/>
        </w:rPr>
        <w:t xml:space="preserve">. Cada nodo interno divide el espacio en dos regiones, según la regla </w:t>
      </w:r>
      <m:oMath>
        <m:sSub>
          <m:sSubPr>
            <m:ctrlPr>
              <w:rPr/>
            </m:ctrlPr>
          </m:sSubPr>
          <m:e>
            <m:r>
              <w:rPr/>
              <m:t xml:space="preserve">x</m:t>
            </m:r>
          </m:e>
          <m:sub>
            <m:r>
              <w:rPr/>
              <m:t xml:space="preserve">j</m:t>
            </m:r>
          </m:sub>
        </m:sSub>
        <m:r>
          <w:rPr/>
          <m:t>≤</m:t>
        </m:r>
        <m:r>
          <w:rPr/>
          <m:t xml:space="preserve">c</m:t>
        </m:r>
      </m:oMath>
      <w:r w:rsidDel="00000000" w:rsidR="00000000" w:rsidRPr="00000000">
        <w:rPr>
          <w:rtl w:val="0"/>
        </w:rPr>
        <w:t xml:space="preserve"> (izquierda) o </w:t>
      </w:r>
      <m:oMath>
        <m:sSub>
          <m:sSubPr>
            <m:ctrlPr>
              <w:rPr/>
            </m:ctrlPr>
          </m:sSubPr>
          <m:e>
            <m:r>
              <w:rPr/>
              <m:t xml:space="preserve">x</m:t>
            </m:r>
          </m:e>
          <m:sub>
            <m:r>
              <w:rPr/>
              <m:t xml:space="preserve">j</m:t>
            </m:r>
          </m:sub>
        </m:sSub>
        <m:r>
          <w:rPr/>
          <m:t xml:space="preserve">&gt;c</m:t>
        </m:r>
      </m:oMath>
      <w:r w:rsidDel="00000000" w:rsidR="00000000" w:rsidRPr="00000000">
        <w:rPr>
          <w:rtl w:val="0"/>
        </w:rPr>
        <w:t xml:space="preserve"> (derecha). El proceso se repite en cada subespacio generado, de modo que cada hoja corresponde a una región </w:t>
      </w:r>
      <m:oMath>
        <m:sSub>
          <m:sSubPr>
            <m:ctrlPr>
              <w:rPr/>
            </m:ctrlPr>
          </m:sSubPr>
          <m:e>
            <m:r>
              <w:rPr/>
              <m:t xml:space="preserve">R</m:t>
            </m:r>
          </m:e>
          <m:sub>
            <m:r>
              <w:rPr/>
              <m:t xml:space="preserve">m</m:t>
            </m:r>
          </m:sub>
        </m:sSub>
      </m:oMath>
      <w:r w:rsidDel="00000000" w:rsidR="00000000" w:rsidRPr="00000000">
        <w:rPr>
          <w:rtl w:val="0"/>
        </w:rPr>
        <w:t xml:space="preserve"> definida por la intersección de las condiciones de todos los nodos por los que pasa.</w:t>
      </w:r>
    </w:p>
    <w:p w:rsidR="00000000" w:rsidDel="00000000" w:rsidP="00000000" w:rsidRDefault="00000000" w:rsidRPr="00000000" w14:paraId="0000005C">
      <w:pPr>
        <w:spacing w:line="360" w:lineRule="auto"/>
        <w:rPr/>
      </w:pPr>
      <w:r w:rsidDel="00000000" w:rsidR="00000000" w:rsidRPr="00000000">
        <w:rPr>
          <w:rtl w:val="0"/>
        </w:rPr>
        <w:t xml:space="preserve">Desde un punto de vista matemático, el árbol construye una partición disjunta: </w:t>
      </w:r>
    </w:p>
    <w:p w:rsidR="00000000" w:rsidDel="00000000" w:rsidP="00000000" w:rsidRDefault="00000000" w:rsidRPr="00000000" w14:paraId="0000005D">
      <w:pPr>
        <w:spacing w:line="360" w:lineRule="auto"/>
        <w:rPr/>
      </w:pPr>
      <m:oMath>
        <m:sSup>
          <m:sSupPr>
            <m:ctrlPr>
              <w:rPr/>
            </m:ctrlPr>
          </m:sSupPr>
          <m:e>
            <m:r>
              <w:rPr/>
              <m:t xml:space="preserve">ℝ</m:t>
            </m:r>
          </m:e>
          <m:sup>
            <m:r>
              <w:rPr/>
              <m:t xml:space="preserve">p</m:t>
            </m:r>
          </m:sup>
        </m:sSup>
        <m:r>
          <w:rPr/>
          <m:t xml:space="preserve">=</m:t>
        </m:r>
        <m:nary>
          <m:naryPr>
            <m:chr m:val="∪"/>
            <m:ctrlPr>
              <w:rPr/>
            </m:ctrlPr>
          </m:naryPr>
          <m:sub>
            <m:r>
              <w:rPr/>
              <m:t xml:space="preserve">m=1</m:t>
            </m:r>
          </m:sub>
          <m:sup>
            <m:r>
              <w:rPr/>
              <m:t xml:space="preserve">M</m:t>
            </m:r>
          </m:sup>
        </m:nary>
        <m:sSub>
          <m:sSubPr>
            <m:ctrlPr>
              <w:rPr/>
            </m:ctrlPr>
          </m:sSubPr>
          <m:e>
            <m:r>
              <w:rPr/>
              <m:t xml:space="preserve">R</m:t>
            </m:r>
          </m:e>
          <m:sub>
            <m:r>
              <w:rPr/>
              <m:t xml:space="preserve">m</m:t>
            </m:r>
          </m:sub>
        </m:sSub>
        <m:r>
          <w:rPr/>
          <m:t xml:space="preserve">, </m:t>
        </m:r>
        <m:sSub>
          <m:sSubPr>
            <m:ctrlPr>
              <w:rPr/>
            </m:ctrlPr>
          </m:sSubPr>
          <m:e>
            <m:r>
              <w:rPr/>
              <m:t xml:space="preserve">R</m:t>
            </m:r>
          </m:e>
          <m:sub>
            <m:r>
              <w:rPr/>
              <m:t xml:space="preserve">i</m:t>
            </m:r>
          </m:sub>
        </m:sSub>
        <m:nary>
          <m:naryPr>
            <m:chr m:val="∩"/>
            <m:ctrlPr>
              <w:rPr/>
            </m:ctrlPr>
          </m:naryPr>
          <m:sub/>
          <m:sup/>
        </m:nary>
        <m:sSub>
          <m:sSubPr>
            <m:ctrlPr>
              <w:rPr/>
            </m:ctrlPr>
          </m:sSubPr>
          <m:e>
            <m:r>
              <w:rPr/>
              <m:t xml:space="preserve">R</m:t>
            </m:r>
          </m:e>
          <m:sub>
            <m:r>
              <w:rPr/>
              <m:t xml:space="preserve">j</m:t>
            </m:r>
          </m:sub>
        </m:sSub>
        <m:r>
          <w:rPr/>
          <m:t xml:space="preserve">=∅</m:t>
        </m:r>
      </m:oMath>
      <w:r w:rsidDel="00000000" w:rsidR="00000000" w:rsidRPr="00000000">
        <w:rPr>
          <w:rtl w:val="0"/>
        </w:rPr>
        <w:t xml:space="preserve"> para </w:t>
      </w:r>
      <m:oMath>
        <m:r>
          <w:rPr/>
          <m:t xml:space="preserve">i</m:t>
        </m:r>
        <m:r>
          <w:rPr/>
          <m:t>≠</m:t>
        </m:r>
        <m:r>
          <w:rPr/>
          <m:t xml:space="preserve">j</m:t>
        </m:r>
      </m:oMath>
      <w:r w:rsidDel="00000000" w:rsidR="00000000" w:rsidRPr="00000000">
        <w:rPr>
          <w:rtl w:val="0"/>
        </w:rPr>
      </w:r>
    </w:p>
    <w:p w:rsidR="00000000" w:rsidDel="00000000" w:rsidP="00000000" w:rsidRDefault="00000000" w:rsidRPr="00000000" w14:paraId="0000005E">
      <w:pPr>
        <w:spacing w:line="360" w:lineRule="auto"/>
        <w:rPr/>
      </w:pPr>
      <w:r w:rsidDel="00000000" w:rsidR="00000000" w:rsidRPr="00000000">
        <w:rPr>
          <w:rtl w:val="0"/>
        </w:rPr>
        <w:t xml:space="preserve">donde cada </w:t>
      </w:r>
      <m:oMath>
        <m:sSub>
          <m:sSubPr>
            <m:ctrlPr>
              <w:rPr/>
            </m:ctrlPr>
          </m:sSubPr>
          <m:e>
            <m:r>
              <w:rPr/>
              <m:t xml:space="preserve">R</m:t>
            </m:r>
          </m:e>
          <m:sub>
            <m:r>
              <w:rPr/>
              <m:t xml:space="preserve">m</m:t>
            </m:r>
          </m:sub>
        </m:sSub>
      </m:oMath>
      <w:r w:rsidDel="00000000" w:rsidR="00000000" w:rsidRPr="00000000">
        <w:rPr>
          <w:rtl w:val="0"/>
        </w:rPr>
        <w:t xml:space="preserve"> es un hiperrectángulo (o una región poliedral) del espacio de las variables explicativas, determinado por los umbrales de corte seleccionados en cada nodo.</w:t>
      </w:r>
    </w:p>
    <w:p w:rsidR="00000000" w:rsidDel="00000000" w:rsidP="00000000" w:rsidRDefault="00000000" w:rsidRPr="00000000" w14:paraId="0000005F">
      <w:pPr>
        <w:spacing w:line="360" w:lineRule="auto"/>
        <w:rPr/>
      </w:pPr>
      <w:r w:rsidDel="00000000" w:rsidR="00000000" w:rsidRPr="00000000">
        <w:rPr>
          <w:rtl w:val="0"/>
        </w:rPr>
        <w:t xml:space="preserve">Esta representación permite que el modelo capture relaciones no lineales y efectos de interacción entre variables, ya que cada región puede estar definida por reglas complejas y combinaciones de múltiples variables.</w:t>
      </w:r>
    </w:p>
    <w:p w:rsidR="00000000" w:rsidDel="00000000" w:rsidP="00000000" w:rsidRDefault="00000000" w:rsidRPr="00000000" w14:paraId="00000060">
      <w:pPr>
        <w:pStyle w:val="Heading2"/>
        <w:spacing w:line="360" w:lineRule="auto"/>
        <w:rPr/>
      </w:pPr>
      <w:bookmarkStart w:colFirst="0" w:colLast="0" w:name="_dp8wz6hhpriu" w:id="9"/>
      <w:bookmarkEnd w:id="9"/>
      <w:r w:rsidDel="00000000" w:rsidR="00000000" w:rsidRPr="00000000">
        <w:rPr>
          <w:rtl w:val="0"/>
        </w:rPr>
        <w:t xml:space="preserve">Resumen visual</w:t>
      </w:r>
    </w:p>
    <w:p w:rsidR="00000000" w:rsidDel="00000000" w:rsidP="00000000" w:rsidRDefault="00000000" w:rsidRPr="00000000" w14:paraId="00000061">
      <w:pPr>
        <w:numPr>
          <w:ilvl w:val="0"/>
          <w:numId w:val="18"/>
        </w:numPr>
        <w:spacing w:line="360" w:lineRule="auto"/>
        <w:ind w:left="720" w:hanging="360"/>
        <w:rPr>
          <w:u w:val="none"/>
        </w:rPr>
      </w:pPr>
      <w:r w:rsidDel="00000000" w:rsidR="00000000" w:rsidRPr="00000000">
        <w:rPr>
          <w:rtl w:val="0"/>
        </w:rPr>
        <w:t xml:space="preserve">El árbol es una estructura jerárquica de decisiones binarias.</w:t>
      </w:r>
    </w:p>
    <w:p w:rsidR="00000000" w:rsidDel="00000000" w:rsidP="00000000" w:rsidRDefault="00000000" w:rsidRPr="00000000" w14:paraId="00000062">
      <w:pPr>
        <w:numPr>
          <w:ilvl w:val="0"/>
          <w:numId w:val="18"/>
        </w:numPr>
        <w:spacing w:line="360" w:lineRule="auto"/>
        <w:ind w:left="720" w:hanging="360"/>
        <w:rPr>
          <w:u w:val="none"/>
        </w:rPr>
      </w:pPr>
      <w:r w:rsidDel="00000000" w:rsidR="00000000" w:rsidRPr="00000000">
        <w:rPr>
          <w:rtl w:val="0"/>
        </w:rPr>
        <w:t xml:space="preserve">Cada nodo interno corresponde a una regla de partición.</w:t>
      </w:r>
    </w:p>
    <w:p w:rsidR="00000000" w:rsidDel="00000000" w:rsidP="00000000" w:rsidRDefault="00000000" w:rsidRPr="00000000" w14:paraId="00000063">
      <w:pPr>
        <w:numPr>
          <w:ilvl w:val="0"/>
          <w:numId w:val="18"/>
        </w:numPr>
        <w:spacing w:line="360" w:lineRule="auto"/>
        <w:ind w:left="720" w:hanging="360"/>
        <w:rPr>
          <w:u w:val="none"/>
        </w:rPr>
      </w:pPr>
      <w:r w:rsidDel="00000000" w:rsidR="00000000" w:rsidRPr="00000000">
        <w:rPr>
          <w:rtl w:val="0"/>
        </w:rPr>
        <w:t xml:space="preserve">Cada hoja representa una región del espacio de las covariables y un valor de predicción.</w:t>
      </w:r>
    </w:p>
    <w:p w:rsidR="00000000" w:rsidDel="00000000" w:rsidP="00000000" w:rsidRDefault="00000000" w:rsidRPr="00000000" w14:paraId="00000064">
      <w:pPr>
        <w:numPr>
          <w:ilvl w:val="0"/>
          <w:numId w:val="18"/>
        </w:numPr>
        <w:spacing w:line="360" w:lineRule="auto"/>
        <w:ind w:left="720" w:hanging="360"/>
        <w:rPr>
          <w:u w:val="none"/>
        </w:rPr>
      </w:pPr>
      <w:r w:rsidDel="00000000" w:rsidR="00000000" w:rsidRPr="00000000">
        <w:rPr>
          <w:rtl w:val="0"/>
        </w:rPr>
        <w:t xml:space="preserve">El modelo final es una función por tramos, constante en cada región </w:t>
      </w:r>
      <m:oMath>
        <m:sSub>
          <m:sSubPr>
            <m:ctrlPr>
              <w:rPr/>
            </m:ctrlPr>
          </m:sSubPr>
          <m:e>
            <m:r>
              <w:rPr/>
              <m:t xml:space="preserve">R</m:t>
            </m:r>
          </m:e>
          <m:sub>
            <m:r>
              <w:rPr/>
              <m:t xml:space="preserve">m</m:t>
            </m:r>
          </m:sub>
        </m:sSub>
      </m:oMath>
      <w:r w:rsidDel="00000000" w:rsidR="00000000" w:rsidRPr="00000000">
        <w:rPr>
          <w:rtl w:val="0"/>
        </w:rPr>
        <w:t xml:space="preserve">, que segmenta el espacio de las variables explicativas en subconjuntos homogéneos respecto a la variable objetivo.</w:t>
      </w:r>
    </w:p>
    <w:p w:rsidR="00000000" w:rsidDel="00000000" w:rsidP="00000000" w:rsidRDefault="00000000" w:rsidRPr="00000000" w14:paraId="00000065">
      <w:pPr>
        <w:spacing w:line="360" w:lineRule="auto"/>
        <w:rPr/>
      </w:pPr>
      <w:r w:rsidDel="00000000" w:rsidR="00000000" w:rsidRPr="00000000">
        <w:rPr>
          <w:rtl w:val="0"/>
        </w:rPr>
      </w:r>
    </w:p>
    <w:p w:rsidR="00000000" w:rsidDel="00000000" w:rsidP="00000000" w:rsidRDefault="00000000" w:rsidRPr="00000000" w14:paraId="00000066">
      <w:pPr>
        <w:pStyle w:val="Heading1"/>
        <w:spacing w:line="360" w:lineRule="auto"/>
        <w:rPr/>
      </w:pPr>
      <w:bookmarkStart w:colFirst="0" w:colLast="0" w:name="_9ki3sk7h5kq" w:id="10"/>
      <w:bookmarkEnd w:id="10"/>
      <w:r w:rsidDel="00000000" w:rsidR="00000000" w:rsidRPr="00000000">
        <w:rPr>
          <w:rtl w:val="0"/>
        </w:rPr>
        <w:t xml:space="preserve">Algoritmo de construcción de árboles de regresión</w:t>
      </w:r>
    </w:p>
    <w:p w:rsidR="00000000" w:rsidDel="00000000" w:rsidP="00000000" w:rsidRDefault="00000000" w:rsidRPr="00000000" w14:paraId="00000067">
      <w:pPr>
        <w:pStyle w:val="Heading2"/>
        <w:spacing w:line="360" w:lineRule="auto"/>
        <w:rPr/>
      </w:pPr>
      <w:bookmarkStart w:colFirst="0" w:colLast="0" w:name="_8ljegqsd0xgw" w:id="11"/>
      <w:bookmarkEnd w:id="11"/>
      <w:r w:rsidDel="00000000" w:rsidR="00000000" w:rsidRPr="00000000">
        <w:rPr>
          <w:rtl w:val="0"/>
        </w:rPr>
        <w:t xml:space="preserve">Criterio de partición: minimización de la suma de cuadrados</w:t>
      </w:r>
    </w:p>
    <w:p w:rsidR="00000000" w:rsidDel="00000000" w:rsidP="00000000" w:rsidRDefault="00000000" w:rsidRPr="00000000" w14:paraId="00000068">
      <w:pPr>
        <w:shd w:fill="ffffff" w:val="clear"/>
        <w:spacing w:after="440" w:before="240" w:line="360" w:lineRule="auto"/>
        <w:rPr>
          <w:color w:val="333333"/>
          <w:sz w:val="24"/>
          <w:szCs w:val="24"/>
        </w:rPr>
      </w:pPr>
      <w:r w:rsidDel="00000000" w:rsidR="00000000" w:rsidRPr="00000000">
        <w:rPr>
          <w:color w:val="333333"/>
          <w:sz w:val="24"/>
          <w:szCs w:val="24"/>
          <w:rtl w:val="0"/>
        </w:rPr>
        <w:t xml:space="preserve">En cada nodo del árbol, el objetivo es dividir el conjunto de datos en dos grupos de manera que las observaciones dentro de cada grupo sean lo más homogéneas posible respecto a la variable que queremos predecir. Para medir esa homogeneidad, se utiliza el criterio de minimizar la suma de las diferencias al cuadrado entre los valores reales y la media del grupo. Así, se busca la división que reduzca al máximo la variabilidad interna de cada grupo, asegurando que las predicciones sean lo más precisas posible dentro de cada segmento.</w:t>
      </w:r>
    </w:p>
    <w:p w:rsidR="00000000" w:rsidDel="00000000" w:rsidP="00000000" w:rsidRDefault="00000000" w:rsidRPr="00000000" w14:paraId="00000069">
      <w:pPr>
        <w:pStyle w:val="Heading2"/>
        <w:shd w:fill="ffffff" w:val="clear"/>
        <w:spacing w:after="440" w:before="240" w:line="360" w:lineRule="auto"/>
        <w:rPr/>
      </w:pPr>
      <w:bookmarkStart w:colFirst="0" w:colLast="0" w:name="_f8b23cgh5mh5" w:id="12"/>
      <w:bookmarkEnd w:id="12"/>
      <w:r w:rsidDel="00000000" w:rsidR="00000000" w:rsidRPr="00000000">
        <w:rPr>
          <w:rtl w:val="0"/>
        </w:rPr>
        <w:t xml:space="preserve">Selección de variables y puntos de corte</w:t>
      </w:r>
    </w:p>
    <w:p w:rsidR="00000000" w:rsidDel="00000000" w:rsidP="00000000" w:rsidRDefault="00000000" w:rsidRPr="00000000" w14:paraId="0000006A">
      <w:pPr>
        <w:shd w:fill="ffffff" w:val="clear"/>
        <w:spacing w:after="440" w:before="240" w:line="360" w:lineRule="auto"/>
        <w:rPr>
          <w:color w:val="333333"/>
          <w:sz w:val="24"/>
          <w:szCs w:val="24"/>
        </w:rPr>
      </w:pPr>
      <w:r w:rsidDel="00000000" w:rsidR="00000000" w:rsidRPr="00000000">
        <w:rPr>
          <w:color w:val="333333"/>
          <w:sz w:val="24"/>
          <w:szCs w:val="24"/>
          <w:rtl w:val="0"/>
        </w:rPr>
        <w:t xml:space="preserve">Para decidir cómo dividir el conjunto de datos en cada nodo, el algoritmo prueba todas las variables disponibles y, para cada una, distintos valores de corte posibles. Por ejemplo, si se está considerando la variable “precio anterior”, se evalúan diferentes umbrales y se calcula, para cada uno, cómo quedaría dividido el grupo y cuán homogéneos serían los valores dentro de cada subgrupo. Se selecciona la variable y el punto de corte que generan la mayor reducción en la variabilidad de la variable objetivo dentro de los grupos resultantes.</w:t>
      </w:r>
    </w:p>
    <w:p w:rsidR="00000000" w:rsidDel="00000000" w:rsidP="00000000" w:rsidRDefault="00000000" w:rsidRPr="00000000" w14:paraId="0000006B">
      <w:pPr>
        <w:pStyle w:val="Heading2"/>
        <w:shd w:fill="ffffff" w:val="clear"/>
        <w:spacing w:after="440" w:before="240" w:line="360" w:lineRule="auto"/>
        <w:rPr/>
      </w:pPr>
      <w:bookmarkStart w:colFirst="0" w:colLast="0" w:name="_o2ytxansxh07" w:id="13"/>
      <w:bookmarkEnd w:id="13"/>
      <w:r w:rsidDel="00000000" w:rsidR="00000000" w:rsidRPr="00000000">
        <w:rPr>
          <w:rtl w:val="0"/>
        </w:rPr>
        <w:t xml:space="preserve">Algoritmo recursivo (CART)</w:t>
      </w:r>
    </w:p>
    <w:p w:rsidR="00000000" w:rsidDel="00000000" w:rsidP="00000000" w:rsidRDefault="00000000" w:rsidRPr="00000000" w14:paraId="0000006C">
      <w:pPr>
        <w:shd w:fill="ffffff" w:val="clear"/>
        <w:spacing w:after="440" w:before="240" w:line="360" w:lineRule="auto"/>
        <w:rPr>
          <w:color w:val="333333"/>
          <w:sz w:val="24"/>
          <w:szCs w:val="24"/>
        </w:rPr>
      </w:pPr>
      <w:r w:rsidDel="00000000" w:rsidR="00000000" w:rsidRPr="00000000">
        <w:rPr>
          <w:color w:val="333333"/>
          <w:sz w:val="24"/>
          <w:szCs w:val="24"/>
          <w:rtl w:val="0"/>
        </w:rPr>
        <w:t xml:space="preserve">El algoritmo CART (Classification and Regression Trees) construye el árbol de manera recursiva siguiendo estos pasos:</w:t>
      </w:r>
      <w:r w:rsidDel="00000000" w:rsidR="00000000" w:rsidRPr="00000000">
        <w:drawing>
          <wp:anchor allowOverlap="1" behindDoc="0" distB="114300" distT="114300" distL="114300" distR="114300" hidden="0" layoutInCell="1" locked="0" relativeHeight="0" simplePos="0">
            <wp:simplePos x="0" y="0"/>
            <wp:positionH relativeFrom="column">
              <wp:posOffset>2762250</wp:posOffset>
            </wp:positionH>
            <wp:positionV relativeFrom="paragraph">
              <wp:posOffset>638175</wp:posOffset>
            </wp:positionV>
            <wp:extent cx="3362325" cy="2305050"/>
            <wp:effectExtent b="0" l="0" r="0" t="0"/>
            <wp:wrapSquare wrapText="bothSides" distB="114300" distT="114300" distL="114300" distR="11430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362325" cy="2305050"/>
                    </a:xfrm>
                    <a:prstGeom prst="rect"/>
                    <a:ln/>
                  </pic:spPr>
                </pic:pic>
              </a:graphicData>
            </a:graphic>
          </wp:anchor>
        </w:drawing>
      </w:r>
    </w:p>
    <w:p w:rsidR="00000000" w:rsidDel="00000000" w:rsidP="00000000" w:rsidRDefault="00000000" w:rsidRPr="00000000" w14:paraId="0000006D">
      <w:pPr>
        <w:numPr>
          <w:ilvl w:val="0"/>
          <w:numId w:val="15"/>
        </w:numPr>
        <w:shd w:fill="ffffff" w:val="clear"/>
        <w:spacing w:after="0" w:afterAutospacing="0" w:before="240" w:line="360" w:lineRule="auto"/>
        <w:ind w:left="720" w:hanging="360"/>
        <w:rPr>
          <w:color w:val="333333"/>
          <w:sz w:val="24"/>
          <w:szCs w:val="24"/>
          <w:u w:val="none"/>
        </w:rPr>
      </w:pPr>
      <w:r w:rsidDel="00000000" w:rsidR="00000000" w:rsidRPr="00000000">
        <w:rPr>
          <w:color w:val="333333"/>
          <w:sz w:val="24"/>
          <w:szCs w:val="24"/>
          <w:rtl w:val="0"/>
        </w:rPr>
        <w:t xml:space="preserve">Comienza con todos los datos en el nodo raíz.</w:t>
      </w:r>
    </w:p>
    <w:p w:rsidR="00000000" w:rsidDel="00000000" w:rsidP="00000000" w:rsidRDefault="00000000" w:rsidRPr="00000000" w14:paraId="0000006E">
      <w:pPr>
        <w:numPr>
          <w:ilvl w:val="0"/>
          <w:numId w:val="15"/>
        </w:numPr>
        <w:shd w:fill="ffffff" w:val="clear"/>
        <w:spacing w:after="0" w:afterAutospacing="0" w:before="0" w:beforeAutospacing="0" w:line="360" w:lineRule="auto"/>
        <w:ind w:left="720" w:hanging="360"/>
        <w:rPr>
          <w:color w:val="333333"/>
          <w:sz w:val="24"/>
          <w:szCs w:val="24"/>
          <w:u w:val="none"/>
        </w:rPr>
      </w:pPr>
      <w:r w:rsidDel="00000000" w:rsidR="00000000" w:rsidRPr="00000000">
        <w:rPr>
          <w:color w:val="333333"/>
          <w:sz w:val="24"/>
          <w:szCs w:val="24"/>
          <w:rtl w:val="0"/>
        </w:rPr>
        <w:t xml:space="preserve">En cada nodo, busca la mejor división posible, siguiendo el criterio explicado anteriormente.</w:t>
      </w:r>
    </w:p>
    <w:p w:rsidR="00000000" w:rsidDel="00000000" w:rsidP="00000000" w:rsidRDefault="00000000" w:rsidRPr="00000000" w14:paraId="0000006F">
      <w:pPr>
        <w:numPr>
          <w:ilvl w:val="0"/>
          <w:numId w:val="15"/>
        </w:numPr>
        <w:shd w:fill="ffffff" w:val="clear"/>
        <w:spacing w:after="0" w:afterAutospacing="0" w:before="0" w:beforeAutospacing="0" w:line="360" w:lineRule="auto"/>
        <w:ind w:left="720" w:hanging="360"/>
        <w:rPr>
          <w:color w:val="333333"/>
          <w:sz w:val="24"/>
          <w:szCs w:val="24"/>
          <w:u w:val="none"/>
        </w:rPr>
      </w:pPr>
      <w:r w:rsidDel="00000000" w:rsidR="00000000" w:rsidRPr="00000000">
        <w:rPr>
          <w:color w:val="333333"/>
          <w:sz w:val="24"/>
          <w:szCs w:val="24"/>
          <w:rtl w:val="0"/>
        </w:rPr>
        <w:t xml:space="preserve">Una vez identificada la mejor división, separa los datos en dos grupos y crea dos ramas.</w:t>
      </w:r>
    </w:p>
    <w:p w:rsidR="00000000" w:rsidDel="00000000" w:rsidP="00000000" w:rsidRDefault="00000000" w:rsidRPr="00000000" w14:paraId="00000070">
      <w:pPr>
        <w:numPr>
          <w:ilvl w:val="0"/>
          <w:numId w:val="15"/>
        </w:numPr>
        <w:shd w:fill="ffffff" w:val="clear"/>
        <w:spacing w:after="0" w:afterAutospacing="0" w:before="0" w:beforeAutospacing="0" w:line="360" w:lineRule="auto"/>
        <w:ind w:left="720" w:hanging="360"/>
        <w:rPr>
          <w:color w:val="333333"/>
          <w:sz w:val="24"/>
          <w:szCs w:val="24"/>
          <w:u w:val="none"/>
        </w:rPr>
      </w:pPr>
      <w:r w:rsidDel="00000000" w:rsidR="00000000" w:rsidRPr="00000000">
        <w:rPr>
          <w:color w:val="333333"/>
          <w:sz w:val="24"/>
          <w:szCs w:val="24"/>
          <w:rtl w:val="0"/>
        </w:rPr>
        <w:t xml:space="preserve">El proceso se repite en cada uno de los nuevos nodos, dividiendo sucesivamente los datos, hasta que se cumple alguna condición de parada, como alcanzar un número mínimo de observaciones en un nodo, llegar a una profundidad máxima del árbol, o que la mejora obtenida por una nueva división sea insignificante.</w:t>
      </w:r>
    </w:p>
    <w:p w:rsidR="00000000" w:rsidDel="00000000" w:rsidP="00000000" w:rsidRDefault="00000000" w:rsidRPr="00000000" w14:paraId="00000071">
      <w:pPr>
        <w:numPr>
          <w:ilvl w:val="0"/>
          <w:numId w:val="15"/>
        </w:numPr>
        <w:shd w:fill="ffffff" w:val="clear"/>
        <w:spacing w:after="440" w:before="0" w:beforeAutospacing="0" w:line="360" w:lineRule="auto"/>
        <w:ind w:left="720" w:hanging="360"/>
        <w:rPr>
          <w:color w:val="333333"/>
          <w:sz w:val="24"/>
          <w:szCs w:val="24"/>
          <w:u w:val="none"/>
        </w:rPr>
      </w:pPr>
      <w:r w:rsidDel="00000000" w:rsidR="00000000" w:rsidRPr="00000000">
        <w:rPr>
          <w:color w:val="333333"/>
          <w:sz w:val="24"/>
          <w:szCs w:val="24"/>
          <w:rtl w:val="0"/>
        </w:rPr>
        <w:t xml:space="preserve">En cada nodo terminal o hoja, la predicción es el valor promedio de la variable objetivo para las observaciones que llegan a esa hoja.</w:t>
      </w:r>
    </w:p>
    <w:p w:rsidR="00000000" w:rsidDel="00000000" w:rsidP="00000000" w:rsidRDefault="00000000" w:rsidRPr="00000000" w14:paraId="00000072">
      <w:pPr>
        <w:pStyle w:val="Heading2"/>
        <w:shd w:fill="ffffff" w:val="clear"/>
        <w:spacing w:after="440" w:before="240" w:line="360" w:lineRule="auto"/>
        <w:rPr/>
      </w:pPr>
      <w:bookmarkStart w:colFirst="0" w:colLast="0" w:name="_2mjm42crm0l" w:id="14"/>
      <w:bookmarkEnd w:id="14"/>
      <w:r w:rsidDel="00000000" w:rsidR="00000000" w:rsidRPr="00000000">
        <w:rPr>
          <w:rtl w:val="0"/>
        </w:rPr>
        <w:t xml:space="preserve">Poda de árboles: coste-complejidad y validación cruzada</w:t>
      </w:r>
    </w:p>
    <w:p w:rsidR="00000000" w:rsidDel="00000000" w:rsidP="00000000" w:rsidRDefault="00000000" w:rsidRPr="00000000" w14:paraId="00000073">
      <w:pPr>
        <w:shd w:fill="ffffff" w:val="clear"/>
        <w:spacing w:after="440" w:before="240" w:line="360" w:lineRule="auto"/>
        <w:rPr>
          <w:color w:val="333333"/>
          <w:sz w:val="24"/>
          <w:szCs w:val="24"/>
        </w:rPr>
      </w:pPr>
      <w:r w:rsidDel="00000000" w:rsidR="00000000" w:rsidRPr="00000000">
        <w:rPr>
          <w:color w:val="333333"/>
          <w:sz w:val="24"/>
          <w:szCs w:val="24"/>
          <w:rtl w:val="0"/>
        </w:rPr>
        <w:t xml:space="preserve">Cuando se construye un árbol sin restricciones, existe el riesgo de que el modelo se ajuste demasiado a los datos de entrenamiento, capturando incluso el ruido o las particularidades de la muestra (lo que se conoce como sobreajuste). Para evitarlo, se utiliza la técnica de poda, que consiste en eliminar algunas ramas del árbol para simplificar la estructura y mejorar su capacidad de generalización.</w:t>
      </w:r>
    </w:p>
    <w:p w:rsidR="00000000" w:rsidDel="00000000" w:rsidP="00000000" w:rsidRDefault="00000000" w:rsidRPr="00000000" w14:paraId="00000074">
      <w:pPr>
        <w:shd w:fill="ffffff" w:val="clear"/>
        <w:spacing w:after="440" w:before="240" w:line="360" w:lineRule="auto"/>
        <w:rPr>
          <w:color w:val="333333"/>
          <w:sz w:val="24"/>
          <w:szCs w:val="24"/>
        </w:rPr>
      </w:pPr>
      <w:r w:rsidDel="00000000" w:rsidR="00000000" w:rsidRPr="00000000">
        <w:rPr>
          <w:color w:val="333333"/>
          <w:sz w:val="24"/>
          <w:szCs w:val="24"/>
          <w:rtl w:val="0"/>
        </w:rPr>
        <w:t xml:space="preserve">El método más habitual es la poda basada en un criterio de coste-complejidad, que penaliza los árboles más grandes y complejos. Se generan varias versiones del árbol, cada una con un nivel diferente de complejidad, y se utiliza la validación cruzada para comparar su rendimiento en datos no utilizados durante el entrenamiento. Finalmente, se selecciona el árbol que logra el mejor equilibrio entre precisión predictiva y simplicidad, garantizando así un modelo robusto y menos propenso al sobreajuste.</w:t>
      </w:r>
    </w:p>
    <w:p w:rsidR="00000000" w:rsidDel="00000000" w:rsidP="00000000" w:rsidRDefault="00000000" w:rsidRPr="00000000" w14:paraId="00000075">
      <w:pPr>
        <w:pStyle w:val="Heading1"/>
        <w:shd w:fill="ffffff" w:val="clear"/>
        <w:spacing w:after="440" w:before="240" w:line="360" w:lineRule="auto"/>
        <w:rPr/>
      </w:pPr>
      <w:bookmarkStart w:colFirst="0" w:colLast="0" w:name="_lyza8iydulvb" w:id="15"/>
      <w:bookmarkEnd w:id="15"/>
      <w:r w:rsidDel="00000000" w:rsidR="00000000" w:rsidRPr="00000000">
        <w:rPr>
          <w:rtl w:val="0"/>
        </w:rPr>
        <w:t xml:space="preserve">Propiedades matemáticas y análisis teórico</w:t>
      </w:r>
    </w:p>
    <w:p w:rsidR="00000000" w:rsidDel="00000000" w:rsidP="00000000" w:rsidRDefault="00000000" w:rsidRPr="00000000" w14:paraId="00000076">
      <w:pPr>
        <w:pStyle w:val="Heading2"/>
        <w:shd w:fill="ffffff" w:val="clear"/>
        <w:spacing w:after="440" w:before="240" w:line="360" w:lineRule="auto"/>
        <w:rPr/>
      </w:pPr>
      <w:bookmarkStart w:colFirst="0" w:colLast="0" w:name="_rpunlu1g7818" w:id="16"/>
      <w:bookmarkEnd w:id="16"/>
      <w:r w:rsidDel="00000000" w:rsidR="00000000" w:rsidRPr="00000000">
        <w:rPr>
          <w:rtl w:val="0"/>
        </w:rPr>
        <w:t xml:space="preserve">Expresión de la predicción como suma de indicadores</w:t>
      </w:r>
    </w:p>
    <w:p w:rsidR="00000000" w:rsidDel="00000000" w:rsidP="00000000" w:rsidRDefault="00000000" w:rsidRPr="00000000" w14:paraId="00000077">
      <w:pPr>
        <w:spacing w:line="360" w:lineRule="auto"/>
        <w:rPr/>
      </w:pPr>
      <w:r w:rsidDel="00000000" w:rsidR="00000000" w:rsidRPr="00000000">
        <w:rPr>
          <w:rtl w:val="0"/>
        </w:rPr>
        <w:t xml:space="preserve">En los árboles de regresión, la predicción para cualquier observación se basa en la región terminal (hoja) a la que pertenece tras recorrer el árbol según las reglas de decisión. Cada hoja representa un subconjunto específico del espacio de variables, definido por las condiciones de los nodos por los que ha pasado la observación.</w:t>
      </w:r>
    </w:p>
    <w:p w:rsidR="00000000" w:rsidDel="00000000" w:rsidP="00000000" w:rsidRDefault="00000000" w:rsidRPr="00000000" w14:paraId="00000078">
      <w:pPr>
        <w:spacing w:line="360" w:lineRule="auto"/>
        <w:rPr/>
      </w:pPr>
      <w:r w:rsidDel="00000000" w:rsidR="00000000" w:rsidRPr="00000000">
        <w:rPr>
          <w:rtl w:val="0"/>
        </w:rPr>
        <w:t xml:space="preserve">Desde un punto de vista formal, la predicción de un árbol puede describirse como una función por tramos: a cada región del espacio de las variables explicativas se le asigna un valor constante (normalmente la media de la variable objetivo de las observaciones que caen en esa hoja). Así, el modelo puede verse como una suma de funciones indicadoras: para cada hoja, la función indicadora vale 1 si la observación pertenece a esa región y 0 en caso contrario. La predicción final es la suma de los valores asignados a cada hoja multiplicados por su correspondiente función indicadora. Esta representación permite entender el árbol como una partición explícita del espacio de las variables, donde cada parte tiene su propia predicción constante.</w:t>
      </w:r>
    </w:p>
    <w:p w:rsidR="00000000" w:rsidDel="00000000" w:rsidP="00000000" w:rsidRDefault="00000000" w:rsidRPr="00000000" w14:paraId="00000079">
      <w:pPr>
        <w:pStyle w:val="Heading2"/>
        <w:spacing w:line="360" w:lineRule="auto"/>
        <w:rPr/>
      </w:pPr>
      <w:bookmarkStart w:colFirst="0" w:colLast="0" w:name="_6sekgtlfwc0w" w:id="17"/>
      <w:bookmarkEnd w:id="17"/>
      <w:r w:rsidDel="00000000" w:rsidR="00000000" w:rsidRPr="00000000">
        <w:rPr>
          <w:rtl w:val="0"/>
        </w:rPr>
        <w:t xml:space="preserve">Consistencia y sesgo-varianza en árboles de regresión</w:t>
      </w:r>
    </w:p>
    <w:p w:rsidR="00000000" w:rsidDel="00000000" w:rsidP="00000000" w:rsidRDefault="00000000" w:rsidRPr="00000000" w14:paraId="0000007A">
      <w:pPr>
        <w:spacing w:line="360" w:lineRule="auto"/>
        <w:rPr/>
      </w:pPr>
      <w:r w:rsidDel="00000000" w:rsidR="00000000" w:rsidRPr="00000000">
        <w:rPr>
          <w:rtl w:val="0"/>
        </w:rPr>
        <w:t xml:space="preserve">Desde el punto de vista teórico, los árboles de regresión presentan características particulares en términos de sesgo y varianza:</w:t>
      </w:r>
    </w:p>
    <w:p w:rsidR="00000000" w:rsidDel="00000000" w:rsidP="00000000" w:rsidRDefault="00000000" w:rsidRPr="00000000" w14:paraId="0000007B">
      <w:pPr>
        <w:numPr>
          <w:ilvl w:val="0"/>
          <w:numId w:val="2"/>
        </w:numPr>
        <w:spacing w:line="360" w:lineRule="auto"/>
        <w:ind w:left="720" w:hanging="360"/>
        <w:rPr>
          <w:u w:val="none"/>
        </w:rPr>
      </w:pPr>
      <w:r w:rsidDel="00000000" w:rsidR="00000000" w:rsidRPr="00000000">
        <w:rPr>
          <w:b w:val="1"/>
          <w:bCs w:val="1"/>
          <w:rtl w:val="0"/>
        </w:rPr>
        <w:t xml:space="preserve">Sesgo</w:t>
      </w:r>
      <w:r w:rsidDel="00000000" w:rsidR="00000000" w:rsidRPr="00000000">
        <w:rPr>
          <w:rtl w:val="0"/>
        </w:rPr>
        <w:t xml:space="preserve">: Los árboles de regresión tienden a tener un sesgo bajo, ya que pueden aproximar funciones muy complejas y no lineales al dividir el espacio de variables en múltiples regiones. Sin embargo, si el árbol es muy pequeño (pocas hojas), el sesgo puede ser alto porque el modelo es demasiado simple para capturar la estructura real de los datos.</w:t>
      </w:r>
    </w:p>
    <w:p w:rsidR="00000000" w:rsidDel="00000000" w:rsidP="00000000" w:rsidRDefault="00000000" w:rsidRPr="00000000" w14:paraId="0000007C">
      <w:pPr>
        <w:numPr>
          <w:ilvl w:val="0"/>
          <w:numId w:val="2"/>
        </w:numPr>
        <w:spacing w:line="360" w:lineRule="auto"/>
        <w:ind w:left="720" w:hanging="360"/>
        <w:rPr>
          <w:u w:val="none"/>
        </w:rPr>
      </w:pPr>
      <w:r w:rsidDel="00000000" w:rsidR="00000000" w:rsidRPr="00000000">
        <w:rPr>
          <w:b w:val="1"/>
          <w:bCs w:val="1"/>
          <w:rtl w:val="0"/>
        </w:rPr>
        <w:t xml:space="preserve">Varianza</w:t>
      </w:r>
      <w:r w:rsidDel="00000000" w:rsidR="00000000" w:rsidRPr="00000000">
        <w:rPr>
          <w:rtl w:val="0"/>
        </w:rPr>
        <w:t xml:space="preserve">: Los árboles, especialmente cuando se permiten crecer sin restricciones, suelen tener una varianza alta. Esto significa que pequeñas variaciones en los datos de entrenamiento pueden llevar a árboles muy diferentes, lo que afecta negativamente a la estabilidad y la capacidad de generalización del modelo.</w:t>
      </w:r>
    </w:p>
    <w:p w:rsidR="00000000" w:rsidDel="00000000" w:rsidP="00000000" w:rsidRDefault="00000000" w:rsidRPr="00000000" w14:paraId="0000007D">
      <w:pPr>
        <w:spacing w:line="360" w:lineRule="auto"/>
        <w:rPr/>
      </w:pPr>
      <w:r w:rsidDel="00000000" w:rsidR="00000000" w:rsidRPr="00000000">
        <w:rPr>
          <w:rtl w:val="0"/>
        </w:rPr>
        <w:t xml:space="preserve">El equilibrio entre sesgo y varianza es un aspecto central en el uso de árboles de regresión. Métodos como el ensamblado de árboles (bagging, random forests, boosting) se han desarrollado para reducir la varianza y mejorar la robustez de las predicciones.</w:t>
      </w:r>
    </w:p>
    <w:p w:rsidR="00000000" w:rsidDel="00000000" w:rsidP="00000000" w:rsidRDefault="00000000" w:rsidRPr="00000000" w14:paraId="0000007E">
      <w:pPr>
        <w:pStyle w:val="Heading2"/>
        <w:spacing w:line="360" w:lineRule="auto"/>
        <w:rPr/>
      </w:pPr>
      <w:bookmarkStart w:colFirst="0" w:colLast="0" w:name="_ss8bjxxtpwsq" w:id="18"/>
      <w:bookmarkEnd w:id="18"/>
      <w:r w:rsidDel="00000000" w:rsidR="00000000" w:rsidRPr="00000000">
        <w:rPr>
          <w:rtl w:val="0"/>
        </w:rPr>
        <w:t xml:space="preserve">Sobreajuste y complejidad del modelo</w:t>
      </w:r>
    </w:p>
    <w:p w:rsidR="00000000" w:rsidDel="00000000" w:rsidP="00000000" w:rsidRDefault="00000000" w:rsidRPr="00000000" w14:paraId="0000007F">
      <w:pPr>
        <w:spacing w:line="360" w:lineRule="auto"/>
        <w:rPr/>
      </w:pPr>
      <w:r w:rsidDel="00000000" w:rsidR="00000000" w:rsidRPr="00000000">
        <w:rPr>
          <w:rtl w:val="0"/>
        </w:rPr>
        <w:t xml:space="preserve">El sobreajuste (overfitting) es un riesgo importante en los árboles de regresión. Ocurre cuando el árbol es demasiado complejo, es decir, tiene muchas ramas y hojas, y termina ajustándose no solo a la señal real de los datos, sino también al ruido o a las particularidades de la muestra de entrenamiento. Esto provoca que el modelo funcione muy bien sobre los datos con los que se ha entrenado, pero su capacidad predictiva se reduce notablemente sobre datos nuevos o no vistos.</w:t>
      </w:r>
    </w:p>
    <w:p w:rsidR="00000000" w:rsidDel="00000000" w:rsidP="00000000" w:rsidRDefault="00000000" w:rsidRPr="00000000" w14:paraId="00000080">
      <w:pPr>
        <w:spacing w:line="360" w:lineRule="auto"/>
        <w:rPr/>
      </w:pPr>
      <w:r w:rsidDel="00000000" w:rsidR="00000000" w:rsidRPr="00000000">
        <w:rPr>
          <w:rtl w:val="0"/>
        </w:rPr>
        <w:t xml:space="preserve">Para controlar la complejidad y evitar el sobreajuste, se emplean técnicas como:</w:t>
      </w:r>
    </w:p>
    <w:p w:rsidR="00000000" w:rsidDel="00000000" w:rsidP="00000000" w:rsidRDefault="00000000" w:rsidRPr="00000000" w14:paraId="00000081">
      <w:pPr>
        <w:numPr>
          <w:ilvl w:val="0"/>
          <w:numId w:val="10"/>
        </w:numPr>
        <w:spacing w:line="360" w:lineRule="auto"/>
        <w:ind w:left="720" w:hanging="360"/>
        <w:rPr>
          <w:u w:val="none"/>
        </w:rPr>
      </w:pPr>
      <w:r w:rsidDel="00000000" w:rsidR="00000000" w:rsidRPr="00000000">
        <w:rPr>
          <w:rtl w:val="0"/>
        </w:rPr>
        <w:t xml:space="preserve">Criterios de parada temprana: Limitar la profundidad máxima del árbol o exigir un número mínimo de observaciones por hoja.</w:t>
      </w:r>
    </w:p>
    <w:p w:rsidR="00000000" w:rsidDel="00000000" w:rsidP="00000000" w:rsidRDefault="00000000" w:rsidRPr="00000000" w14:paraId="00000082">
      <w:pPr>
        <w:numPr>
          <w:ilvl w:val="0"/>
          <w:numId w:val="10"/>
        </w:numPr>
        <w:spacing w:line="360" w:lineRule="auto"/>
        <w:ind w:left="720" w:hanging="360"/>
        <w:rPr>
          <w:u w:val="none"/>
        </w:rPr>
      </w:pPr>
      <w:r w:rsidDel="00000000" w:rsidR="00000000" w:rsidRPr="00000000">
        <w:rPr>
          <w:rtl w:val="0"/>
        </w:rPr>
        <w:t xml:space="preserve">Poda: Construir primero un árbol grande y luego eliminar ramas que aportan poca mejora en la precisión, buscando un equilibrio entre ajuste y simplicidad.</w:t>
      </w:r>
    </w:p>
    <w:p w:rsidR="00000000" w:rsidDel="00000000" w:rsidP="00000000" w:rsidRDefault="00000000" w:rsidRPr="00000000" w14:paraId="00000083">
      <w:pPr>
        <w:numPr>
          <w:ilvl w:val="0"/>
          <w:numId w:val="10"/>
        </w:numPr>
        <w:spacing w:line="360" w:lineRule="auto"/>
        <w:ind w:left="720" w:hanging="360"/>
        <w:rPr>
          <w:u w:val="none"/>
        </w:rPr>
      </w:pPr>
      <w:r w:rsidDel="00000000" w:rsidR="00000000" w:rsidRPr="00000000">
        <w:rPr>
          <w:rtl w:val="0"/>
        </w:rPr>
        <w:t xml:space="preserve">Validación cruzada: Utilizar datos de validación para seleccionar el tamaño óptimo del árbol y así mejorar la generalización.</w:t>
      </w:r>
    </w:p>
    <w:p w:rsidR="00000000" w:rsidDel="00000000" w:rsidP="00000000" w:rsidRDefault="00000000" w:rsidRPr="00000000" w14:paraId="00000084">
      <w:pPr>
        <w:pStyle w:val="Heading1"/>
        <w:spacing w:line="360" w:lineRule="auto"/>
        <w:rPr/>
      </w:pPr>
      <w:bookmarkStart w:colFirst="0" w:colLast="0" w:name="_3unaz79x2oxj" w:id="19"/>
      <w:bookmarkEnd w:id="19"/>
      <w:r w:rsidDel="00000000" w:rsidR="00000000" w:rsidRPr="00000000">
        <w:rPr>
          <w:rtl w:val="0"/>
        </w:rPr>
        <w:t xml:space="preserve">Evaluación y métricas en árboles de regresión</w:t>
      </w:r>
    </w:p>
    <w:p w:rsidR="00000000" w:rsidDel="00000000" w:rsidP="00000000" w:rsidRDefault="00000000" w:rsidRPr="00000000" w14:paraId="00000085">
      <w:pPr>
        <w:pStyle w:val="Heading2"/>
        <w:spacing w:line="360" w:lineRule="auto"/>
        <w:rPr/>
      </w:pPr>
      <w:bookmarkStart w:colFirst="0" w:colLast="0" w:name="_82798ijgoylz" w:id="20"/>
      <w:bookmarkEnd w:id="20"/>
      <w:r w:rsidDel="00000000" w:rsidR="00000000" w:rsidRPr="00000000">
        <w:rPr>
          <w:rtl w:val="0"/>
        </w:rPr>
        <w:t xml:space="preserve">Error cuadrático medio (MSE) y otras métricas</w:t>
      </w:r>
    </w:p>
    <w:p w:rsidR="00000000" w:rsidDel="00000000" w:rsidP="00000000" w:rsidRDefault="00000000" w:rsidRPr="00000000" w14:paraId="00000086">
      <w:pPr>
        <w:spacing w:line="360" w:lineRule="auto"/>
        <w:rPr/>
      </w:pPr>
      <w:r w:rsidDel="00000000" w:rsidR="00000000" w:rsidRPr="00000000">
        <w:rPr>
          <w:rtl w:val="0"/>
        </w:rPr>
        <w:t xml:space="preserve">La evaluación de un árbol de regresión se basa en medir la precisión de sus predicciones sobre datos no utilizados en el entrenamiento. La métrica más habitual es el </w:t>
      </w:r>
      <w:r w:rsidDel="00000000" w:rsidR="00000000" w:rsidRPr="00000000">
        <w:rPr>
          <w:b w:val="1"/>
          <w:bCs w:val="1"/>
          <w:rtl w:val="0"/>
        </w:rPr>
        <w:t xml:space="preserve">error cuadrático medio</w:t>
      </w:r>
      <w:r w:rsidDel="00000000" w:rsidR="00000000" w:rsidRPr="00000000">
        <w:rPr>
          <w:rtl w:val="0"/>
        </w:rPr>
        <w:t xml:space="preserve"> (MSE, por sus siglas en inglés), que cuantifica la diferencia promedio al cuadrado entre los valores reales y los predichos. Un MSE bajo indica que el modelo predice con precisión la variable objetivo. Otras métricas relevantes en finanzas incluyen:</w:t>
      </w:r>
    </w:p>
    <w:p w:rsidR="00000000" w:rsidDel="00000000" w:rsidP="00000000" w:rsidRDefault="00000000" w:rsidRPr="00000000" w14:paraId="00000087">
      <w:pPr>
        <w:numPr>
          <w:ilvl w:val="0"/>
          <w:numId w:val="8"/>
        </w:numPr>
        <w:spacing w:line="360" w:lineRule="auto"/>
        <w:ind w:left="720" w:hanging="360"/>
        <w:rPr>
          <w:u w:val="none"/>
        </w:rPr>
      </w:pPr>
      <w:r w:rsidDel="00000000" w:rsidR="00000000" w:rsidRPr="00000000">
        <w:rPr>
          <w:b w:val="1"/>
          <w:bCs w:val="1"/>
          <w:rtl w:val="0"/>
        </w:rPr>
        <w:t xml:space="preserve">Raíz del error cuadrático medio (RMSE)</w:t>
      </w:r>
      <w:r w:rsidDel="00000000" w:rsidR="00000000" w:rsidRPr="00000000">
        <w:rPr>
          <w:rtl w:val="0"/>
        </w:rPr>
        <w:t xml:space="preserve">: Es la raíz cuadrada del MSE, lo que facilita la interpretación en las mismas unidades que la variable objetivo.</w:t>
      </w:r>
    </w:p>
    <w:p w:rsidR="00000000" w:rsidDel="00000000" w:rsidP="00000000" w:rsidRDefault="00000000" w:rsidRPr="00000000" w14:paraId="00000088">
      <w:pPr>
        <w:numPr>
          <w:ilvl w:val="0"/>
          <w:numId w:val="8"/>
        </w:numPr>
        <w:spacing w:line="360" w:lineRule="auto"/>
        <w:ind w:left="720" w:hanging="360"/>
        <w:rPr>
          <w:u w:val="none"/>
        </w:rPr>
      </w:pPr>
      <w:r w:rsidDel="00000000" w:rsidR="00000000" w:rsidRPr="00000000">
        <w:rPr>
          <w:b w:val="1"/>
          <w:bCs w:val="1"/>
          <w:rtl w:val="0"/>
        </w:rPr>
        <w:t xml:space="preserve">Error absoluto medio (MAE)</w:t>
      </w:r>
      <w:r w:rsidDel="00000000" w:rsidR="00000000" w:rsidRPr="00000000">
        <w:rPr>
          <w:rtl w:val="0"/>
        </w:rPr>
        <w:t xml:space="preserve">: Promedia las diferencias absolutas, siendo menos sensible a valores extremos.</w:t>
      </w:r>
    </w:p>
    <w:p w:rsidR="00000000" w:rsidDel="00000000" w:rsidP="00000000" w:rsidRDefault="00000000" w:rsidRPr="00000000" w14:paraId="00000089">
      <w:pPr>
        <w:numPr>
          <w:ilvl w:val="0"/>
          <w:numId w:val="8"/>
        </w:numPr>
        <w:spacing w:line="360" w:lineRule="auto"/>
        <w:ind w:left="720" w:hanging="360"/>
        <w:rPr>
          <w:u w:val="none"/>
        </w:rPr>
      </w:pPr>
      <w:r w:rsidDel="00000000" w:rsidR="00000000" w:rsidRPr="00000000">
        <w:rPr>
          <w:b w:val="1"/>
          <w:bCs w:val="1"/>
          <w:rtl w:val="0"/>
        </w:rPr>
        <w:t xml:space="preserve">Coeficiente de determinación (R²)</w:t>
      </w:r>
      <w:r w:rsidDel="00000000" w:rsidR="00000000" w:rsidRPr="00000000">
        <w:rPr>
          <w:rtl w:val="0"/>
        </w:rPr>
        <w:t xml:space="preserve">: Mide la proporción de la variabilidad de la variable objetivo explicada por el modelo. Un valor cercano a 1 indica un buen ajuste.</w:t>
      </w:r>
    </w:p>
    <w:p w:rsidR="00000000" w:rsidDel="00000000" w:rsidP="00000000" w:rsidRDefault="00000000" w:rsidRPr="00000000" w14:paraId="0000008A">
      <w:pPr>
        <w:spacing w:line="360" w:lineRule="auto"/>
        <w:rPr/>
      </w:pPr>
      <w:r w:rsidDel="00000000" w:rsidR="00000000" w:rsidRPr="00000000">
        <w:rPr>
          <w:rtl w:val="0"/>
        </w:rPr>
        <w:t xml:space="preserve">Estas métricas permiten comparar el rendimiento de diferentes modelos y seleccionar el más adecuado para la tarea financiera concreta.</w:t>
      </w:r>
    </w:p>
    <w:p w:rsidR="00000000" w:rsidDel="00000000" w:rsidP="00000000" w:rsidRDefault="00000000" w:rsidRPr="00000000" w14:paraId="0000008B">
      <w:pPr>
        <w:pStyle w:val="Heading2"/>
        <w:spacing w:line="360" w:lineRule="auto"/>
        <w:rPr/>
      </w:pPr>
      <w:bookmarkStart w:colFirst="0" w:colLast="0" w:name="_g643t91cu0sb" w:id="21"/>
      <w:bookmarkEnd w:id="21"/>
      <w:r w:rsidDel="00000000" w:rsidR="00000000" w:rsidRPr="00000000">
        <w:rPr>
          <w:rtl w:val="0"/>
        </w:rPr>
        <w:t xml:space="preserve">Importancia de variables (feature importance)</w:t>
      </w:r>
    </w:p>
    <w:p w:rsidR="00000000" w:rsidDel="00000000" w:rsidP="00000000" w:rsidRDefault="00000000" w:rsidRPr="00000000" w14:paraId="0000008C">
      <w:pPr>
        <w:spacing w:line="360" w:lineRule="auto"/>
        <w:rPr/>
      </w:pPr>
      <w:r w:rsidDel="00000000" w:rsidR="00000000" w:rsidRPr="00000000">
        <w:rPr>
          <w:rtl w:val="0"/>
        </w:rPr>
        <w:t xml:space="preserve">Una de las ventajas de los árboles de regresión es su capacidad para </w:t>
      </w:r>
      <w:r w:rsidDel="00000000" w:rsidR="00000000" w:rsidRPr="00000000">
        <w:rPr>
          <w:b w:val="1"/>
          <w:bCs w:val="1"/>
          <w:rtl w:val="0"/>
        </w:rPr>
        <w:t xml:space="preserve">identificar la importancia relativa de cada variable explicativa</w:t>
      </w:r>
      <w:r w:rsidDel="00000000" w:rsidR="00000000" w:rsidRPr="00000000">
        <w:rPr>
          <w:rtl w:val="0"/>
        </w:rPr>
        <w:t xml:space="preserve"> en el proceso de predicción. El árbol asigna mayor importancia a aquellas variables que, al ser utilizadas para dividir los datos, contribuyen más a la reducción del error de predicción. Esta información se obtiene sumando la mejora en la homogeneidad (reducción de la varianza) que aporta cada variable a lo largo de todas las particiones del árbol.</w:t>
      </w:r>
    </w:p>
    <w:p w:rsidR="00000000" w:rsidDel="00000000" w:rsidP="00000000" w:rsidRDefault="00000000" w:rsidRPr="00000000" w14:paraId="0000008D">
      <w:pPr>
        <w:spacing w:line="360" w:lineRule="auto"/>
        <w:rPr/>
      </w:pPr>
      <w:r w:rsidDel="00000000" w:rsidR="00000000" w:rsidRPr="00000000">
        <w:rPr>
          <w:rtl w:val="0"/>
        </w:rPr>
        <w:t xml:space="preserve">En el contexto financiero, conocer la importancia de las variables permite:</w:t>
      </w:r>
    </w:p>
    <w:p w:rsidR="00000000" w:rsidDel="00000000" w:rsidP="00000000" w:rsidRDefault="00000000" w:rsidRPr="00000000" w14:paraId="0000008E">
      <w:pPr>
        <w:numPr>
          <w:ilvl w:val="0"/>
          <w:numId w:val="5"/>
        </w:numPr>
        <w:spacing w:line="360" w:lineRule="auto"/>
        <w:ind w:left="720" w:hanging="360"/>
        <w:rPr>
          <w:u w:val="none"/>
        </w:rPr>
      </w:pPr>
      <w:r w:rsidDel="00000000" w:rsidR="00000000" w:rsidRPr="00000000">
        <w:rPr>
          <w:rtl w:val="0"/>
        </w:rPr>
        <w:t xml:space="preserve">Identificar los factores que más influyen en la predicción de precios, riesgos o retornos.</w:t>
      </w:r>
    </w:p>
    <w:p w:rsidR="00000000" w:rsidDel="00000000" w:rsidP="00000000" w:rsidRDefault="00000000" w:rsidRPr="00000000" w14:paraId="0000008F">
      <w:pPr>
        <w:numPr>
          <w:ilvl w:val="0"/>
          <w:numId w:val="5"/>
        </w:numPr>
        <w:spacing w:line="360" w:lineRule="auto"/>
        <w:ind w:left="720" w:hanging="360"/>
        <w:rPr>
          <w:u w:val="none"/>
        </w:rPr>
      </w:pPr>
      <w:r w:rsidDel="00000000" w:rsidR="00000000" w:rsidRPr="00000000">
        <w:rPr>
          <w:rtl w:val="0"/>
        </w:rPr>
        <w:t xml:space="preserve">Mejorar la interpretación de los modelos y la toma de decisiones basada en datos.</w:t>
      </w:r>
    </w:p>
    <w:p w:rsidR="00000000" w:rsidDel="00000000" w:rsidP="00000000" w:rsidRDefault="00000000" w:rsidRPr="00000000" w14:paraId="00000090">
      <w:pPr>
        <w:numPr>
          <w:ilvl w:val="0"/>
          <w:numId w:val="5"/>
        </w:numPr>
        <w:spacing w:line="360" w:lineRule="auto"/>
        <w:ind w:left="720" w:hanging="360"/>
        <w:rPr>
          <w:u w:val="none"/>
        </w:rPr>
      </w:pPr>
      <w:r w:rsidDel="00000000" w:rsidR="00000000" w:rsidRPr="00000000">
        <w:rPr>
          <w:rtl w:val="0"/>
        </w:rPr>
        <w:t xml:space="preserve">Detectar variables irrelevantes o redundantes, optimizando la selección de información y reduciendo el riesgo de sobreajuste.</w:t>
      </w:r>
    </w:p>
    <w:p w:rsidR="00000000" w:rsidDel="00000000" w:rsidP="00000000" w:rsidRDefault="00000000" w:rsidRPr="00000000" w14:paraId="00000091">
      <w:pPr>
        <w:pStyle w:val="Heading2"/>
        <w:spacing w:line="360" w:lineRule="auto"/>
        <w:rPr/>
      </w:pPr>
      <w:bookmarkStart w:colFirst="0" w:colLast="0" w:name="_tpxh1dt33dzp" w:id="22"/>
      <w:bookmarkEnd w:id="22"/>
      <w:r w:rsidDel="00000000" w:rsidR="00000000" w:rsidRPr="00000000">
        <w:rPr>
          <w:rtl w:val="0"/>
        </w:rPr>
        <w:t xml:space="preserve">Interpretabilidad y explicación de predicciones</w:t>
      </w:r>
    </w:p>
    <w:p w:rsidR="00000000" w:rsidDel="00000000" w:rsidP="00000000" w:rsidRDefault="00000000" w:rsidRPr="00000000" w14:paraId="00000092">
      <w:pPr>
        <w:spacing w:line="360" w:lineRule="auto"/>
        <w:rPr/>
      </w:pPr>
      <w:r w:rsidDel="00000000" w:rsidR="00000000" w:rsidRPr="00000000">
        <w:rPr>
          <w:rtl w:val="0"/>
        </w:rPr>
        <w:t xml:space="preserve">Los árboles de regresión destacan por su </w:t>
      </w:r>
      <w:r w:rsidDel="00000000" w:rsidR="00000000" w:rsidRPr="00000000">
        <w:rPr>
          <w:b w:val="1"/>
          <w:bCs w:val="1"/>
          <w:rtl w:val="0"/>
        </w:rPr>
        <w:t xml:space="preserve">interpretabilidad</w:t>
      </w:r>
      <w:r w:rsidDel="00000000" w:rsidR="00000000" w:rsidRPr="00000000">
        <w:rPr>
          <w:rtl w:val="0"/>
        </w:rPr>
        <w:t xml:space="preserve">, ya que la estructura jerárquica de decisiones permite seguir el razonamiento del modelo para cada predicción individual. Cada observación recorre una secuencia de reglas simples (por ejemplo, “si la volatilidad es menor que X y el volumen es mayor que Y, entonces…”) hasta llegar a una hoja terminal, donde se asigna la predicción.</w:t>
      </w:r>
    </w:p>
    <w:p w:rsidR="00000000" w:rsidDel="00000000" w:rsidP="00000000" w:rsidRDefault="00000000" w:rsidRPr="00000000" w14:paraId="00000093">
      <w:pPr>
        <w:spacing w:line="360" w:lineRule="auto"/>
        <w:rPr/>
      </w:pPr>
      <w:r w:rsidDel="00000000" w:rsidR="00000000" w:rsidRPr="00000000">
        <w:rPr>
          <w:rtl w:val="0"/>
        </w:rPr>
        <w:t xml:space="preserve">Esta transparencia facilita:</w:t>
      </w:r>
    </w:p>
    <w:p w:rsidR="00000000" w:rsidDel="00000000" w:rsidP="00000000" w:rsidRDefault="00000000" w:rsidRPr="00000000" w14:paraId="00000094">
      <w:pPr>
        <w:numPr>
          <w:ilvl w:val="0"/>
          <w:numId w:val="12"/>
        </w:numPr>
        <w:spacing w:line="360" w:lineRule="auto"/>
        <w:ind w:left="720" w:hanging="360"/>
        <w:rPr>
          <w:u w:val="none"/>
        </w:rPr>
      </w:pPr>
      <w:r w:rsidDel="00000000" w:rsidR="00000000" w:rsidRPr="00000000">
        <w:rPr>
          <w:b w:val="1"/>
          <w:bCs w:val="1"/>
          <w:rtl w:val="0"/>
        </w:rPr>
        <w:t xml:space="preserve">Explicar decisiones</w:t>
      </w:r>
      <w:r w:rsidDel="00000000" w:rsidR="00000000" w:rsidRPr="00000000">
        <w:rPr>
          <w:rtl w:val="0"/>
        </w:rPr>
        <w:t xml:space="preserve">: Se puede justificar por qué el modelo ha asignado un determinado valor a una observación concreta, lo cual es especialmente relevante en finanzas, donde la trazabilidad y la justificación de las decisiones son requisitos regulatorios y de gestión.</w:t>
      </w:r>
    </w:p>
    <w:p w:rsidR="00000000" w:rsidDel="00000000" w:rsidP="00000000" w:rsidRDefault="00000000" w:rsidRPr="00000000" w14:paraId="00000095">
      <w:pPr>
        <w:numPr>
          <w:ilvl w:val="0"/>
          <w:numId w:val="12"/>
        </w:numPr>
        <w:spacing w:line="360" w:lineRule="auto"/>
        <w:ind w:left="720" w:hanging="360"/>
        <w:rPr>
          <w:u w:val="none"/>
        </w:rPr>
      </w:pPr>
      <w:r w:rsidDel="00000000" w:rsidR="00000000" w:rsidRPr="00000000">
        <w:rPr>
          <w:b w:val="1"/>
          <w:bCs w:val="1"/>
          <w:rtl w:val="0"/>
        </w:rPr>
        <w:t xml:space="preserve">Auditoría y validación</w:t>
      </w:r>
      <w:r w:rsidDel="00000000" w:rsidR="00000000" w:rsidRPr="00000000">
        <w:rPr>
          <w:rtl w:val="0"/>
        </w:rPr>
        <w:t xml:space="preserve">: Permite a los analistas y gestores revisar el funcionamiento del modelo, detectar posibles sesgos y garantizar que las reglas extraídas son coherentes con el conocimiento experto.</w:t>
      </w:r>
    </w:p>
    <w:p w:rsidR="00000000" w:rsidDel="00000000" w:rsidP="00000000" w:rsidRDefault="00000000" w:rsidRPr="00000000" w14:paraId="00000096">
      <w:pPr>
        <w:numPr>
          <w:ilvl w:val="0"/>
          <w:numId w:val="12"/>
        </w:numPr>
        <w:spacing w:line="360" w:lineRule="auto"/>
        <w:ind w:left="720" w:hanging="360"/>
        <w:rPr>
          <w:u w:val="none"/>
        </w:rPr>
      </w:pPr>
      <w:r w:rsidDel="00000000" w:rsidR="00000000" w:rsidRPr="00000000">
        <w:rPr>
          <w:b w:val="1"/>
          <w:bCs w:val="1"/>
          <w:rtl w:val="0"/>
        </w:rPr>
        <w:t xml:space="preserve">Comunicación con equipos no técnicos</w:t>
      </w:r>
      <w:r w:rsidDel="00000000" w:rsidR="00000000" w:rsidRPr="00000000">
        <w:rPr>
          <w:rtl w:val="0"/>
        </w:rPr>
        <w:t xml:space="preserve">: La lógica de los árboles es fácilmente comprensible para profesionales sin formación avanzada en matemáticas o programación, facilitando la adopción del modelo en entornos financieros.</w:t>
      </w:r>
    </w:p>
    <w:p w:rsidR="00000000" w:rsidDel="00000000" w:rsidP="00000000" w:rsidRDefault="00000000" w:rsidRPr="00000000" w14:paraId="00000097">
      <w:pPr>
        <w:pStyle w:val="Heading1"/>
        <w:spacing w:line="360" w:lineRule="auto"/>
        <w:rPr/>
      </w:pPr>
      <w:bookmarkStart w:colFirst="0" w:colLast="0" w:name="_4xp9e4c2mp01" w:id="23"/>
      <w:bookmarkEnd w:id="23"/>
      <w:r w:rsidDel="00000000" w:rsidR="00000000" w:rsidRPr="00000000">
        <w:rPr>
          <w:rtl w:val="0"/>
        </w:rPr>
        <w:t xml:space="preserve">Ejemplos aplicados al ámbito financiero</w:t>
      </w:r>
    </w:p>
    <w:p w:rsidR="00000000" w:rsidDel="00000000" w:rsidP="00000000" w:rsidRDefault="00000000" w:rsidRPr="00000000" w14:paraId="00000098">
      <w:pPr>
        <w:pStyle w:val="Heading2"/>
        <w:spacing w:line="360" w:lineRule="auto"/>
        <w:rPr/>
      </w:pPr>
      <w:bookmarkStart w:colFirst="0" w:colLast="0" w:name="_3dtnwg1qsr2d" w:id="24"/>
      <w:bookmarkEnd w:id="24"/>
      <w:r w:rsidDel="00000000" w:rsidR="00000000" w:rsidRPr="00000000">
        <w:rPr>
          <w:rtl w:val="0"/>
        </w:rPr>
        <w:t xml:space="preserve">Predicción de precios de activos con árboles de regresión</w:t>
      </w:r>
    </w:p>
    <w:p w:rsidR="00000000" w:rsidDel="00000000" w:rsidP="00000000" w:rsidRDefault="00000000" w:rsidRPr="00000000" w14:paraId="00000099">
      <w:pPr>
        <w:spacing w:line="360" w:lineRule="auto"/>
        <w:rPr/>
      </w:pPr>
      <w:r w:rsidDel="00000000" w:rsidR="00000000" w:rsidRPr="00000000">
        <w:rPr>
          <w:rtl w:val="0"/>
        </w:rPr>
        <w:t xml:space="preserve">Los árboles de regresión se utilizan ampliamente para predecir precios de activos financieros como acciones, bonos o divisas. Su capacidad para capturar relaciones no lineales y detectar interacciones entre variables explicativas (por ejemplo, indicadores técnicos, fundamentales o de sentimiento de mercado) los hace especialmente útiles en mercados complejos y volátiles. Por ejemplo, un árbol de regresión puede entrenarse con datos históricos de precios, volúmenes y otras variables relevantes para estimar el precio de cierre semanal de un activo. Esta predicción puede servir de base para estrategias de trading, gestión de carteras o para identificar oportunidades de inversión. Además, la interpretabilidad de los árboles permite entender qué variables y umbrales han sido determinantes en la predicción, facilitando la validación y la toma de decisiones informadas.</w:t>
      </w:r>
    </w:p>
    <w:p w:rsidR="00000000" w:rsidDel="00000000" w:rsidP="00000000" w:rsidRDefault="00000000" w:rsidRPr="00000000" w14:paraId="0000009A">
      <w:pPr>
        <w:pStyle w:val="Heading2"/>
        <w:spacing w:line="360" w:lineRule="auto"/>
        <w:rPr/>
      </w:pPr>
      <w:bookmarkStart w:colFirst="0" w:colLast="0" w:name="_1n9g07grirus" w:id="25"/>
      <w:bookmarkEnd w:id="25"/>
      <w:r w:rsidDel="00000000" w:rsidR="00000000" w:rsidRPr="00000000">
        <w:rPr>
          <w:rtl w:val="0"/>
        </w:rPr>
        <w:t xml:space="preserve">Modelado de riesgos y scoring crediticio</w:t>
      </w:r>
    </w:p>
    <w:p w:rsidR="00000000" w:rsidDel="00000000" w:rsidP="00000000" w:rsidRDefault="00000000" w:rsidRPr="00000000" w14:paraId="0000009B">
      <w:pPr>
        <w:spacing w:line="360" w:lineRule="auto"/>
        <w:rPr/>
      </w:pPr>
      <w:r w:rsidDel="00000000" w:rsidR="00000000" w:rsidRPr="00000000">
        <w:rPr>
          <w:rtl w:val="0"/>
        </w:rPr>
        <w:t xml:space="preserve">En el análisis de riesgo crediticio, los árboles de regresión (y sus variantes, como los árboles de decisión) permiten modelar la probabilidad de impago o el nivel de riesgo asociado a un prestatario. A diferencia de los modelos lineales clásicos, los árboles pueden manejar relaciones complejas entre variables como ingresos, historial crediticio, nivel de endeudamiento y otros factores relevantes. El modelo segmenta a los clientes en grupos homogéneos según sus características y asigna un nivel de riesgo o una puntuación crediticia a cada segmento. Esta segmentación facilita la toma de decisiones sobre la concesión de créditos y la gestión del riesgo en las carteras de préstamos. Además, los árboles generan reglas claras y fácilmente interpretables, lo que ayuda a justificar las decisiones ante auditores y reguladores.</w:t>
      </w:r>
    </w:p>
    <w:p w:rsidR="00000000" w:rsidDel="00000000" w:rsidP="00000000" w:rsidRDefault="00000000" w:rsidRPr="00000000" w14:paraId="0000009C">
      <w:pPr>
        <w:pStyle w:val="Heading2"/>
        <w:spacing w:line="360" w:lineRule="auto"/>
        <w:rPr/>
      </w:pPr>
      <w:bookmarkStart w:colFirst="0" w:colLast="0" w:name="_93ru1er9vdgz" w:id="26"/>
      <w:bookmarkEnd w:id="26"/>
      <w:r w:rsidDel="00000000" w:rsidR="00000000" w:rsidRPr="00000000">
        <w:rPr>
          <w:rtl w:val="0"/>
        </w:rPr>
        <w:t xml:space="preserve">Segmentación de clientes o instrumentos financieros</w:t>
      </w:r>
    </w:p>
    <w:p w:rsidR="00000000" w:rsidDel="00000000" w:rsidP="00000000" w:rsidRDefault="00000000" w:rsidRPr="00000000" w14:paraId="0000009D">
      <w:pPr>
        <w:spacing w:line="360" w:lineRule="auto"/>
        <w:rPr/>
      </w:pPr>
      <w:r w:rsidDel="00000000" w:rsidR="00000000" w:rsidRPr="00000000">
        <w:rPr>
          <w:rtl w:val="0"/>
        </w:rPr>
        <w:t xml:space="preserve">Los árboles de regresión también se emplean para segmentar clientes o instrumentos financieros en función de su comportamiento, perfil de riesgo o rentabilidad esperada. Por ejemplo, en la gestión de riesgos, un árbol puede dividir una base de clientes en segmentos según variables como edad, ingresos, saldo y límite de crédito, identificando grupos con mayor o menor probabilidad de impago. Estas reglas de segmentación permiten diseñar estrategias diferenciadas de marketing, fijación de precios o gestión de riesgos. En el caso de instrumentos financieros, los árboles ayudan a identificar subconjuntos de activos con características similares, facilitando la diversificación y la optimización de carteras. La capacidad de los árboles para generar reglas simples del tipo “si-entonces” contribuye a la transparencia y a la aplicabilidad práctica de los modelos en el entorno financiero.</w:t>
      </w:r>
    </w:p>
    <w:p w:rsidR="00000000" w:rsidDel="00000000" w:rsidP="00000000" w:rsidRDefault="00000000" w:rsidRPr="00000000" w14:paraId="0000009E">
      <w:pPr>
        <w:pStyle w:val="Heading1"/>
        <w:spacing w:line="360" w:lineRule="auto"/>
        <w:rPr/>
      </w:pPr>
      <w:bookmarkStart w:colFirst="0" w:colLast="0" w:name="_sne1xvaidnfj" w:id="27"/>
      <w:bookmarkEnd w:id="27"/>
      <w:r w:rsidDel="00000000" w:rsidR="00000000" w:rsidRPr="00000000">
        <w:rPr>
          <w:rtl w:val="0"/>
        </w:rPr>
        <w:t xml:space="preserve">Ventajas y limitaciones de los árboles de regresión en finanzas</w:t>
      </w:r>
    </w:p>
    <w:p w:rsidR="00000000" w:rsidDel="00000000" w:rsidP="00000000" w:rsidRDefault="00000000" w:rsidRPr="00000000" w14:paraId="0000009F">
      <w:pPr>
        <w:pStyle w:val="Heading2"/>
        <w:spacing w:line="360" w:lineRule="auto"/>
        <w:rPr/>
      </w:pPr>
      <w:bookmarkStart w:colFirst="0" w:colLast="0" w:name="_b532ys81msa9" w:id="28"/>
      <w:bookmarkEnd w:id="28"/>
      <w:r w:rsidDel="00000000" w:rsidR="00000000" w:rsidRPr="00000000">
        <w:rPr>
          <w:rtl w:val="0"/>
        </w:rPr>
        <w:t xml:space="preserve">Robustez ante relaciones no lineales y variables irrelevantes</w:t>
      </w:r>
    </w:p>
    <w:p w:rsidR="00000000" w:rsidDel="00000000" w:rsidP="00000000" w:rsidRDefault="00000000" w:rsidRPr="00000000" w14:paraId="000000A0">
      <w:pPr>
        <w:spacing w:line="360" w:lineRule="auto"/>
        <w:rPr/>
      </w:pPr>
      <w:r w:rsidDel="00000000" w:rsidR="00000000" w:rsidRPr="00000000">
        <w:rPr>
          <w:rtl w:val="0"/>
        </w:rPr>
        <w:t xml:space="preserve">Los árboles de regresión destacan por su capacidad para modelar relaciones no lineales y detectar interacciones complejas entre variables, lo que resulta especialmente valioso en el ámbito financiero, donde los patrones suelen ser poco evidentes y las relaciones lineales raramente explican toda la variabilidad de los datos. Además, los árboles manejan bien la presencia de variables irrelevantes: si una variable no aporta capacidad predictiva, simplemente no será seleccionada en las divisiones del árbol, lo que reduce el riesgo de que el modelo se vea afectado negativamente por “ruido”. También son robustos frente a valores atípicos (outliers), ya que las divisiones se basan en la reducción de la varianza y no en la sensibilidad a valores extremos. Sin embargo, si una variable explicativa domina excesivamente el proceso de decisión, el modelo puede volverse vulnerable a manipulaciones o ataques, por lo que en la práctica se buscan estrategias para diluir la importancia de variables dominantes y así mejorar la robustez global del modelo.</w:t>
      </w:r>
    </w:p>
    <w:p w:rsidR="00000000" w:rsidDel="00000000" w:rsidP="00000000" w:rsidRDefault="00000000" w:rsidRPr="00000000" w14:paraId="000000A1">
      <w:pPr>
        <w:pStyle w:val="Heading2"/>
        <w:spacing w:line="360" w:lineRule="auto"/>
        <w:rPr/>
      </w:pPr>
      <w:bookmarkStart w:colFirst="0" w:colLast="0" w:name="_yaeq8zl7gyzn" w:id="29"/>
      <w:bookmarkEnd w:id="29"/>
      <w:r w:rsidDel="00000000" w:rsidR="00000000" w:rsidRPr="00000000">
        <w:rPr>
          <w:rtl w:val="0"/>
        </w:rPr>
        <w:t xml:space="preserve">Sensibilidad a cambios en los datos y estabilidad</w:t>
      </w:r>
    </w:p>
    <w:p w:rsidR="00000000" w:rsidDel="00000000" w:rsidP="00000000" w:rsidRDefault="00000000" w:rsidRPr="00000000" w14:paraId="000000A2">
      <w:pPr>
        <w:spacing w:line="360" w:lineRule="auto"/>
        <w:rPr/>
      </w:pPr>
      <w:r w:rsidDel="00000000" w:rsidR="00000000" w:rsidRPr="00000000">
        <w:rPr>
          <w:rtl w:val="0"/>
        </w:rPr>
        <w:t xml:space="preserve">Una de las principales limitaciones de los árboles de regresión es su alta varianza: pequeñas variaciones en los datos de entrenamiento pueden conducir a árboles muy diferentes, afectando la estabilidad de las predicciones. Esto se traduce en que los árboles pueden ser inestables, especialmente cuando son muy profundos o complejos. Este fenómeno es especialmente relevante en finanzas, donde los datos suelen ser ruidosos y sujetos a cambios estructurales. Para mitigar este problema, se emplean técnicas como la poda, que reduce la complejidad del árbol eliminando ramas poco relevantes, o métodos combinados (ensemble) como el bagging y el boosting, que agregan múltiples árboles para mejorar la estabilidad y la capacidad de generalización del modelo.</w:t>
      </w:r>
    </w:p>
    <w:p w:rsidR="00000000" w:rsidDel="00000000" w:rsidP="00000000" w:rsidRDefault="00000000" w:rsidRPr="00000000" w14:paraId="000000A3">
      <w:pPr>
        <w:pStyle w:val="Heading2"/>
        <w:spacing w:line="360" w:lineRule="auto"/>
        <w:rPr/>
      </w:pPr>
      <w:bookmarkStart w:colFirst="0" w:colLast="0" w:name="_fimvycgje93x" w:id="30"/>
      <w:bookmarkEnd w:id="30"/>
      <w:r w:rsidDel="00000000" w:rsidR="00000000" w:rsidRPr="00000000">
        <w:rPr>
          <w:rtl w:val="0"/>
        </w:rPr>
        <w:t xml:space="preserve">Comparación con modelos lineales y otros métodos</w:t>
      </w:r>
    </w:p>
    <w:p w:rsidR="00000000" w:rsidDel="00000000" w:rsidP="00000000" w:rsidRDefault="00000000" w:rsidRPr="00000000" w14:paraId="000000A4">
      <w:pPr>
        <w:spacing w:line="360" w:lineRule="auto"/>
        <w:rPr/>
      </w:pPr>
      <w:r w:rsidDel="00000000" w:rsidR="00000000" w:rsidRPr="00000000">
        <w:rPr>
          <w:rtl w:val="0"/>
        </w:rPr>
        <w:t xml:space="preserve">En comparación con los modelos lineales clásicos, como la regresión lineal, los árboles de regresión ofrecen una mayor flexibilidad, ya que no requieren suponer una relación funcional específica entre las variables explicativas y la variable objetivo. Mientras que los modelos lineales pueden ser insuficientes para capturar la complejidad de los datos financieros, los árboles permiten aproximar funciones arbitrariamente complejas mediante particiones sucesivas del espacio predictor. Sin embargo, esta flexibilidad tiene un coste: los árboles pueden sobreajustar fácilmente los datos de entrenamiento si no se controla su tamaño, lo que reduce su capacidad de generalización. Además, los modelos lineales suelen ser más estables y fáciles de interpretar cuando la relación entre variables es efectivamente lineal.</w:t>
      </w:r>
    </w:p>
    <w:p w:rsidR="00000000" w:rsidDel="00000000" w:rsidP="00000000" w:rsidRDefault="00000000" w:rsidRPr="00000000" w14:paraId="000000A5">
      <w:pPr>
        <w:spacing w:line="360" w:lineRule="auto"/>
        <w:rPr/>
      </w:pPr>
      <w:r w:rsidDel="00000000" w:rsidR="00000000" w:rsidRPr="00000000">
        <w:rPr>
          <w:rtl w:val="0"/>
        </w:rPr>
        <w:t xml:space="preserve">Por último, frente a otros métodos avanzados como los modelos ensemble (random forests, boosting), los árboles individuales son más interpretables pero menos potentes en términos de rendimiento predictivo y robustez. Los métodos ensemble suelen ser preferidos en aplicaciones financieras exigentes, ya que combinan la interpretabilidad de los árboles con una mayor precisión y estabilidad frente a cambios en los datos</w:t>
      </w:r>
    </w:p>
    <w:p w:rsidR="00000000" w:rsidDel="00000000" w:rsidP="00000000" w:rsidRDefault="00000000" w:rsidRPr="00000000" w14:paraId="000000A6">
      <w:pPr>
        <w:pStyle w:val="Heading1"/>
        <w:spacing w:line="360" w:lineRule="auto"/>
        <w:rPr/>
      </w:pPr>
      <w:bookmarkStart w:colFirst="0" w:colLast="0" w:name="_uep2tnbpncei" w:id="31"/>
      <w:bookmarkEnd w:id="31"/>
      <w:r w:rsidDel="00000000" w:rsidR="00000000" w:rsidRPr="00000000">
        <w:rPr>
          <w:rtl w:val="0"/>
        </w:rPr>
        <w:t xml:space="preserve">Extensiones y variantes relevantes</w:t>
      </w:r>
    </w:p>
    <w:p w:rsidR="00000000" w:rsidDel="00000000" w:rsidP="00000000" w:rsidRDefault="00000000" w:rsidRPr="00000000" w14:paraId="000000A7">
      <w:pPr>
        <w:pStyle w:val="Heading2"/>
        <w:spacing w:line="360" w:lineRule="auto"/>
        <w:rPr/>
      </w:pPr>
      <w:bookmarkStart w:colFirst="0" w:colLast="0" w:name="_92t31wigrv0g" w:id="32"/>
      <w:bookmarkEnd w:id="32"/>
      <w:r w:rsidDel="00000000" w:rsidR="00000000" w:rsidRPr="00000000">
        <w:rPr>
          <w:rtl w:val="0"/>
        </w:rPr>
        <w:t xml:space="preserve">Árboles ensamblados: bagging y random forests</w:t>
      </w:r>
    </w:p>
    <w:p w:rsidR="00000000" w:rsidDel="00000000" w:rsidP="00000000" w:rsidRDefault="00000000" w:rsidRPr="00000000" w14:paraId="000000A8">
      <w:pPr>
        <w:spacing w:line="360" w:lineRule="auto"/>
        <w:rPr/>
      </w:pPr>
      <w:r w:rsidDel="00000000" w:rsidR="00000000" w:rsidRPr="00000000">
        <w:rPr>
          <w:rtl w:val="0"/>
        </w:rPr>
        <w:t xml:space="preserve">El ensamblado de árboles es una de las estrategias más efectivas para mejorar la precisión y robustez de los modelos basados en árboles de decisión, especialmente en finanzas, donde los datos suelen ser ruidosos y las relaciones complejas.</w:t>
      </w:r>
    </w:p>
    <w:p w:rsidR="00000000" w:rsidDel="00000000" w:rsidP="00000000" w:rsidRDefault="00000000" w:rsidRPr="00000000" w14:paraId="000000A9">
      <w:pPr>
        <w:numPr>
          <w:ilvl w:val="0"/>
          <w:numId w:val="3"/>
        </w:numPr>
        <w:spacing w:line="360" w:lineRule="auto"/>
        <w:ind w:left="720" w:hanging="360"/>
        <w:rPr>
          <w:u w:val="none"/>
        </w:rPr>
      </w:pPr>
      <w:r w:rsidDel="00000000" w:rsidR="00000000" w:rsidRPr="00000000">
        <w:rPr>
          <w:rtl w:val="0"/>
        </w:rPr>
        <w:t xml:space="preserve">Bagging (Bootstrap Aggregation): Consiste en construir múltiples árboles de regresión, cada uno entrenado sobre una muestra aleatoria (con reemplazo) del conjunto de datos original. Las predicciones finales se obtienen promediando los resultados de todos los árboles. El principal beneficio de bagging es la reducción de la varianza y el riesgo de sobreajuste, ya que promedia modelos que pueden ser muy diferentes entre sí debido a los diferentes subconjuntos de datos utilizados. En finanzas, esto ayuda a obtener predicciones más estables y robustas frente a cambios en los datos.</w:t>
      </w:r>
    </w:p>
    <w:p w:rsidR="00000000" w:rsidDel="00000000" w:rsidP="00000000" w:rsidRDefault="00000000" w:rsidRPr="00000000" w14:paraId="000000AA">
      <w:pPr>
        <w:numPr>
          <w:ilvl w:val="0"/>
          <w:numId w:val="3"/>
        </w:numPr>
        <w:spacing w:line="360" w:lineRule="auto"/>
        <w:ind w:left="720" w:hanging="360"/>
        <w:rPr>
          <w:u w:val="none"/>
        </w:rPr>
      </w:pPr>
      <w:r w:rsidDel="00000000" w:rsidR="00000000" w:rsidRPr="00000000">
        <w:rPr>
          <w:rtl w:val="0"/>
        </w:rPr>
        <w:t xml:space="preserve">Random Forests: Es una evolución del bagging donde, además de muestrear los datos, en cada división de cada árbol solo se considera un subconjunto aleatorio de las variables explicativas. Esto introduce aún más diversidad entre los árboles y reduce la correlación entre ellos, mejorando la capacidad de generalización del modelo y disminuyendo aún más la varianza. En contextos financieros, los random forests son especialmente útiles para manejar grandes cantidades de variables y para identificar la importancia relativa de cada factor en la predicción.</w:t>
      </w:r>
    </w:p>
    <w:p w:rsidR="00000000" w:rsidDel="00000000" w:rsidP="00000000" w:rsidRDefault="00000000" w:rsidRPr="00000000" w14:paraId="000000AB">
      <w:pPr>
        <w:pStyle w:val="Heading2"/>
        <w:spacing w:line="360" w:lineRule="auto"/>
        <w:rPr/>
      </w:pPr>
      <w:bookmarkStart w:colFirst="0" w:colLast="0" w:name="_inihnb1e5pet" w:id="33"/>
      <w:bookmarkEnd w:id="33"/>
      <w:r w:rsidDel="00000000" w:rsidR="00000000" w:rsidRPr="00000000">
        <w:rPr>
          <w:rtl w:val="0"/>
        </w:rPr>
        <w:t xml:space="preserve">Boosting y árboles aditivos</w:t>
      </w:r>
    </w:p>
    <w:p w:rsidR="00000000" w:rsidDel="00000000" w:rsidP="00000000" w:rsidRDefault="00000000" w:rsidRPr="00000000" w14:paraId="000000AC">
      <w:pPr>
        <w:spacing w:line="360" w:lineRule="auto"/>
        <w:rPr/>
      </w:pPr>
      <w:r w:rsidDel="00000000" w:rsidR="00000000" w:rsidRPr="00000000">
        <w:rPr>
          <w:rtl w:val="0"/>
        </w:rPr>
        <w:t xml:space="preserve">El </w:t>
      </w:r>
      <w:r w:rsidDel="00000000" w:rsidR="00000000" w:rsidRPr="00000000">
        <w:rPr>
          <w:b w:val="1"/>
          <w:bCs w:val="1"/>
          <w:rtl w:val="0"/>
        </w:rPr>
        <w:t xml:space="preserve">boosting</w:t>
      </w:r>
      <w:r w:rsidDel="00000000" w:rsidR="00000000" w:rsidRPr="00000000">
        <w:rPr>
          <w:rtl w:val="0"/>
        </w:rPr>
        <w:t xml:space="preserve"> es una de las técnicas más potentes y sofisticadas para mejorar el rendimiento de los árboles de regresión, especialmente en contextos donde la señal es débil y los datos presentan alta complejidad, como ocurre frecuentemente en finanzas. A diferencia de los métodos que combinan árboles independientes (como el bagging o los random forests), el boosting construye los árboles de manera secuencial y adaptativa.</w:t>
      </w:r>
    </w:p>
    <w:p w:rsidR="00000000" w:rsidDel="00000000" w:rsidP="00000000" w:rsidRDefault="00000000" w:rsidRPr="00000000" w14:paraId="000000AD">
      <w:pPr>
        <w:spacing w:line="360" w:lineRule="auto"/>
        <w:rPr/>
      </w:pPr>
      <w:r w:rsidDel="00000000" w:rsidR="00000000" w:rsidRPr="00000000">
        <w:rPr>
          <w:rtl w:val="0"/>
        </w:rPr>
        <w:t xml:space="preserve">La idea central del boosting es sencilla: en lugar de entrenar un único árbol profundo o muchos árboles independientes, se construye una secuencia de árboles pequeños (a menudo, árboles poco profundos o “débiles”). Cada nuevo árbol se entrena poniendo especial atención en los errores cometidos por el conjunto de árboles anteriores. Es decir, se da más peso a aquellas observaciones que han sido mal predichas, de modo que el modelo siguiente se esfuerza en corregir los fallos acumulados. Así, el proceso va refinando la predicción global a través de pequeños ajustes sucesivos.</w:t>
      </w:r>
    </w:p>
    <w:p w:rsidR="00000000" w:rsidDel="00000000" w:rsidP="00000000" w:rsidRDefault="00000000" w:rsidRPr="00000000" w14:paraId="000000AE">
      <w:pPr>
        <w:spacing w:line="360" w:lineRule="auto"/>
        <w:rPr/>
      </w:pPr>
      <w:r w:rsidDel="00000000" w:rsidR="00000000" w:rsidRPr="00000000">
        <w:rPr>
          <w:rtl w:val="0"/>
        </w:rPr>
        <w:t xml:space="preserve">El resultado final es un modelo aditivo, en el que cada árbol contribuye con una pequeña corrección sobre la predicción anterior. El modelo completo es la suma ponderada de todos estos árboles, lo que permite aproximar funciones muy complejas y no lineales. En la práctica, esto se traduce en una reducción significativa tanto del sesgo como de la varianza del modelo, logrando predicciones más precisas y robustas.</w:t>
      </w:r>
    </w:p>
    <w:p w:rsidR="00000000" w:rsidDel="00000000" w:rsidP="00000000" w:rsidRDefault="00000000" w:rsidRPr="00000000" w14:paraId="000000AF">
      <w:pPr>
        <w:spacing w:line="360" w:lineRule="auto"/>
        <w:rPr/>
      </w:pPr>
      <w:r w:rsidDel="00000000" w:rsidR="00000000" w:rsidRPr="00000000">
        <w:rPr>
          <w:rtl w:val="0"/>
        </w:rPr>
        <w:t xml:space="preserve">En el ámbito financiero, el boosting se ha consolidado como una de las técnicas preferidas para tareas como la predicción de precios, la valoración de derivados o la gestión de riesgos, ya que es capaz de adaptarse a la naturaleza cambiante y a menudo ruidosa de los mercados. Sin embargo, esta flexibilidad tiene un coste: el boosting puede sobreajustar si no se controla adecuadamente la complejidad de los árboles individuales o el número de iteraciones. Por eso, es fundamental ajustar cuidadosamente los parámetros y validar el modelo con rigor para evitar resultados engañosos.</w:t>
      </w:r>
    </w:p>
    <w:p w:rsidR="00000000" w:rsidDel="00000000" w:rsidP="00000000" w:rsidRDefault="00000000" w:rsidRPr="00000000" w14:paraId="000000B0">
      <w:pPr>
        <w:pStyle w:val="Heading2"/>
        <w:spacing w:line="360" w:lineRule="auto"/>
        <w:rPr/>
      </w:pPr>
      <w:bookmarkStart w:colFirst="0" w:colLast="0" w:name="_bdhdx2x7u8t4" w:id="34"/>
      <w:bookmarkEnd w:id="34"/>
      <w:r w:rsidDel="00000000" w:rsidR="00000000" w:rsidRPr="00000000">
        <w:rPr>
          <w:rtl w:val="0"/>
        </w:rPr>
        <w:t xml:space="preserve">Árboles con restricciones específicas para finanzas</w:t>
      </w:r>
    </w:p>
    <w:p w:rsidR="00000000" w:rsidDel="00000000" w:rsidP="00000000" w:rsidRDefault="00000000" w:rsidRPr="00000000" w14:paraId="000000B1">
      <w:pPr>
        <w:spacing w:line="360" w:lineRule="auto"/>
        <w:rPr/>
      </w:pPr>
      <w:r w:rsidDel="00000000" w:rsidR="00000000" w:rsidRPr="00000000">
        <w:rPr>
          <w:rtl w:val="0"/>
        </w:rPr>
        <w:t xml:space="preserve">El uso de árboles en finanzas requiere adaptaciones para abordar características propias de los datos financieros:</w:t>
      </w:r>
    </w:p>
    <w:p w:rsidR="00000000" w:rsidDel="00000000" w:rsidP="00000000" w:rsidRDefault="00000000" w:rsidRPr="00000000" w14:paraId="000000B2">
      <w:pPr>
        <w:numPr>
          <w:ilvl w:val="0"/>
          <w:numId w:val="9"/>
        </w:numPr>
        <w:spacing w:line="360" w:lineRule="auto"/>
        <w:ind w:left="720" w:hanging="360"/>
        <w:rPr>
          <w:u w:val="none"/>
        </w:rPr>
      </w:pPr>
      <w:r w:rsidDel="00000000" w:rsidR="00000000" w:rsidRPr="00000000">
        <w:rPr>
          <w:rtl w:val="0"/>
        </w:rPr>
        <w:t xml:space="preserve">Muestreo y ponderación adaptados: Dado que los datos financieros suelen estar autocorrelacionados y no son independientes, se han desarrollado técnicas como el “sequential bootstrapping” para maximizar la unicidad de las muestras y evitar el sobreajuste debido a la redundancia de la información. Esto es clave para que los ensamblados de árboles sean realmente efectivos en contextos financieros, donde la independencia entre observaciones es rara.</w:t>
      </w:r>
    </w:p>
    <w:p w:rsidR="00000000" w:rsidDel="00000000" w:rsidP="00000000" w:rsidRDefault="00000000" w:rsidRPr="00000000" w14:paraId="000000B3">
      <w:pPr>
        <w:numPr>
          <w:ilvl w:val="0"/>
          <w:numId w:val="9"/>
        </w:numPr>
        <w:spacing w:line="360" w:lineRule="auto"/>
        <w:ind w:left="720" w:hanging="360"/>
        <w:rPr>
          <w:u w:val="none"/>
        </w:rPr>
      </w:pPr>
      <w:r w:rsidDel="00000000" w:rsidR="00000000" w:rsidRPr="00000000">
        <w:rPr>
          <w:rtl w:val="0"/>
        </w:rPr>
        <w:t xml:space="preserve">Meta-labeling y modelos jerárquicos: En estrategias cuantitativas avanzadas, se emplean enfoques como el meta-labeling, donde un primer modelo decide la dirección de una operación y un segundo modelo (también basado en árboles) determina si se debe ejecutar o no la operación, o su tamaño óptimo. Esto permite construir sistemas de decisión más robustos y adaptados a la realidad de los mercados.</w:t>
      </w:r>
    </w:p>
    <w:p w:rsidR="00000000" w:rsidDel="00000000" w:rsidP="00000000" w:rsidRDefault="00000000" w:rsidRPr="00000000" w14:paraId="000000B4">
      <w:pPr>
        <w:numPr>
          <w:ilvl w:val="0"/>
          <w:numId w:val="9"/>
        </w:numPr>
        <w:spacing w:line="360" w:lineRule="auto"/>
        <w:ind w:left="720" w:hanging="360"/>
        <w:rPr>
          <w:u w:val="none"/>
        </w:rPr>
      </w:pPr>
      <w:r w:rsidDel="00000000" w:rsidR="00000000" w:rsidRPr="00000000">
        <w:rPr>
          <w:rtl w:val="0"/>
        </w:rPr>
        <w:t xml:space="preserve">Restricciones regulatorias y de negocio: En finanzas, a menudo es necesario incorporar restricciones específicas (por ejemplo, límites de riesgo, reglas de compliance o interpretabilidad) en la construcción de los árboles. Esto puede implicar limitar la profundidad, forzar la inclusión de ciertas variables o adaptar los criterios de división para reflejar prioridades del negocio.</w:t>
      </w:r>
    </w:p>
    <w:p w:rsidR="00000000" w:rsidDel="00000000" w:rsidP="00000000" w:rsidRDefault="00000000" w:rsidRPr="00000000" w14:paraId="000000B5">
      <w:pPr>
        <w:pStyle w:val="Heading1"/>
        <w:spacing w:line="360" w:lineRule="auto"/>
        <w:rPr/>
      </w:pPr>
      <w:bookmarkStart w:colFirst="0" w:colLast="0" w:name="_7zk6zek4ewpk" w:id="35"/>
      <w:bookmarkEnd w:id="35"/>
      <w:r w:rsidDel="00000000" w:rsidR="00000000" w:rsidRPr="00000000">
        <w:rPr>
          <w:rtl w:val="0"/>
        </w:rPr>
        <w:t xml:space="preserve">Consideraciones prácticas en datos financieros</w:t>
      </w:r>
    </w:p>
    <w:p w:rsidR="00000000" w:rsidDel="00000000" w:rsidP="00000000" w:rsidRDefault="00000000" w:rsidRPr="00000000" w14:paraId="000000B6">
      <w:pPr>
        <w:pStyle w:val="Heading2"/>
        <w:spacing w:line="360" w:lineRule="auto"/>
        <w:rPr/>
      </w:pPr>
      <w:bookmarkStart w:colFirst="0" w:colLast="0" w:name="_kxoiabeefjbs" w:id="36"/>
      <w:bookmarkEnd w:id="36"/>
      <w:r w:rsidDel="00000000" w:rsidR="00000000" w:rsidRPr="00000000">
        <w:rPr>
          <w:rtl w:val="0"/>
        </w:rPr>
        <w:t xml:space="preserve">Preprocesamiento y tratamiento de variables financieras</w:t>
      </w:r>
    </w:p>
    <w:p w:rsidR="00000000" w:rsidDel="00000000" w:rsidP="00000000" w:rsidRDefault="00000000" w:rsidRPr="00000000" w14:paraId="000000B7">
      <w:pPr>
        <w:spacing w:line="360" w:lineRule="auto"/>
        <w:rPr/>
      </w:pPr>
      <w:r w:rsidDel="00000000" w:rsidR="00000000" w:rsidRPr="00000000">
        <w:rPr>
          <w:rtl w:val="0"/>
        </w:rPr>
        <w:t xml:space="preserve">El tratamiento adecuado de los datos es fundamental en finanzas, donde la calidad y la estructura de la información pueden variar enormemente entre activos, mercados y periodos. El proceso de preprocesamiento incluye:</w:t>
      </w:r>
    </w:p>
    <w:p w:rsidR="00000000" w:rsidDel="00000000" w:rsidP="00000000" w:rsidRDefault="00000000" w:rsidRPr="00000000" w14:paraId="000000B8">
      <w:pPr>
        <w:numPr>
          <w:ilvl w:val="0"/>
          <w:numId w:val="11"/>
        </w:numPr>
        <w:spacing w:line="360" w:lineRule="auto"/>
        <w:ind w:left="720" w:hanging="360"/>
        <w:rPr>
          <w:u w:val="none"/>
        </w:rPr>
      </w:pPr>
      <w:r w:rsidDel="00000000" w:rsidR="00000000" w:rsidRPr="00000000">
        <w:rPr>
          <w:b w:val="1"/>
          <w:bCs w:val="1"/>
          <w:rtl w:val="0"/>
        </w:rPr>
        <w:t xml:space="preserve">Limpieza y ajuste de datos</w:t>
      </w:r>
      <w:r w:rsidDel="00000000" w:rsidR="00000000" w:rsidRPr="00000000">
        <w:rPr>
          <w:rtl w:val="0"/>
        </w:rPr>
        <w:t xml:space="preserve">: Es necesario corregir errores, eliminar duplicados y ajustar eventos corporativos (splits, dividendos, fusiones), así como normalizar precios y volúmenes para hacer comparables las series históricas entre diferentes activos y periodos. Cada clase de activo (acciones, bonos, derivados, divisas) presenta particularidades que deben ser tenidas en cuenta para evitar sesgos o distorsiones en el análisis.</w:t>
      </w:r>
    </w:p>
    <w:p w:rsidR="00000000" w:rsidDel="00000000" w:rsidP="00000000" w:rsidRDefault="00000000" w:rsidRPr="00000000" w14:paraId="000000B9">
      <w:pPr>
        <w:numPr>
          <w:ilvl w:val="0"/>
          <w:numId w:val="11"/>
        </w:numPr>
        <w:spacing w:line="360" w:lineRule="auto"/>
        <w:ind w:left="720" w:hanging="360"/>
        <w:rPr>
          <w:u w:val="none"/>
        </w:rPr>
      </w:pPr>
      <w:r w:rsidDel="00000000" w:rsidR="00000000" w:rsidRPr="00000000">
        <w:rPr>
          <w:b w:val="1"/>
          <w:bCs w:val="1"/>
          <w:rtl w:val="0"/>
        </w:rPr>
        <w:t xml:space="preserve">Transformación de variables</w:t>
      </w:r>
      <w:r w:rsidDel="00000000" w:rsidR="00000000" w:rsidRPr="00000000">
        <w:rPr>
          <w:rtl w:val="0"/>
        </w:rPr>
        <w:t xml:space="preserve">: La generación de señales informativas requiere transformar los datos brutos en variables relevantes, como rendimientos logarítmicos, volatilidad histórica, ratios financieros o indicadores técnicos. El objetivo es extraer “features” que tengan poder predictivo sobre la variable objetivo y que sean robustos frente a cambios en el entorno de mercado.</w:t>
      </w:r>
    </w:p>
    <w:p w:rsidR="00000000" w:rsidDel="00000000" w:rsidP="00000000" w:rsidRDefault="00000000" w:rsidRPr="00000000" w14:paraId="000000BA">
      <w:pPr>
        <w:numPr>
          <w:ilvl w:val="0"/>
          <w:numId w:val="11"/>
        </w:numPr>
        <w:spacing w:line="360" w:lineRule="auto"/>
        <w:ind w:left="720" w:hanging="360"/>
        <w:rPr>
          <w:u w:val="none"/>
        </w:rPr>
      </w:pPr>
      <w:r w:rsidDel="00000000" w:rsidR="00000000" w:rsidRPr="00000000">
        <w:rPr>
          <w:b w:val="1"/>
          <w:bCs w:val="1"/>
          <w:rtl w:val="0"/>
        </w:rPr>
        <w:t xml:space="preserve">Gestión de datos no independientes</w:t>
      </w:r>
      <w:r w:rsidDel="00000000" w:rsidR="00000000" w:rsidRPr="00000000">
        <w:rPr>
          <w:rtl w:val="0"/>
        </w:rPr>
        <w:t xml:space="preserve">: En finanzas es habitual que los datos presenten autocorrelación, heterocedasticidad y otras formas de dependencia temporal. Por ello, es importante aplicar técnicas de diferenciación fraccional, estandarización sobre ventanas móviles y otras transformaciones que ayuden a estabilizar la varianza y a reducir la dependencia entre observaciones.</w:t>
      </w:r>
    </w:p>
    <w:p w:rsidR="00000000" w:rsidDel="00000000" w:rsidP="00000000" w:rsidRDefault="00000000" w:rsidRPr="00000000" w14:paraId="000000BB">
      <w:pPr>
        <w:pStyle w:val="Heading2"/>
        <w:spacing w:line="360" w:lineRule="auto"/>
        <w:rPr/>
      </w:pPr>
      <w:bookmarkStart w:colFirst="0" w:colLast="0" w:name="_i1qotfguju73" w:id="37"/>
      <w:bookmarkEnd w:id="37"/>
      <w:r w:rsidDel="00000000" w:rsidR="00000000" w:rsidRPr="00000000">
        <w:rPr>
          <w:rtl w:val="0"/>
        </w:rPr>
        <w:t xml:space="preserve">Validación en series temporales y datos dependientes</w:t>
      </w:r>
    </w:p>
    <w:p w:rsidR="00000000" w:rsidDel="00000000" w:rsidP="00000000" w:rsidRDefault="00000000" w:rsidRPr="00000000" w14:paraId="000000BC">
      <w:pPr>
        <w:spacing w:line="360" w:lineRule="auto"/>
        <w:rPr/>
      </w:pPr>
      <w:r w:rsidDel="00000000" w:rsidR="00000000" w:rsidRPr="00000000">
        <w:rPr>
          <w:rtl w:val="0"/>
        </w:rPr>
        <w:t xml:space="preserve">La validación de modelos en finanzas requiere metodologías específicas, ya que los datos rara vez son independientes e idénticamente distribuidos (IID), como sí ocurre en otros ámbitos. Los principales retos y soluciones son:</w:t>
      </w:r>
    </w:p>
    <w:p w:rsidR="00000000" w:rsidDel="00000000" w:rsidP="00000000" w:rsidRDefault="00000000" w:rsidRPr="00000000" w14:paraId="000000BD">
      <w:pPr>
        <w:numPr>
          <w:ilvl w:val="0"/>
          <w:numId w:val="4"/>
        </w:numPr>
        <w:spacing w:line="360" w:lineRule="auto"/>
        <w:ind w:left="720" w:hanging="360"/>
        <w:rPr>
          <w:u w:val="none"/>
        </w:rPr>
      </w:pPr>
      <w:r w:rsidDel="00000000" w:rsidR="00000000" w:rsidRPr="00000000">
        <w:rPr>
          <w:rtl w:val="0"/>
        </w:rPr>
        <w:t xml:space="preserve">Evitar el “</w:t>
      </w:r>
      <w:r w:rsidDel="00000000" w:rsidR="00000000" w:rsidRPr="00000000">
        <w:rPr>
          <w:b w:val="1"/>
          <w:bCs w:val="1"/>
          <w:rtl w:val="0"/>
        </w:rPr>
        <w:t xml:space="preserve">data leakage</w:t>
      </w:r>
      <w:r w:rsidDel="00000000" w:rsidR="00000000" w:rsidRPr="00000000">
        <w:rPr>
          <w:rtl w:val="0"/>
        </w:rPr>
        <w:t xml:space="preserve">”: Cuando se utilizan métodos de validación cruzada tradicionales (como el k-fold aleatorio), existe el riesgo de que información del futuro se filtre al proceso de entrenamiento, dado que las observaciones suelen estar correlacionadas en el tiempo. Esto puede llevar a una sobreestimación artificial del rendimiento del modelo.</w:t>
      </w:r>
    </w:p>
    <w:p w:rsidR="00000000" w:rsidDel="00000000" w:rsidP="00000000" w:rsidRDefault="00000000" w:rsidRPr="00000000" w14:paraId="000000BE">
      <w:pPr>
        <w:numPr>
          <w:ilvl w:val="0"/>
          <w:numId w:val="4"/>
        </w:numPr>
        <w:spacing w:line="360" w:lineRule="auto"/>
        <w:ind w:left="720" w:hanging="360"/>
        <w:rPr>
          <w:u w:val="none"/>
        </w:rPr>
      </w:pPr>
      <w:r w:rsidDel="00000000" w:rsidR="00000000" w:rsidRPr="00000000">
        <w:rPr>
          <w:rtl w:val="0"/>
        </w:rPr>
        <w:t xml:space="preserve">Validación temporal (</w:t>
      </w:r>
      <w:r w:rsidDel="00000000" w:rsidR="00000000" w:rsidRPr="00000000">
        <w:rPr>
          <w:b w:val="1"/>
          <w:bCs w:val="1"/>
          <w:rtl w:val="0"/>
        </w:rPr>
        <w:t xml:space="preserve">walk-forward</w:t>
      </w:r>
      <w:r w:rsidDel="00000000" w:rsidR="00000000" w:rsidRPr="00000000">
        <w:rPr>
          <w:rtl w:val="0"/>
        </w:rPr>
        <w:t xml:space="preserve">): Una práctica recomendada es emplear validación basada en el tiempo, donde el modelo se entrena con datos anteriores y se valida en periodos posteriores, simulando un entorno real de predicción. El método walk-forward y variantes como la validación “purged” o “embargoed” permiten reducir el riesgo de filtrado de información y obtener estimaciones más realistas de la capacidad predictiva.</w:t>
      </w:r>
    </w:p>
    <w:p w:rsidR="00000000" w:rsidDel="00000000" w:rsidP="00000000" w:rsidRDefault="00000000" w:rsidRPr="00000000" w14:paraId="000000BF">
      <w:pPr>
        <w:numPr>
          <w:ilvl w:val="0"/>
          <w:numId w:val="4"/>
        </w:numPr>
        <w:spacing w:line="360" w:lineRule="auto"/>
        <w:ind w:left="720" w:hanging="360"/>
        <w:rPr>
          <w:u w:val="none"/>
        </w:rPr>
      </w:pPr>
      <w:r w:rsidDel="00000000" w:rsidR="00000000" w:rsidRPr="00000000">
        <w:rPr>
          <w:b w:val="1"/>
          <w:bCs w:val="1"/>
          <w:rtl w:val="0"/>
        </w:rPr>
        <w:t xml:space="preserve">Cross-validation</w:t>
      </w:r>
      <w:r w:rsidDel="00000000" w:rsidR="00000000" w:rsidRPr="00000000">
        <w:rPr>
          <w:rtl w:val="0"/>
        </w:rPr>
        <w:t xml:space="preserve"> adaptada: En series temporales, se recomienda el uso de técnicas como la “purged k-fold cross-validation” o la “combinatorial purged cross-validation”, que purgan del conjunto de entrenamiento aquellas observaciones que se solapan temporalmente con el conjunto de validación, minimizando así la contaminación de información y el riesgo de sobreajuste.</w:t>
      </w:r>
    </w:p>
    <w:p w:rsidR="00000000" w:rsidDel="00000000" w:rsidP="00000000" w:rsidRDefault="00000000" w:rsidRPr="00000000" w14:paraId="000000C0">
      <w:pPr>
        <w:pStyle w:val="Heading2"/>
        <w:spacing w:line="360" w:lineRule="auto"/>
        <w:rPr/>
      </w:pPr>
      <w:bookmarkStart w:colFirst="0" w:colLast="0" w:name="_da7vukd6et7z" w:id="38"/>
      <w:bookmarkEnd w:id="38"/>
      <w:r w:rsidDel="00000000" w:rsidR="00000000" w:rsidRPr="00000000">
        <w:rPr>
          <w:rtl w:val="0"/>
        </w:rPr>
        <w:t xml:space="preserve">Precauciones frente al overfitting en entornos financieros</w:t>
      </w:r>
    </w:p>
    <w:p w:rsidR="00000000" w:rsidDel="00000000" w:rsidP="00000000" w:rsidRDefault="00000000" w:rsidRPr="00000000" w14:paraId="000000C1">
      <w:pPr>
        <w:spacing w:line="360" w:lineRule="auto"/>
        <w:rPr/>
      </w:pPr>
      <w:r w:rsidDel="00000000" w:rsidR="00000000" w:rsidRPr="00000000">
        <w:rPr>
          <w:rtl w:val="0"/>
        </w:rPr>
        <w:t xml:space="preserve">El sobreajuste es uno de los mayores peligros en el uso de árboles de regresión y, en general, de cualquier modelo de machine learning aplicado a finanzas. Las causas y precauciones más relevantes incluyen:</w:t>
      </w:r>
    </w:p>
    <w:p w:rsidR="00000000" w:rsidDel="00000000" w:rsidP="00000000" w:rsidRDefault="00000000" w:rsidRPr="00000000" w14:paraId="000000C2">
      <w:pPr>
        <w:numPr>
          <w:ilvl w:val="0"/>
          <w:numId w:val="16"/>
        </w:numPr>
        <w:spacing w:line="360" w:lineRule="auto"/>
        <w:ind w:left="720" w:hanging="360"/>
        <w:rPr>
          <w:u w:val="none"/>
        </w:rPr>
      </w:pPr>
      <w:r w:rsidDel="00000000" w:rsidR="00000000" w:rsidRPr="00000000">
        <w:rPr>
          <w:rtl w:val="0"/>
        </w:rPr>
        <w:t xml:space="preserve">Baja señal-ruido: Los mercados financieros presentan una relación señal-ruido muy baja; es fácil identificar patrones espurios que no se reproducen fuera de muestra. Por ello, es fundamental ser escéptico con los resultados y validar rigurosamente cualquier hallazgo.</w:t>
      </w:r>
    </w:p>
    <w:p w:rsidR="00000000" w:rsidDel="00000000" w:rsidP="00000000" w:rsidRDefault="00000000" w:rsidRPr="00000000" w14:paraId="000000C3">
      <w:pPr>
        <w:numPr>
          <w:ilvl w:val="0"/>
          <w:numId w:val="16"/>
        </w:numPr>
        <w:spacing w:line="360" w:lineRule="auto"/>
        <w:ind w:left="720" w:hanging="360"/>
        <w:rPr>
          <w:u w:val="none"/>
        </w:rPr>
      </w:pPr>
      <w:r w:rsidDel="00000000" w:rsidR="00000000" w:rsidRPr="00000000">
        <w:rPr>
          <w:rtl w:val="0"/>
        </w:rPr>
        <w:t xml:space="preserve">Control de complejidad: Limitar la profundidad de los árboles, el número mínimo de observaciones por hoja y utilizar técnicas de poda ayuda a evitar que el modelo se adapte en exceso a las particularidades del conjunto de entrenamiento.</w:t>
      </w:r>
    </w:p>
    <w:p w:rsidR="00000000" w:rsidDel="00000000" w:rsidP="00000000" w:rsidRDefault="00000000" w:rsidRPr="00000000" w14:paraId="000000C4">
      <w:pPr>
        <w:numPr>
          <w:ilvl w:val="0"/>
          <w:numId w:val="16"/>
        </w:numPr>
        <w:spacing w:line="360" w:lineRule="auto"/>
        <w:ind w:left="720" w:hanging="360"/>
        <w:rPr>
          <w:u w:val="none"/>
        </w:rPr>
      </w:pPr>
      <w:r w:rsidDel="00000000" w:rsidR="00000000" w:rsidRPr="00000000">
        <w:rPr>
          <w:rtl w:val="0"/>
        </w:rPr>
        <w:t xml:space="preserve">Validación robusta: Es imprescindible utilizar procedimientos de validación fuera de muestra que estén adaptados a la naturaleza dependiente de los datos financieros. Además, se recomienda evaluar el modelo sobre múltiples periodos y escenarios, incluyendo periodos de crisis y cambios estructurales en el mercado.</w:t>
      </w:r>
    </w:p>
    <w:p w:rsidR="00000000" w:rsidDel="00000000" w:rsidP="00000000" w:rsidRDefault="00000000" w:rsidRPr="00000000" w14:paraId="000000C5">
      <w:pPr>
        <w:numPr>
          <w:ilvl w:val="0"/>
          <w:numId w:val="16"/>
        </w:numPr>
        <w:spacing w:line="360" w:lineRule="auto"/>
        <w:ind w:left="720" w:hanging="360"/>
        <w:rPr>
          <w:u w:val="none"/>
        </w:rPr>
      </w:pPr>
      <w:r w:rsidDel="00000000" w:rsidR="00000000" w:rsidRPr="00000000">
        <w:rPr>
          <w:rtl w:val="0"/>
        </w:rPr>
        <w:t xml:space="preserve">Evaluación del riesgo de sobreajuste: Existen métricas y métodos específicos para cuantificar el riesgo de overfitting en backtesting, como el uso del “deflated Sharpe ratio” o la comparación del rendimiento en datos sintéticos y reales.</w:t>
      </w:r>
      <w:r w:rsidDel="00000000" w:rsidR="00000000" w:rsidRPr="00000000">
        <w:br w:type="page"/>
      </w:r>
      <w:r w:rsidDel="00000000" w:rsidR="00000000" w:rsidRPr="00000000">
        <w:rPr>
          <w:rtl w:val="0"/>
        </w:rPr>
      </w:r>
    </w:p>
    <w:p w:rsidR="00000000" w:rsidDel="00000000" w:rsidP="00000000" w:rsidRDefault="00000000" w:rsidRPr="00000000" w14:paraId="000000C6">
      <w:pPr>
        <w:pStyle w:val="Heading1"/>
        <w:spacing w:line="360" w:lineRule="auto"/>
        <w:rPr/>
      </w:pPr>
      <w:bookmarkStart w:colFirst="0" w:colLast="0" w:name="_otzlnpckzxsn" w:id="39"/>
      <w:bookmarkEnd w:id="39"/>
      <w:r w:rsidDel="00000000" w:rsidR="00000000" w:rsidRPr="00000000">
        <w:rPr>
          <w:rtl w:val="0"/>
        </w:rPr>
        <w:t xml:space="preserve">Conclusiones</w:t>
      </w:r>
    </w:p>
    <w:p w:rsidR="00000000" w:rsidDel="00000000" w:rsidP="00000000" w:rsidRDefault="00000000" w:rsidRPr="00000000" w14:paraId="000000C7">
      <w:pPr>
        <w:spacing w:line="360" w:lineRule="auto"/>
        <w:rPr/>
      </w:pPr>
      <w:r w:rsidDel="00000000" w:rsidR="00000000" w:rsidRPr="00000000">
        <w:rPr>
          <w:rtl w:val="0"/>
        </w:rPr>
        <w:t xml:space="preserve">El estudio de los árboles de regresión en el contexto financiero pone de manifiesto tanto su potencial como sus retos. A continuación, se resumen tres ideas clave que sintetizan las principales enseñanzas de esta unidad.</w:t>
      </w:r>
    </w:p>
    <w:p w:rsidR="00000000" w:rsidDel="00000000" w:rsidP="00000000" w:rsidRDefault="00000000" w:rsidRPr="00000000" w14:paraId="000000C8">
      <w:pPr>
        <w:numPr>
          <w:ilvl w:val="0"/>
          <w:numId w:val="7"/>
        </w:numPr>
        <w:spacing w:line="360" w:lineRule="auto"/>
        <w:ind w:left="720" w:hanging="360"/>
        <w:rPr>
          <w:u w:val="none"/>
        </w:rPr>
      </w:pPr>
      <w:r w:rsidDel="00000000" w:rsidR="00000000" w:rsidRPr="00000000">
        <w:rPr>
          <w:b w:val="1"/>
          <w:bCs w:val="1"/>
          <w:rtl w:val="0"/>
        </w:rPr>
        <w:t xml:space="preserve">Flexibilidad y capacidad de adaptación a la complejidad financiera</w:t>
      </w:r>
      <w:r w:rsidDel="00000000" w:rsidR="00000000" w:rsidRPr="00000000">
        <w:rPr>
          <w:rtl w:val="0"/>
        </w:rPr>
        <w:t xml:space="preserve">. Los árboles de regresión representan una herramienta especialmente valiosa para abordar problemas financieros caracterizados por relaciones no lineales, interacciones complejas y alta dimensionalidad de los datos. A diferencia de los modelos lineales clásicos, los árboles no requieren asumir una forma funcional específica entre las variables explicativas y la variable objetivo, lo que les permite adaptarse a la naturaleza cambiante y a menudo impredecible de los mercados financieros. Esta flexibilidad se traduce en una mayor capacidad para capturar patrones relevantes en tareas como la predicción de precios de activos, la valoración de instrumentos complejos o el análisis de riesgos y fraudes. Además, los árboles manejan de forma eficiente la presencia de variables irrelevantes y valores atípicos, lo que contribuye a la robustez del modelo en escenarios reales.</w:t>
      </w:r>
    </w:p>
    <w:p w:rsidR="00000000" w:rsidDel="00000000" w:rsidP="00000000" w:rsidRDefault="00000000" w:rsidRPr="00000000" w14:paraId="000000C9">
      <w:pPr>
        <w:numPr>
          <w:ilvl w:val="0"/>
          <w:numId w:val="7"/>
        </w:numPr>
        <w:spacing w:line="360" w:lineRule="auto"/>
        <w:ind w:left="720" w:hanging="360"/>
        <w:rPr>
          <w:u w:val="none"/>
        </w:rPr>
      </w:pPr>
      <w:r w:rsidDel="00000000" w:rsidR="00000000" w:rsidRPr="00000000">
        <w:rPr>
          <w:b w:val="1"/>
          <w:bCs w:val="1"/>
          <w:rtl w:val="0"/>
        </w:rPr>
        <w:t xml:space="preserve">Interpretabilidad, utilidad práctica y relevancia regulatoria</w:t>
      </w:r>
      <w:r w:rsidDel="00000000" w:rsidR="00000000" w:rsidRPr="00000000">
        <w:rPr>
          <w:rtl w:val="0"/>
        </w:rPr>
        <w:t xml:space="preserve">. Una de las grandes ventajas de los árboles de regresión es su interpretabilidad. La estructura jerárquica de reglas de decisión permite rastrear y explicar el razonamiento detrás de cada predicción, facilitando la validación, auditoría y comunicación de resultados tanto a equipos técnicos como a perfiles no especializados. Esta transparencia es especialmente relevante en finanzas, donde la trazabilidad y la justificación de las decisiones son requisitos regulatorios y de gestión fundamentales. Además, la capacidad de los árboles para identificar la importancia relativa de las variables explicativas ofrece información valiosa para la toma de decisiones, la optimización de carteras y la gestión de riesgos, permitiendo a los profesionales del sector diseñar estrategias basadas en evidencia y alineadas con los objetivos del negocio.</w:t>
      </w:r>
    </w:p>
    <w:p w:rsidR="00000000" w:rsidDel="00000000" w:rsidP="00000000" w:rsidRDefault="00000000" w:rsidRPr="00000000" w14:paraId="000000CA">
      <w:pPr>
        <w:numPr>
          <w:ilvl w:val="0"/>
          <w:numId w:val="7"/>
        </w:numPr>
        <w:spacing w:line="360" w:lineRule="auto"/>
        <w:ind w:left="720" w:hanging="360"/>
        <w:rPr>
          <w:u w:val="none"/>
        </w:rPr>
      </w:pPr>
      <w:r w:rsidDel="00000000" w:rsidR="00000000" w:rsidRPr="00000000">
        <w:rPr>
          <w:b w:val="1"/>
          <w:bCs w:val="1"/>
          <w:rtl w:val="0"/>
        </w:rPr>
        <w:t xml:space="preserve">Importancia del control de complejidad y la validación rigurosa</w:t>
      </w:r>
      <w:r w:rsidDel="00000000" w:rsidR="00000000" w:rsidRPr="00000000">
        <w:rPr>
          <w:rtl w:val="0"/>
        </w:rPr>
        <w:t xml:space="preserve">. A pesar de sus virtudes, los árboles de regresión presentan desafíos significativos, siendo el sobreajuste uno de los más relevantes. La tendencia a ajustarse en exceso a los datos de entrenamiento puede comprometer la capacidad predictiva del modelo en situaciones reales, especialmente en mercados financieros donde la señal es débil y el ruido elevado. Por ello, es imprescindible aplicar técnicas de control de complejidad (como la poda y la limitación de la profundidad del árbol), así como metodologías de validación adaptadas a la dependencia temporal y la estructura de los datos financieros (por ejemplo, validación walk-forward y cross-validation purgada). Solo mediante un enfoque riguroso en el preprocesamiento, la validación y la evaluación del riesgo de sobreajuste es posible garantizar modelos robustos y fiables, capaces de aportar valor en la práctica financiera y de resistir los desafíos de los mercados modernos.</w:t>
      </w:r>
    </w:p>
    <w:p w:rsidR="00000000" w:rsidDel="00000000" w:rsidP="00000000" w:rsidRDefault="00000000" w:rsidRPr="00000000" w14:paraId="000000CB">
      <w:pPr>
        <w:spacing w:line="360" w:lineRule="auto"/>
        <w:rPr/>
      </w:pPr>
      <w:r w:rsidDel="00000000" w:rsidR="00000000" w:rsidRPr="00000000">
        <w:rPr>
          <w:rtl w:val="0"/>
        </w:rPr>
        <w:t xml:space="preserve">En síntesis, los árboles de regresión constituyen una herramienta esencial en la analítica financiera moderna, combinando flexibilidad, interpretabilidad y capacidad de adaptación a la complejidad del sector. Sin embargo, su éxito depende de una aplicación cuidadosa, un control estricto de la complejidad y una validación exhaustiva, en línea con las mejores prácticas de la ciencia de datos y las exigencias del entorno financiero actual.</w:t>
      </w:r>
      <w:r w:rsidDel="00000000" w:rsidR="00000000" w:rsidRPr="00000000">
        <w:br w:type="page"/>
      </w:r>
      <w:r w:rsidDel="00000000" w:rsidR="00000000" w:rsidRPr="00000000">
        <w:rPr>
          <w:rtl w:val="0"/>
        </w:rPr>
      </w:r>
    </w:p>
    <w:p w:rsidR="00000000" w:rsidDel="00000000" w:rsidP="00000000" w:rsidRDefault="00000000" w:rsidRPr="00000000" w14:paraId="000000CC">
      <w:pPr>
        <w:pStyle w:val="Heading1"/>
        <w:spacing w:line="360" w:lineRule="auto"/>
        <w:rPr/>
      </w:pPr>
      <w:bookmarkStart w:colFirst="0" w:colLast="0" w:name="_hcudafipsrab" w:id="40"/>
      <w:bookmarkEnd w:id="40"/>
      <w:r w:rsidDel="00000000" w:rsidR="00000000" w:rsidRPr="00000000">
        <w:rPr>
          <w:rtl w:val="0"/>
        </w:rPr>
        <w:t xml:space="preserve">Bibliografía</w:t>
      </w:r>
    </w:p>
    <w:p w:rsidR="00000000" w:rsidDel="00000000" w:rsidP="00000000" w:rsidRDefault="00000000" w:rsidRPr="00000000" w14:paraId="000000CD">
      <w:pPr>
        <w:numPr>
          <w:ilvl w:val="0"/>
          <w:numId w:val="17"/>
        </w:numPr>
        <w:ind w:left="720" w:hanging="360"/>
        <w:rPr>
          <w:u w:val="none"/>
        </w:rPr>
      </w:pPr>
      <w:r w:rsidDel="00000000" w:rsidR="00000000" w:rsidRPr="00000000">
        <w:rPr>
          <w:rtl w:val="0"/>
        </w:rPr>
        <w:t xml:space="preserve">Breiman, L., Friedman, J.H., Olshen, R.A., &amp; Stone, C.J. (1984). Classification and Regression Trees. Wadsworth International Group.</w:t>
      </w:r>
    </w:p>
    <w:p w:rsidR="00000000" w:rsidDel="00000000" w:rsidP="00000000" w:rsidRDefault="00000000" w:rsidRPr="00000000" w14:paraId="000000CE">
      <w:pPr>
        <w:numPr>
          <w:ilvl w:val="0"/>
          <w:numId w:val="17"/>
        </w:numPr>
        <w:ind w:left="720" w:hanging="360"/>
        <w:rPr>
          <w:u w:val="none"/>
        </w:rPr>
      </w:pPr>
      <w:r w:rsidDel="00000000" w:rsidR="00000000" w:rsidRPr="00000000">
        <w:rPr>
          <w:rtl w:val="0"/>
        </w:rPr>
        <w:t xml:space="preserve">Hastie, T., Tibshirani, R., &amp; Friedman, J. (2016). The Elements of Statistical Learning: Data Mining, Inference, and Prediction (2ª ed.). Springer.</w:t>
      </w:r>
    </w:p>
    <w:p w:rsidR="00000000" w:rsidDel="00000000" w:rsidP="00000000" w:rsidRDefault="00000000" w:rsidRPr="00000000" w14:paraId="000000CF">
      <w:pPr>
        <w:numPr>
          <w:ilvl w:val="0"/>
          <w:numId w:val="17"/>
        </w:numPr>
        <w:ind w:left="720" w:hanging="360"/>
        <w:rPr>
          <w:u w:val="none"/>
        </w:rPr>
      </w:pPr>
      <w:r w:rsidDel="00000000" w:rsidR="00000000" w:rsidRPr="00000000">
        <w:rPr>
          <w:rtl w:val="0"/>
        </w:rPr>
        <w:t xml:space="preserve">James, G., Witten, D., Hastie, T., &amp; Tibshirani, R. (2013). An Introduction to Statistical Learning with Applications in R. Springer.</w:t>
      </w:r>
    </w:p>
    <w:p w:rsidR="00000000" w:rsidDel="00000000" w:rsidP="00000000" w:rsidRDefault="00000000" w:rsidRPr="00000000" w14:paraId="000000D0">
      <w:pPr>
        <w:numPr>
          <w:ilvl w:val="0"/>
          <w:numId w:val="17"/>
        </w:numPr>
        <w:ind w:left="720" w:hanging="360"/>
        <w:rPr>
          <w:u w:val="none"/>
        </w:rPr>
      </w:pPr>
      <w:r w:rsidDel="00000000" w:rsidR="00000000" w:rsidRPr="00000000">
        <w:rPr>
          <w:rtl w:val="0"/>
        </w:rPr>
        <w:t xml:space="preserve">López de Prado, M. (2018). Advances in Financial Machine Learning. Wiley.</w:t>
      </w:r>
    </w:p>
    <w:p w:rsidR="00000000" w:rsidDel="00000000" w:rsidP="00000000" w:rsidRDefault="00000000" w:rsidRPr="00000000" w14:paraId="000000D1">
      <w:pPr>
        <w:numPr>
          <w:ilvl w:val="0"/>
          <w:numId w:val="17"/>
        </w:numPr>
        <w:ind w:left="720" w:hanging="360"/>
        <w:rPr>
          <w:u w:val="none"/>
        </w:rPr>
      </w:pPr>
      <w:r w:rsidDel="00000000" w:rsidR="00000000" w:rsidRPr="00000000">
        <w:rPr>
          <w:rtl w:val="0"/>
        </w:rPr>
        <w:t xml:space="preserve">Györfi, L., Ottucsák, G., &amp; Walk, H. (2012). Machine Learning for Financial Engineering. Imperial College Press.</w:t>
      </w:r>
    </w:p>
    <w:p w:rsidR="00000000" w:rsidDel="00000000" w:rsidP="00000000" w:rsidRDefault="00000000" w:rsidRPr="00000000" w14:paraId="000000D2">
      <w:pPr>
        <w:numPr>
          <w:ilvl w:val="0"/>
          <w:numId w:val="17"/>
        </w:numPr>
        <w:ind w:left="720" w:hanging="360"/>
        <w:rPr>
          <w:u w:val="none"/>
        </w:rPr>
      </w:pPr>
      <w:r w:rsidDel="00000000" w:rsidR="00000000" w:rsidRPr="00000000">
        <w:rPr>
          <w:rtl w:val="0"/>
        </w:rPr>
        <w:t xml:space="preserve">Fletcher, T. (2012). Machine Learning for Financial Market Prediction. Tesis doctoral, University College London.</w:t>
      </w:r>
    </w:p>
    <w:p w:rsidR="00000000" w:rsidDel="00000000" w:rsidP="00000000" w:rsidRDefault="00000000" w:rsidRPr="00000000" w14:paraId="000000D3">
      <w:pPr>
        <w:numPr>
          <w:ilvl w:val="0"/>
          <w:numId w:val="17"/>
        </w:numPr>
        <w:ind w:left="720" w:hanging="360"/>
        <w:rPr>
          <w:u w:val="none"/>
        </w:rPr>
      </w:pPr>
      <w:r w:rsidDel="00000000" w:rsidR="00000000" w:rsidRPr="00000000">
        <w:rPr>
          <w:rtl w:val="0"/>
        </w:rPr>
        <w:t xml:space="preserve">Juárez, O. &amp; Castells, E. (2010). “Modelos de árbol de regresión bayesiano: un estudio de caso”. Revista Investigación Operacional, 31(2), 109-125.</w:t>
      </w:r>
    </w:p>
    <w:p w:rsidR="00000000" w:rsidDel="00000000" w:rsidP="00000000" w:rsidRDefault="00000000" w:rsidRPr="00000000" w14:paraId="000000D4">
      <w:pPr>
        <w:numPr>
          <w:ilvl w:val="0"/>
          <w:numId w:val="17"/>
        </w:numPr>
        <w:ind w:left="720" w:hanging="360"/>
        <w:rPr>
          <w:u w:val="none"/>
        </w:rPr>
      </w:pPr>
      <w:r w:rsidDel="00000000" w:rsidR="00000000" w:rsidRPr="00000000">
        <w:rPr>
          <w:rtl w:val="0"/>
        </w:rPr>
        <w:t xml:space="preserve">Chan, E. (2017). Machine Trading: Deploying Computer Algorithms to Conquer the Markets. Wiley.</w:t>
      </w:r>
    </w:p>
    <w:p w:rsidR="00000000" w:rsidDel="00000000" w:rsidP="00000000" w:rsidRDefault="00000000" w:rsidRPr="00000000" w14:paraId="000000D5">
      <w:pPr>
        <w:numPr>
          <w:ilvl w:val="0"/>
          <w:numId w:val="17"/>
        </w:numPr>
        <w:ind w:left="720" w:hanging="360"/>
        <w:rPr>
          <w:u w:val="none"/>
        </w:rPr>
      </w:pPr>
      <w:r w:rsidDel="00000000" w:rsidR="00000000" w:rsidRPr="00000000">
        <w:rPr>
          <w:rtl w:val="0"/>
        </w:rPr>
        <w:t xml:space="preserve">Cerniglia, J., Fabozzi, F., &amp; Kolm, P. (2016). “Best practices in research for quantitative equity strategies”. Journal of Portfolio Management, 42(5), 135-143.</w:t>
      </w:r>
    </w:p>
    <w:p w:rsidR="00000000" w:rsidDel="00000000" w:rsidP="00000000" w:rsidRDefault="00000000" w:rsidRPr="00000000" w14:paraId="000000D6">
      <w:pPr>
        <w:numPr>
          <w:ilvl w:val="0"/>
          <w:numId w:val="17"/>
        </w:numPr>
        <w:ind w:left="720" w:hanging="360"/>
        <w:rPr>
          <w:u w:val="none"/>
        </w:rPr>
      </w:pPr>
      <w:r w:rsidDel="00000000" w:rsidR="00000000" w:rsidRPr="00000000">
        <w:rPr>
          <w:rtl w:val="0"/>
        </w:rPr>
        <w:t xml:space="preserve">Gareth, J., Witten, D., Hastie, T., &amp; Tibshirani, R. (2013). An Introduction to Statistical Learning with Applications in R. Springer.</w:t>
      </w:r>
    </w:p>
    <w:p w:rsidR="00000000" w:rsidDel="00000000" w:rsidP="00000000" w:rsidRDefault="00000000" w:rsidRPr="00000000" w14:paraId="000000D7">
      <w:pPr>
        <w:numPr>
          <w:ilvl w:val="0"/>
          <w:numId w:val="17"/>
        </w:numPr>
        <w:ind w:left="720" w:hanging="360"/>
        <w:rPr>
          <w:u w:val="none"/>
        </w:rPr>
      </w:pPr>
      <w:r w:rsidDel="00000000" w:rsidR="00000000" w:rsidRPr="00000000">
        <w:rPr>
          <w:rtl w:val="0"/>
        </w:rPr>
        <w:t xml:space="preserve">Abu-Mostafa, Y., Magdon-Ismail, M., &amp; Lin, H. (2012). Learning from Data. AMLBook.</w:t>
      </w:r>
    </w:p>
    <w:p w:rsidR="00000000" w:rsidDel="00000000" w:rsidP="00000000" w:rsidRDefault="00000000" w:rsidRPr="00000000" w14:paraId="000000D8">
      <w:pPr>
        <w:spacing w:line="360" w:lineRule="auto"/>
        <w:rPr/>
      </w:pPr>
      <w:r w:rsidDel="00000000" w:rsidR="00000000" w:rsidRPr="00000000">
        <w:rPr>
          <w:rtl w:val="0"/>
        </w:rPr>
      </w:r>
    </w:p>
    <w:p w:rsidR="00000000" w:rsidDel="00000000" w:rsidP="00000000" w:rsidRDefault="00000000" w:rsidRPr="00000000" w14:paraId="000000D9">
      <w:pPr>
        <w:spacing w:line="36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