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rPr/>
      </w:pPr>
      <w:bookmarkStart w:colFirst="0" w:colLast="0" w:name="_quxbiodkmjy5" w:id="0"/>
      <w:bookmarkEnd w:id="0"/>
      <w:r w:rsidDel="00000000" w:rsidR="00000000" w:rsidRPr="00000000">
        <w:rPr>
          <w:rtl w:val="0"/>
        </w:rPr>
      </w:r>
    </w:p>
    <w:sdt>
      <w:sdtPr>
        <w:id w:val="-302107472"/>
        <w:docPartObj>
          <w:docPartGallery w:val="Table of Contents"/>
          <w:docPartUnique w:val="1"/>
        </w:docPartObj>
      </w:sdtPr>
      <w:sdtContent>
        <w:p w:rsidR="00000000" w:rsidDel="00000000" w:rsidP="00000000" w:rsidRDefault="00000000" w:rsidRPr="00000000" w14:paraId="00000002">
          <w:pPr>
            <w:widowControl w:val="0"/>
            <w:spacing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2jeqtutn817x">
            <w:r w:rsidDel="00000000" w:rsidR="00000000" w:rsidRPr="00000000">
              <w:rPr>
                <w:b w:val="0"/>
                <w:bCs w:val="0"/>
                <w:color w:val="1155cc"/>
                <w:u w:val="single"/>
                <w:rtl w:val="0"/>
              </w:rPr>
              <w:t xml:space="preserve">Contextualización y motivación en finanzas</w:t>
            </w:r>
          </w:hyperlink>
          <w:r w:rsidDel="00000000" w:rsidR="00000000" w:rsidRPr="00000000">
            <w:rPr>
              <w:rtl w:val="0"/>
            </w:rPr>
          </w:r>
        </w:p>
        <w:p w:rsidR="00000000" w:rsidDel="00000000" w:rsidP="00000000" w:rsidRDefault="00000000" w:rsidRPr="00000000" w14:paraId="00000003">
          <w:pPr>
            <w:widowControl w:val="0"/>
            <w:spacing w:before="60" w:line="240" w:lineRule="auto"/>
            <w:ind w:left="360" w:firstLine="0"/>
            <w:rPr>
              <w:color w:val="1155cc"/>
              <w:u w:val="single"/>
            </w:rPr>
          </w:pPr>
          <w:hyperlink w:anchor="_csljtxftvoor">
            <w:r w:rsidDel="00000000" w:rsidR="00000000" w:rsidRPr="00000000">
              <w:rPr>
                <w:color w:val="1155cc"/>
                <w:u w:val="single"/>
                <w:rtl w:val="0"/>
              </w:rPr>
              <w:t xml:space="preserve">Problemáticas habituales de predicción de eventos binarios en mercados financieros</w:t>
            </w:r>
          </w:hyperlink>
          <w:r w:rsidDel="00000000" w:rsidR="00000000" w:rsidRPr="00000000">
            <w:rPr>
              <w:rtl w:val="0"/>
            </w:rPr>
          </w:r>
        </w:p>
        <w:p w:rsidR="00000000" w:rsidDel="00000000" w:rsidP="00000000" w:rsidRDefault="00000000" w:rsidRPr="00000000" w14:paraId="00000004">
          <w:pPr>
            <w:widowControl w:val="0"/>
            <w:spacing w:before="60" w:line="240" w:lineRule="auto"/>
            <w:ind w:left="360" w:firstLine="0"/>
            <w:rPr>
              <w:color w:val="1155cc"/>
              <w:u w:val="single"/>
            </w:rPr>
          </w:pPr>
          <w:hyperlink w:anchor="_xgem1upa2r0q">
            <w:r w:rsidDel="00000000" w:rsidR="00000000" w:rsidRPr="00000000">
              <w:rPr>
                <w:color w:val="1155cc"/>
                <w:u w:val="single"/>
                <w:rtl w:val="0"/>
              </w:rPr>
              <w:t xml:space="preserve">Diferencias fundamentales entre la predicción de variables continuas y la estimación de probabilidades de eventos</w:t>
            </w:r>
          </w:hyperlink>
          <w:r w:rsidDel="00000000" w:rsidR="00000000" w:rsidRPr="00000000">
            <w:rPr>
              <w:rtl w:val="0"/>
            </w:rPr>
          </w:r>
        </w:p>
        <w:p w:rsidR="00000000" w:rsidDel="00000000" w:rsidP="00000000" w:rsidRDefault="00000000" w:rsidRPr="00000000" w14:paraId="00000005">
          <w:pPr>
            <w:widowControl w:val="0"/>
            <w:spacing w:before="60" w:line="240" w:lineRule="auto"/>
            <w:rPr>
              <w:b w:val="0"/>
              <w:bCs w:val="0"/>
              <w:color w:val="1155cc"/>
              <w:u w:val="single"/>
            </w:rPr>
          </w:pPr>
          <w:hyperlink w:anchor="_izc6k26yi94p">
            <w:r w:rsidDel="00000000" w:rsidR="00000000" w:rsidRPr="00000000">
              <w:rPr>
                <w:b w:val="0"/>
                <w:bCs w:val="0"/>
                <w:color w:val="1155cc"/>
                <w:u w:val="single"/>
                <w:rtl w:val="0"/>
              </w:rPr>
              <w:t xml:space="preserve">Modelización de la probabilidad de eventos</w:t>
            </w:r>
          </w:hyperlink>
          <w:r w:rsidDel="00000000" w:rsidR="00000000" w:rsidRPr="00000000">
            <w:rPr>
              <w:rtl w:val="0"/>
            </w:rPr>
          </w:r>
        </w:p>
        <w:p w:rsidR="00000000" w:rsidDel="00000000" w:rsidP="00000000" w:rsidRDefault="00000000" w:rsidRPr="00000000" w14:paraId="00000006">
          <w:pPr>
            <w:widowControl w:val="0"/>
            <w:spacing w:before="60" w:line="240" w:lineRule="auto"/>
            <w:ind w:left="360" w:firstLine="0"/>
            <w:rPr>
              <w:color w:val="1155cc"/>
              <w:u w:val="single"/>
            </w:rPr>
          </w:pPr>
          <w:hyperlink w:anchor="_3jocp4zf5zha">
            <w:r w:rsidDel="00000000" w:rsidR="00000000" w:rsidRPr="00000000">
              <w:rPr>
                <w:color w:val="1155cc"/>
                <w:u w:val="single"/>
                <w:rtl w:val="0"/>
              </w:rPr>
              <w:t xml:space="preserve">Concepto de variable dependiente categórica (evento sí/no)</w:t>
            </w:r>
          </w:hyperlink>
          <w:r w:rsidDel="00000000" w:rsidR="00000000" w:rsidRPr="00000000">
            <w:rPr>
              <w:rtl w:val="0"/>
            </w:rPr>
          </w:r>
        </w:p>
        <w:p w:rsidR="00000000" w:rsidDel="00000000" w:rsidP="00000000" w:rsidRDefault="00000000" w:rsidRPr="00000000" w14:paraId="00000007">
          <w:pPr>
            <w:widowControl w:val="0"/>
            <w:spacing w:before="60" w:line="240" w:lineRule="auto"/>
            <w:ind w:left="360" w:firstLine="0"/>
            <w:rPr>
              <w:color w:val="1155cc"/>
              <w:u w:val="single"/>
            </w:rPr>
          </w:pPr>
          <w:hyperlink w:anchor="_5gpc2ieyb1i0">
            <w:r w:rsidDel="00000000" w:rsidR="00000000" w:rsidRPr="00000000">
              <w:rPr>
                <w:color w:val="1155cc"/>
                <w:u w:val="single"/>
                <w:rtl w:val="0"/>
              </w:rPr>
              <w:t xml:space="preserve">Justificación de la función logística como enlace adecuado para modelar probabilidades</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360" w:firstLine="0"/>
            <w:rPr>
              <w:color w:val="1155cc"/>
              <w:u w:val="single"/>
            </w:rPr>
          </w:pPr>
          <w:hyperlink w:anchor="_ymegy53o5reh">
            <w:r w:rsidDel="00000000" w:rsidR="00000000" w:rsidRPr="00000000">
              <w:rPr>
                <w:color w:val="1155cc"/>
                <w:u w:val="single"/>
                <w:rtl w:val="0"/>
              </w:rPr>
              <w:t xml:space="preserve">Representación matemática del modelo logístico</w:t>
            </w:r>
          </w:hyperlink>
          <w:r w:rsidDel="00000000" w:rsidR="00000000" w:rsidRPr="00000000">
            <w:rPr>
              <w:rtl w:val="0"/>
            </w:rPr>
          </w:r>
        </w:p>
        <w:p w:rsidR="00000000" w:rsidDel="00000000" w:rsidP="00000000" w:rsidRDefault="00000000" w:rsidRPr="00000000" w14:paraId="00000009">
          <w:pPr>
            <w:widowControl w:val="0"/>
            <w:spacing w:before="60" w:line="240" w:lineRule="auto"/>
            <w:rPr>
              <w:b w:val="0"/>
              <w:bCs w:val="0"/>
              <w:color w:val="1155cc"/>
              <w:u w:val="single"/>
            </w:rPr>
          </w:pPr>
          <w:hyperlink w:anchor="_q8wva56b7s0k">
            <w:r w:rsidDel="00000000" w:rsidR="00000000" w:rsidRPr="00000000">
              <w:rPr>
                <w:b w:val="0"/>
                <w:bCs w:val="0"/>
                <w:color w:val="1155cc"/>
                <w:u w:val="single"/>
                <w:rtl w:val="0"/>
              </w:rPr>
              <w:t xml:space="preserve">Estimación y ajuste del modelo</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360" w:firstLine="0"/>
            <w:rPr>
              <w:color w:val="1155cc"/>
              <w:u w:val="single"/>
            </w:rPr>
          </w:pPr>
          <w:hyperlink w:anchor="_nao6hepi8tvx">
            <w:r w:rsidDel="00000000" w:rsidR="00000000" w:rsidRPr="00000000">
              <w:rPr>
                <w:color w:val="1155cc"/>
                <w:u w:val="single"/>
                <w:rtl w:val="0"/>
              </w:rPr>
              <w:t xml:space="preserve">Planteamiento del problema de estimación: máxima verosimilitud</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360" w:firstLine="0"/>
            <w:rPr>
              <w:color w:val="1155cc"/>
              <w:u w:val="single"/>
            </w:rPr>
          </w:pPr>
          <w:hyperlink w:anchor="_edweg9hubjnx">
            <w:r w:rsidDel="00000000" w:rsidR="00000000" w:rsidRPr="00000000">
              <w:rPr>
                <w:color w:val="1155cc"/>
                <w:u w:val="single"/>
                <w:rtl w:val="0"/>
              </w:rPr>
              <w:t xml:space="preserve">Expresión de la función de verosimilitud y su logaritmo</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360" w:firstLine="0"/>
            <w:rPr>
              <w:color w:val="1155cc"/>
              <w:u w:val="single"/>
            </w:rPr>
          </w:pPr>
          <w:hyperlink w:anchor="_i2zo7dv9gmgp">
            <w:r w:rsidDel="00000000" w:rsidR="00000000" w:rsidRPr="00000000">
              <w:rPr>
                <w:color w:val="1155cc"/>
                <w:u w:val="single"/>
                <w:rtl w:val="0"/>
              </w:rPr>
              <w:t xml:space="preserve">Algoritmo general para la obtención de los parámetros</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360" w:firstLine="0"/>
            <w:rPr>
              <w:color w:val="1155cc"/>
              <w:u w:val="single"/>
            </w:rPr>
          </w:pPr>
          <w:hyperlink w:anchor="_h6ejsolvnhkx">
            <w:r w:rsidDel="00000000" w:rsidR="00000000" w:rsidRPr="00000000">
              <w:rPr>
                <w:color w:val="1155cc"/>
                <w:u w:val="single"/>
                <w:rtl w:val="0"/>
              </w:rPr>
              <w:t xml:space="preserve">Consideraciones de convergencia y unicidad de la solución</w:t>
            </w:r>
          </w:hyperlink>
          <w:r w:rsidDel="00000000" w:rsidR="00000000" w:rsidRPr="00000000">
            <w:rPr>
              <w:rtl w:val="0"/>
            </w:rPr>
          </w:r>
        </w:p>
        <w:p w:rsidR="00000000" w:rsidDel="00000000" w:rsidP="00000000" w:rsidRDefault="00000000" w:rsidRPr="00000000" w14:paraId="0000000E">
          <w:pPr>
            <w:widowControl w:val="0"/>
            <w:spacing w:before="60" w:line="240" w:lineRule="auto"/>
            <w:rPr>
              <w:b w:val="0"/>
              <w:bCs w:val="0"/>
              <w:color w:val="1155cc"/>
              <w:u w:val="single"/>
            </w:rPr>
          </w:pPr>
          <w:hyperlink w:anchor="_122abmg7kiav">
            <w:r w:rsidDel="00000000" w:rsidR="00000000" w:rsidRPr="00000000">
              <w:rPr>
                <w:b w:val="0"/>
                <w:bCs w:val="0"/>
                <w:color w:val="1155cc"/>
                <w:u w:val="single"/>
                <w:rtl w:val="0"/>
              </w:rPr>
              <w:t xml:space="preserve">Interpretación financiera de los coeficientes</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360" w:firstLine="0"/>
            <w:rPr>
              <w:color w:val="1155cc"/>
              <w:u w:val="single"/>
            </w:rPr>
          </w:pPr>
          <w:hyperlink w:anchor="_beuki8nx9pz2">
            <w:r w:rsidDel="00000000" w:rsidR="00000000" w:rsidRPr="00000000">
              <w:rPr>
                <w:color w:val="1155cc"/>
                <w:u w:val="single"/>
                <w:rtl w:val="0"/>
              </w:rPr>
              <w:t xml:space="preserve">Odds y odds ratio: interpretación en términos de riesgo relativo</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360" w:firstLine="0"/>
            <w:rPr>
              <w:color w:val="1155cc"/>
              <w:u w:val="single"/>
            </w:rPr>
          </w:pPr>
          <w:hyperlink w:anchor="_703qeawkpsox">
            <w:r w:rsidDel="00000000" w:rsidR="00000000" w:rsidRPr="00000000">
              <w:rPr>
                <w:color w:val="1155cc"/>
                <w:u w:val="single"/>
                <w:rtl w:val="0"/>
              </w:rPr>
              <w:t xml:space="preserve">Impacto marginal de los predictores sobre la probabilidad de ocurrencia del evento</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360" w:firstLine="0"/>
            <w:rPr>
              <w:color w:val="1155cc"/>
              <w:u w:val="single"/>
            </w:rPr>
          </w:pPr>
          <w:hyperlink w:anchor="_4o7b8hr72r3v">
            <w:r w:rsidDel="00000000" w:rsidR="00000000" w:rsidRPr="00000000">
              <w:rPr>
                <w:color w:val="1155cc"/>
                <w:u w:val="single"/>
                <w:rtl w:val="0"/>
              </w:rPr>
              <w:t xml:space="preserve">Ejemplo financiero: interpretación de los coeficientes en un modelo de riesgo de impago</w:t>
            </w:r>
          </w:hyperlink>
          <w:r w:rsidDel="00000000" w:rsidR="00000000" w:rsidRPr="00000000">
            <w:rPr>
              <w:rtl w:val="0"/>
            </w:rPr>
          </w:r>
        </w:p>
        <w:p w:rsidR="00000000" w:rsidDel="00000000" w:rsidP="00000000" w:rsidRDefault="00000000" w:rsidRPr="00000000" w14:paraId="00000012">
          <w:pPr>
            <w:widowControl w:val="0"/>
            <w:spacing w:before="60" w:line="240" w:lineRule="auto"/>
            <w:rPr>
              <w:b w:val="0"/>
              <w:bCs w:val="0"/>
              <w:color w:val="1155cc"/>
              <w:u w:val="single"/>
            </w:rPr>
          </w:pPr>
          <w:hyperlink w:anchor="_1m02t8op0q92">
            <w:r w:rsidDel="00000000" w:rsidR="00000000" w:rsidRPr="00000000">
              <w:rPr>
                <w:b w:val="0"/>
                <w:bCs w:val="0"/>
                <w:color w:val="1155cc"/>
                <w:u w:val="single"/>
                <w:rtl w:val="0"/>
              </w:rPr>
              <w:t xml:space="preserve">Evaluación y validación del modelo logístico</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360" w:firstLine="0"/>
            <w:rPr>
              <w:color w:val="1155cc"/>
              <w:u w:val="single"/>
            </w:rPr>
          </w:pPr>
          <w:hyperlink w:anchor="_b2cvjicrlp2k">
            <w:r w:rsidDel="00000000" w:rsidR="00000000" w:rsidRPr="00000000">
              <w:rPr>
                <w:color w:val="1155cc"/>
                <w:u w:val="single"/>
                <w:rtl w:val="0"/>
              </w:rPr>
              <w:t xml:space="preserve">Métricas específicas para modelos de clasificación binaria</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720" w:firstLine="0"/>
            <w:rPr>
              <w:color w:val="1155cc"/>
              <w:u w:val="single"/>
            </w:rPr>
          </w:pPr>
          <w:hyperlink w:anchor="_pgpl21lot8kv">
            <w:r w:rsidDel="00000000" w:rsidR="00000000" w:rsidRPr="00000000">
              <w:rPr>
                <w:color w:val="1155cc"/>
                <w:u w:val="single"/>
                <w:rtl w:val="0"/>
              </w:rPr>
              <w:t xml:space="preserve">Precisión, sensibilidad, especificidad</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720" w:firstLine="0"/>
            <w:rPr>
              <w:color w:val="1155cc"/>
              <w:u w:val="single"/>
            </w:rPr>
          </w:pPr>
          <w:hyperlink w:anchor="_9zmzd5ge8oz8">
            <w:r w:rsidDel="00000000" w:rsidR="00000000" w:rsidRPr="00000000">
              <w:rPr>
                <w:color w:val="1155cc"/>
                <w:u w:val="single"/>
                <w:rtl w:val="0"/>
              </w:rPr>
              <w:t xml:space="preserve">Curva ROC y área bajo la curva (AUC)</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720" w:firstLine="0"/>
            <w:rPr>
              <w:color w:val="1155cc"/>
              <w:u w:val="single"/>
            </w:rPr>
          </w:pPr>
          <w:hyperlink w:anchor="_ic6jnk70oz8w">
            <w:r w:rsidDel="00000000" w:rsidR="00000000" w:rsidRPr="00000000">
              <w:rPr>
                <w:color w:val="1155cc"/>
                <w:u w:val="single"/>
                <w:rtl w:val="0"/>
              </w:rPr>
              <w:t xml:space="preserve">Log-loss (entropía cruzada) como medida de bondad de ajuste probabilística</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360" w:firstLine="0"/>
            <w:rPr>
              <w:color w:val="1155cc"/>
              <w:u w:val="single"/>
            </w:rPr>
          </w:pPr>
          <w:hyperlink w:anchor="_msxrtoi7b9p0">
            <w:r w:rsidDel="00000000" w:rsidR="00000000" w:rsidRPr="00000000">
              <w:rPr>
                <w:color w:val="1155cc"/>
                <w:u w:val="single"/>
                <w:rtl w:val="0"/>
              </w:rPr>
              <w:t xml:space="preserve">Comparación con métricas de regresión vistas en clases anteriores</w:t>
            </w:r>
          </w:hyperlink>
          <w:r w:rsidDel="00000000" w:rsidR="00000000" w:rsidRPr="00000000">
            <w:rPr>
              <w:rtl w:val="0"/>
            </w:rPr>
          </w:r>
        </w:p>
        <w:p w:rsidR="00000000" w:rsidDel="00000000" w:rsidP="00000000" w:rsidRDefault="00000000" w:rsidRPr="00000000" w14:paraId="00000018">
          <w:pPr>
            <w:widowControl w:val="0"/>
            <w:spacing w:before="60" w:line="240" w:lineRule="auto"/>
            <w:rPr>
              <w:b w:val="0"/>
              <w:bCs w:val="0"/>
              <w:color w:val="1155cc"/>
              <w:u w:val="single"/>
            </w:rPr>
          </w:pPr>
          <w:hyperlink w:anchor="_474fg65qptpk">
            <w:r w:rsidDel="00000000" w:rsidR="00000000" w:rsidRPr="00000000">
              <w:rPr>
                <w:b w:val="0"/>
                <w:bCs w:val="0"/>
                <w:color w:val="1155cc"/>
                <w:u w:val="single"/>
                <w:rtl w:val="0"/>
              </w:rPr>
              <w:t xml:space="preserve">Aplicaciones prácticas en finanzas</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360" w:firstLine="0"/>
            <w:rPr>
              <w:color w:val="1155cc"/>
              <w:u w:val="single"/>
            </w:rPr>
          </w:pPr>
          <w:hyperlink w:anchor="_3pv69m7r6uam">
            <w:r w:rsidDel="00000000" w:rsidR="00000000" w:rsidRPr="00000000">
              <w:rPr>
                <w:color w:val="1155cc"/>
                <w:u w:val="single"/>
                <w:rtl w:val="0"/>
              </w:rPr>
              <w:t xml:space="preserve">Diseño de modelos de scoring crediticio</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360" w:firstLine="0"/>
            <w:rPr>
              <w:color w:val="1155cc"/>
              <w:u w:val="single"/>
            </w:rPr>
          </w:pPr>
          <w:hyperlink w:anchor="_ffqavhol59nq">
            <w:r w:rsidDel="00000000" w:rsidR="00000000" w:rsidRPr="00000000">
              <w:rPr>
                <w:color w:val="1155cc"/>
                <w:u w:val="single"/>
                <w:rtl w:val="0"/>
              </w:rPr>
              <w:t xml:space="preserve">Predicción de quiebra de empresas</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360" w:firstLine="0"/>
            <w:rPr>
              <w:color w:val="1155cc"/>
              <w:u w:val="single"/>
            </w:rPr>
          </w:pPr>
          <w:hyperlink w:anchor="_p8ek0r13p2qq">
            <w:r w:rsidDel="00000000" w:rsidR="00000000" w:rsidRPr="00000000">
              <w:rPr>
                <w:color w:val="1155cc"/>
                <w:u w:val="single"/>
                <w:rtl w:val="0"/>
              </w:rPr>
              <w:t xml:space="preserve">Detección de eventos anómalos (fraude, cambios de régimen)</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360" w:firstLine="0"/>
            <w:rPr>
              <w:color w:val="1155cc"/>
              <w:u w:val="single"/>
            </w:rPr>
          </w:pPr>
          <w:hyperlink w:anchor="_k15wtgr5ujqp">
            <w:r w:rsidDel="00000000" w:rsidR="00000000" w:rsidRPr="00000000">
              <w:rPr>
                <w:color w:val="1155cc"/>
                <w:u w:val="single"/>
                <w:rtl w:val="0"/>
              </w:rPr>
              <w:t xml:space="preserve">Ejemplo aplicado: caso de estudio sobre predicción de default</w:t>
            </w:r>
          </w:hyperlink>
          <w:r w:rsidDel="00000000" w:rsidR="00000000" w:rsidRPr="00000000">
            <w:rPr>
              <w:rtl w:val="0"/>
            </w:rPr>
          </w:r>
        </w:p>
        <w:p w:rsidR="00000000" w:rsidDel="00000000" w:rsidP="00000000" w:rsidRDefault="00000000" w:rsidRPr="00000000" w14:paraId="0000001D">
          <w:pPr>
            <w:widowControl w:val="0"/>
            <w:spacing w:before="60" w:line="240" w:lineRule="auto"/>
            <w:rPr>
              <w:b w:val="0"/>
              <w:bCs w:val="0"/>
              <w:color w:val="1155cc"/>
              <w:u w:val="single"/>
            </w:rPr>
          </w:pPr>
          <w:hyperlink w:anchor="_hfdqw06ecdtt">
            <w:r w:rsidDel="00000000" w:rsidR="00000000" w:rsidRPr="00000000">
              <w:rPr>
                <w:b w:val="0"/>
                <w:bCs w:val="0"/>
                <w:color w:val="1155cc"/>
                <w:u w:val="single"/>
                <w:rtl w:val="0"/>
              </w:rPr>
              <w:t xml:space="preserve">Limitaciones y consideraciones prácticas</w:t>
            </w:r>
          </w:hyperlink>
          <w:r w:rsidDel="00000000" w:rsidR="00000000" w:rsidRPr="00000000">
            <w:rPr>
              <w:rtl w:val="0"/>
            </w:rPr>
          </w:r>
        </w:p>
        <w:p w:rsidR="00000000" w:rsidDel="00000000" w:rsidP="00000000" w:rsidRDefault="00000000" w:rsidRPr="00000000" w14:paraId="0000001E">
          <w:pPr>
            <w:widowControl w:val="0"/>
            <w:spacing w:before="60" w:line="240" w:lineRule="auto"/>
            <w:ind w:left="360" w:firstLine="0"/>
            <w:rPr>
              <w:color w:val="1155cc"/>
              <w:u w:val="single"/>
            </w:rPr>
          </w:pPr>
          <w:hyperlink w:anchor="_w1yu2rol9fmk">
            <w:r w:rsidDel="00000000" w:rsidR="00000000" w:rsidRPr="00000000">
              <w:rPr>
                <w:color w:val="1155cc"/>
                <w:u w:val="single"/>
                <w:rtl w:val="0"/>
              </w:rPr>
              <w:t xml:space="preserve">Supuestos del modelo logístico y su validez en datos financieros reales</w:t>
            </w:r>
          </w:hyperlink>
          <w:r w:rsidDel="00000000" w:rsidR="00000000" w:rsidRPr="00000000">
            <w:rPr>
              <w:rtl w:val="0"/>
            </w:rPr>
          </w:r>
        </w:p>
        <w:p w:rsidR="00000000" w:rsidDel="00000000" w:rsidP="00000000" w:rsidRDefault="00000000" w:rsidRPr="00000000" w14:paraId="0000001F">
          <w:pPr>
            <w:widowControl w:val="0"/>
            <w:spacing w:before="60" w:line="240" w:lineRule="auto"/>
            <w:ind w:left="360" w:firstLine="0"/>
            <w:rPr>
              <w:color w:val="1155cc"/>
              <w:u w:val="single"/>
            </w:rPr>
          </w:pPr>
          <w:hyperlink w:anchor="_s89n18izhhso">
            <w:r w:rsidDel="00000000" w:rsidR="00000000" w:rsidRPr="00000000">
              <w:rPr>
                <w:color w:val="1155cc"/>
                <w:u w:val="single"/>
                <w:rtl w:val="0"/>
              </w:rPr>
              <w:t xml:space="preserve">Problemas habituales: desbalanceo de clases, multicolinealidad, variables categóricas</w:t>
            </w:r>
          </w:hyperlink>
          <w:r w:rsidDel="00000000" w:rsidR="00000000" w:rsidRPr="00000000">
            <w:rPr>
              <w:rtl w:val="0"/>
            </w:rPr>
          </w:r>
        </w:p>
        <w:p w:rsidR="00000000" w:rsidDel="00000000" w:rsidP="00000000" w:rsidRDefault="00000000" w:rsidRPr="00000000" w14:paraId="00000020">
          <w:pPr>
            <w:widowControl w:val="0"/>
            <w:spacing w:before="60" w:line="240" w:lineRule="auto"/>
            <w:ind w:left="360" w:firstLine="0"/>
            <w:rPr>
              <w:color w:val="1155cc"/>
              <w:u w:val="single"/>
            </w:rPr>
          </w:pPr>
          <w:hyperlink w:anchor="_hehvoq2nfx6m">
            <w:r w:rsidDel="00000000" w:rsidR="00000000" w:rsidRPr="00000000">
              <w:rPr>
                <w:color w:val="1155cc"/>
                <w:u w:val="single"/>
                <w:rtl w:val="0"/>
              </w:rPr>
              <w:t xml:space="preserve">Estrategias para abordar estos retos en el contexto financiero</w:t>
            </w:r>
          </w:hyperlink>
          <w:r w:rsidDel="00000000" w:rsidR="00000000" w:rsidRPr="00000000">
            <w:rPr>
              <w:rtl w:val="0"/>
            </w:rPr>
          </w:r>
        </w:p>
        <w:p w:rsidR="00000000" w:rsidDel="00000000" w:rsidP="00000000" w:rsidRDefault="00000000" w:rsidRPr="00000000" w14:paraId="00000021">
          <w:pPr>
            <w:widowControl w:val="0"/>
            <w:spacing w:before="60" w:line="240" w:lineRule="auto"/>
            <w:rPr>
              <w:b w:val="0"/>
              <w:bCs w:val="0"/>
              <w:color w:val="1155cc"/>
              <w:u w:val="single"/>
            </w:rPr>
          </w:pPr>
          <w:hyperlink w:anchor="_weq301bwm8i9">
            <w:r w:rsidDel="00000000" w:rsidR="00000000" w:rsidRPr="00000000">
              <w:rPr>
                <w:b w:val="0"/>
                <w:bCs w:val="0"/>
                <w:color w:val="1155cc"/>
                <w:u w:val="single"/>
                <w:rtl w:val="0"/>
              </w:rPr>
              <w:t xml:space="preserve">Extensiones y alternativas</w:t>
            </w:r>
          </w:hyperlink>
          <w:r w:rsidDel="00000000" w:rsidR="00000000" w:rsidRPr="00000000">
            <w:rPr>
              <w:rtl w:val="0"/>
            </w:rPr>
          </w:r>
        </w:p>
        <w:p w:rsidR="00000000" w:rsidDel="00000000" w:rsidP="00000000" w:rsidRDefault="00000000" w:rsidRPr="00000000" w14:paraId="00000022">
          <w:pPr>
            <w:widowControl w:val="0"/>
            <w:spacing w:before="60" w:line="240" w:lineRule="auto"/>
            <w:ind w:left="360" w:firstLine="0"/>
            <w:rPr>
              <w:color w:val="1155cc"/>
              <w:u w:val="single"/>
            </w:rPr>
          </w:pPr>
          <w:hyperlink w:anchor="_7ep8brwaz9ca">
            <w:r w:rsidDel="00000000" w:rsidR="00000000" w:rsidRPr="00000000">
              <w:rPr>
                <w:color w:val="1155cc"/>
                <w:u w:val="single"/>
                <w:rtl w:val="0"/>
              </w:rPr>
              <w:t xml:space="preserve">Modelos logísticos multinomiales y ordinales para eventos con más de dos categorías</w:t>
            </w:r>
          </w:hyperlink>
          <w:r w:rsidDel="00000000" w:rsidR="00000000" w:rsidRPr="00000000">
            <w:rPr>
              <w:rtl w:val="0"/>
            </w:rPr>
          </w:r>
        </w:p>
        <w:p w:rsidR="00000000" w:rsidDel="00000000" w:rsidP="00000000" w:rsidRDefault="00000000" w:rsidRPr="00000000" w14:paraId="00000023">
          <w:pPr>
            <w:widowControl w:val="0"/>
            <w:spacing w:before="60" w:line="240" w:lineRule="auto"/>
            <w:ind w:left="360" w:firstLine="0"/>
            <w:rPr>
              <w:color w:val="1155cc"/>
              <w:u w:val="single"/>
            </w:rPr>
          </w:pPr>
          <w:hyperlink w:anchor="_2y7auyhw3pz4">
            <w:r w:rsidDel="00000000" w:rsidR="00000000" w:rsidRPr="00000000">
              <w:rPr>
                <w:color w:val="1155cc"/>
                <w:u w:val="single"/>
                <w:rtl w:val="0"/>
              </w:rPr>
              <w:t xml:space="preserve">Breve mención a otros métodos de clasificación</w:t>
            </w:r>
          </w:hyperlink>
          <w:r w:rsidDel="00000000" w:rsidR="00000000" w:rsidRPr="00000000">
            <w:rPr>
              <w:rtl w:val="0"/>
            </w:rPr>
          </w:r>
        </w:p>
        <w:p w:rsidR="00000000" w:rsidDel="00000000" w:rsidP="00000000" w:rsidRDefault="00000000" w:rsidRPr="00000000" w14:paraId="00000024">
          <w:pPr>
            <w:widowControl w:val="0"/>
            <w:spacing w:before="60" w:line="240" w:lineRule="auto"/>
            <w:rPr>
              <w:b w:val="0"/>
              <w:bCs w:val="0"/>
              <w:color w:val="1155cc"/>
              <w:u w:val="single"/>
            </w:rPr>
          </w:pPr>
          <w:hyperlink w:anchor="_b81dpdyut3e">
            <w:r w:rsidDel="00000000" w:rsidR="00000000" w:rsidRPr="00000000">
              <w:rPr>
                <w:b w:val="0"/>
                <w:bCs w:val="0"/>
                <w:color w:val="1155cc"/>
                <w:u w:val="single"/>
                <w:rtl w:val="0"/>
              </w:rPr>
              <w:t xml:space="preserve">Conclusiones</w:t>
            </w:r>
          </w:hyperlink>
          <w:r w:rsidDel="00000000" w:rsidR="00000000" w:rsidRPr="00000000">
            <w:rPr>
              <w:rtl w:val="0"/>
            </w:rPr>
          </w:r>
        </w:p>
        <w:p w:rsidR="00000000" w:rsidDel="00000000" w:rsidP="00000000" w:rsidRDefault="00000000" w:rsidRPr="00000000" w14:paraId="00000025">
          <w:pPr>
            <w:widowControl w:val="0"/>
            <w:spacing w:before="60" w:line="240" w:lineRule="auto"/>
            <w:rPr>
              <w:b w:val="0"/>
              <w:bCs w:val="0"/>
              <w:color w:val="1155cc"/>
              <w:u w:val="single"/>
            </w:rPr>
          </w:pPr>
          <w:hyperlink w:anchor="_i1a3ti91jo9w">
            <w:r w:rsidDel="00000000" w:rsidR="00000000" w:rsidRPr="00000000">
              <w:rPr>
                <w:b w:val="0"/>
                <w:bCs w:val="0"/>
                <w:color w:val="1155cc"/>
                <w:u w:val="single"/>
                <w:rtl w:val="0"/>
              </w:rPr>
              <w:t xml:space="preserve">Bibliografía</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pStyle w:val="Heading1"/>
        <w:spacing w:line="360" w:lineRule="auto"/>
        <w:rPr/>
      </w:pPr>
      <w:bookmarkStart w:colFirst="0" w:colLast="0" w:name="_2jeqtutn817x" w:id="1"/>
      <w:bookmarkEnd w:id="1"/>
      <w:r w:rsidDel="00000000" w:rsidR="00000000" w:rsidRPr="00000000">
        <w:rPr>
          <w:rtl w:val="0"/>
        </w:rPr>
        <w:t xml:space="preserve">Contextualización y motivación en finanzas</w:t>
      </w:r>
    </w:p>
    <w:p w:rsidR="00000000" w:rsidDel="00000000" w:rsidP="00000000" w:rsidRDefault="00000000" w:rsidRPr="00000000" w14:paraId="00000027">
      <w:pPr>
        <w:pStyle w:val="Heading2"/>
        <w:spacing w:line="360" w:lineRule="auto"/>
        <w:rPr/>
      </w:pPr>
      <w:bookmarkStart w:colFirst="0" w:colLast="0" w:name="_csljtxftvoor" w:id="2"/>
      <w:bookmarkEnd w:id="2"/>
      <w:r w:rsidDel="00000000" w:rsidR="00000000" w:rsidRPr="00000000">
        <w:rPr>
          <w:rtl w:val="0"/>
        </w:rPr>
        <w:t xml:space="preserve">Problemáticas habituales de predicción de eventos binarios en mercados financieros</w:t>
      </w:r>
    </w:p>
    <w:p w:rsidR="00000000" w:rsidDel="00000000" w:rsidP="00000000" w:rsidRDefault="00000000" w:rsidRPr="00000000" w14:paraId="00000028">
      <w:pPr>
        <w:spacing w:line="360" w:lineRule="auto"/>
        <w:rPr/>
      </w:pPr>
      <w:r w:rsidDel="00000000" w:rsidR="00000000" w:rsidRPr="00000000">
        <w:rPr>
          <w:rtl w:val="0"/>
        </w:rPr>
        <w:t xml:space="preserve">En el sector financiero, la anticipación de eventos que pueden o no ocurrir (es decir, eventos binarios) es fundamental para la gestión del riesgo y la toma de decisiones estratégicas. Entre las problemáticas más relevantes destacan:</w:t>
      </w:r>
    </w:p>
    <w:p w:rsidR="00000000" w:rsidDel="00000000" w:rsidP="00000000" w:rsidRDefault="00000000" w:rsidRPr="00000000" w14:paraId="00000029">
      <w:pPr>
        <w:numPr>
          <w:ilvl w:val="0"/>
          <w:numId w:val="6"/>
        </w:numPr>
        <w:spacing w:line="360" w:lineRule="auto"/>
        <w:ind w:left="720" w:hanging="360"/>
        <w:rPr>
          <w:u w:val="none"/>
        </w:rPr>
      </w:pPr>
      <w:r w:rsidDel="00000000" w:rsidR="00000000" w:rsidRPr="00000000">
        <w:rPr>
          <w:b w:val="1"/>
          <w:bCs w:val="1"/>
          <w:rtl w:val="0"/>
        </w:rPr>
        <w:t xml:space="preserve">Default de crédito</w:t>
      </w:r>
      <w:r w:rsidDel="00000000" w:rsidR="00000000" w:rsidRPr="00000000">
        <w:rPr>
          <w:rtl w:val="0"/>
        </w:rPr>
        <w:t xml:space="preserve">: Consiste en estimar la probabilidad de que un prestatario incumpla sus obligaciones de pago. Esta predicción es esencial para la asignación de capital, el cálculo de provisiones y la fijación de precios en productos de crédito.</w:t>
      </w:r>
    </w:p>
    <w:p w:rsidR="00000000" w:rsidDel="00000000" w:rsidP="00000000" w:rsidRDefault="00000000" w:rsidRPr="00000000" w14:paraId="0000002A">
      <w:pPr>
        <w:numPr>
          <w:ilvl w:val="0"/>
          <w:numId w:val="6"/>
        </w:numPr>
        <w:spacing w:line="360" w:lineRule="auto"/>
        <w:ind w:left="720" w:hanging="360"/>
        <w:rPr>
          <w:u w:val="none"/>
        </w:rPr>
      </w:pPr>
      <w:r w:rsidDel="00000000" w:rsidR="00000000" w:rsidRPr="00000000">
        <w:rPr>
          <w:b w:val="1"/>
          <w:bCs w:val="1"/>
          <w:rtl w:val="0"/>
        </w:rPr>
        <w:t xml:space="preserve">Quiebra de empresas</w:t>
      </w:r>
      <w:r w:rsidDel="00000000" w:rsidR="00000000" w:rsidRPr="00000000">
        <w:rPr>
          <w:rtl w:val="0"/>
        </w:rPr>
        <w:t xml:space="preserve">: La detección temprana de la insolvencia de una compañía permite a bancos, inversores y aseguradoras ajustar sus exposiciones y estrategias.</w:t>
      </w:r>
    </w:p>
    <w:p w:rsidR="00000000" w:rsidDel="00000000" w:rsidP="00000000" w:rsidRDefault="00000000" w:rsidRPr="00000000" w14:paraId="0000002B">
      <w:pPr>
        <w:numPr>
          <w:ilvl w:val="0"/>
          <w:numId w:val="6"/>
        </w:numPr>
        <w:spacing w:line="360" w:lineRule="auto"/>
        <w:ind w:left="720" w:hanging="360"/>
        <w:rPr>
          <w:u w:val="none"/>
        </w:rPr>
      </w:pPr>
      <w:r w:rsidDel="00000000" w:rsidR="00000000" w:rsidRPr="00000000">
        <w:rPr>
          <w:b w:val="1"/>
          <w:bCs w:val="1"/>
          <w:rtl w:val="0"/>
        </w:rPr>
        <w:t xml:space="preserve">Impago</w:t>
      </w:r>
      <w:r w:rsidDel="00000000" w:rsidR="00000000" w:rsidRPr="00000000">
        <w:rPr>
          <w:rtl w:val="0"/>
        </w:rPr>
        <w:t xml:space="preserve">: Se refiere tanto al incumplimiento total como al retraso significativo en pagos de préstamos, bonos u otros instrumentos financieros.</w:t>
      </w:r>
    </w:p>
    <w:p w:rsidR="00000000" w:rsidDel="00000000" w:rsidP="00000000" w:rsidRDefault="00000000" w:rsidRPr="00000000" w14:paraId="0000002C">
      <w:pPr>
        <w:numPr>
          <w:ilvl w:val="0"/>
          <w:numId w:val="6"/>
        </w:numPr>
        <w:spacing w:line="360" w:lineRule="auto"/>
        <w:ind w:left="720" w:hanging="360"/>
        <w:rPr>
          <w:u w:val="none"/>
        </w:rPr>
      </w:pPr>
      <w:r w:rsidDel="00000000" w:rsidR="00000000" w:rsidRPr="00000000">
        <w:rPr>
          <w:b w:val="1"/>
          <w:bCs w:val="1"/>
          <w:rtl w:val="0"/>
        </w:rPr>
        <w:t xml:space="preserve">Fraude financiero</w:t>
      </w:r>
      <w:r w:rsidDel="00000000" w:rsidR="00000000" w:rsidRPr="00000000">
        <w:rPr>
          <w:rtl w:val="0"/>
        </w:rPr>
        <w:t xml:space="preserve">: La identificación de transacciones anómalas o sospechosas es crítica para la protección de activos y la reputación de las entidades.</w:t>
      </w:r>
    </w:p>
    <w:p w:rsidR="00000000" w:rsidDel="00000000" w:rsidP="00000000" w:rsidRDefault="00000000" w:rsidRPr="00000000" w14:paraId="0000002D">
      <w:pPr>
        <w:numPr>
          <w:ilvl w:val="0"/>
          <w:numId w:val="6"/>
        </w:numPr>
        <w:spacing w:line="360" w:lineRule="auto"/>
        <w:ind w:left="720" w:hanging="360"/>
        <w:rPr>
          <w:u w:val="none"/>
        </w:rPr>
      </w:pPr>
      <w:r w:rsidDel="00000000" w:rsidR="00000000" w:rsidRPr="00000000">
        <w:rPr>
          <w:b w:val="1"/>
          <w:bCs w:val="1"/>
          <w:rtl w:val="0"/>
        </w:rPr>
        <w:t xml:space="preserve">Cambios de régimen o eventos estructurales</w:t>
      </w:r>
      <w:r w:rsidDel="00000000" w:rsidR="00000000" w:rsidRPr="00000000">
        <w:rPr>
          <w:rtl w:val="0"/>
        </w:rPr>
        <w:t xml:space="preserve">: Incluye la detección de transiciones abruptas en los mercados, como crisis, burbujas o cambios de volatilidad, que pueden tener un impacto sistémico significativo.</w:t>
      </w:r>
    </w:p>
    <w:p w:rsidR="00000000" w:rsidDel="00000000" w:rsidP="00000000" w:rsidRDefault="00000000" w:rsidRPr="00000000" w14:paraId="0000002E">
      <w:pPr>
        <w:spacing w:line="360" w:lineRule="auto"/>
        <w:rPr/>
      </w:pPr>
      <w:r w:rsidDel="00000000" w:rsidR="00000000" w:rsidRPr="00000000">
        <w:rPr>
          <w:rtl w:val="0"/>
        </w:rPr>
        <w:t xml:space="preserve">Estas situaciones comparten una característica: el resultado a predecir es dicotómico (ocurre/no ocurre), y la correcta estimación de su probabilidad permite tomar decisiones informadas sobre concesión de crédito, inversión, cobertura o cumplimiento normativo.</w:t>
      </w:r>
    </w:p>
    <w:p w:rsidR="00000000" w:rsidDel="00000000" w:rsidP="00000000" w:rsidRDefault="00000000" w:rsidRPr="00000000" w14:paraId="0000002F">
      <w:pPr>
        <w:pStyle w:val="Heading2"/>
        <w:spacing w:line="360" w:lineRule="auto"/>
        <w:rPr/>
      </w:pPr>
      <w:bookmarkStart w:colFirst="0" w:colLast="0" w:name="_xgem1upa2r0q" w:id="3"/>
      <w:bookmarkEnd w:id="3"/>
      <w:r w:rsidDel="00000000" w:rsidR="00000000" w:rsidRPr="00000000">
        <w:rPr>
          <w:rtl w:val="0"/>
        </w:rPr>
        <w:t xml:space="preserve">Diferencias fundamentales entre la predicción de variables continuas y la estimación de probabilidades de eventos</w:t>
      </w:r>
    </w:p>
    <w:p w:rsidR="00000000" w:rsidDel="00000000" w:rsidP="00000000" w:rsidRDefault="00000000" w:rsidRPr="00000000" w14:paraId="00000030">
      <w:pPr>
        <w:spacing w:line="360" w:lineRule="auto"/>
        <w:rPr/>
      </w:pPr>
      <w:r w:rsidDel="00000000" w:rsidR="00000000" w:rsidRPr="00000000">
        <w:rPr>
          <w:rtl w:val="0"/>
        </w:rPr>
        <w:t xml:space="preserve">En el análisis cuantitativo financiero, es esencial distinguir entre dos grandes tipos de problemas según la naturaleza de la variable objetivo:</w:t>
      </w:r>
    </w:p>
    <w:p w:rsidR="00000000" w:rsidDel="00000000" w:rsidP="00000000" w:rsidRDefault="00000000" w:rsidRPr="00000000" w14:paraId="00000031">
      <w:pPr>
        <w:numPr>
          <w:ilvl w:val="0"/>
          <w:numId w:val="7"/>
        </w:numPr>
        <w:spacing w:line="360" w:lineRule="auto"/>
        <w:ind w:left="720" w:hanging="360"/>
        <w:rPr>
          <w:u w:val="none"/>
        </w:rPr>
      </w:pPr>
      <w:r w:rsidDel="00000000" w:rsidR="00000000" w:rsidRPr="00000000">
        <w:rPr>
          <w:b w:val="1"/>
          <w:bCs w:val="1"/>
          <w:rtl w:val="0"/>
        </w:rPr>
        <w:t xml:space="preserve">Predicción de variables continuas</w:t>
      </w:r>
      <w:r w:rsidDel="00000000" w:rsidR="00000000" w:rsidRPr="00000000">
        <w:rPr>
          <w:rtl w:val="0"/>
        </w:rPr>
        <w:t xml:space="preserve">: El objetivo es estimar el valor futuro de una variable que puede tomar infinitos valores dentro de un rango, como el precio de un activo, el retorno de una cartera o el volumen negociado. El modelo clásico para este tipo de predicción es la regresión lineal, que proporciona una estimación puntual del valor esperado de la variable dependiente, asumiendo una relación lineal entre las variables explicativas y la respuesta.</w:t>
      </w:r>
    </w:p>
    <w:p w:rsidR="00000000" w:rsidDel="00000000" w:rsidP="00000000" w:rsidRDefault="00000000" w:rsidRPr="00000000" w14:paraId="00000032">
      <w:pPr>
        <w:numPr>
          <w:ilvl w:val="0"/>
          <w:numId w:val="7"/>
        </w:numPr>
        <w:spacing w:line="360" w:lineRule="auto"/>
        <w:ind w:left="720" w:hanging="360"/>
        <w:rPr>
          <w:u w:val="none"/>
        </w:rPr>
      </w:pPr>
      <w:r w:rsidDel="00000000" w:rsidR="00000000" w:rsidRPr="00000000">
        <w:rPr>
          <w:b w:val="1"/>
          <w:bCs w:val="1"/>
          <w:rtl w:val="0"/>
        </w:rPr>
        <w:t xml:space="preserve">Estimación de probabilidades de eventos</w:t>
      </w:r>
      <w:r w:rsidDel="00000000" w:rsidR="00000000" w:rsidRPr="00000000">
        <w:rPr>
          <w:rtl w:val="0"/>
        </w:rPr>
        <w:t xml:space="preserve">: Aquí, la variable objetivo es discreta, normalmente binaria. El interés se centra en calcular la probabilidad de que ocurra un evento específico (por ejemplo, default vs. no default). La regresión logística es la herramienta estadística de referencia para este fin, ya que transforma una combinación lineal de predictores en una probabilidad acotada entre 0 y 1 mediante la función logística. El resultado no es un valor numérico directo, sino la probabilidad estimada de que el evento ocurra, lo que permite establecer umbrales de decisión o clasificar observaciones según su riesgo.</w:t>
      </w:r>
    </w:p>
    <w:p w:rsidR="00000000" w:rsidDel="00000000" w:rsidP="00000000" w:rsidRDefault="00000000" w:rsidRPr="00000000" w14:paraId="00000033">
      <w:pPr>
        <w:spacing w:line="360" w:lineRule="auto"/>
        <w:rPr/>
      </w:pPr>
      <w:r w:rsidDel="00000000" w:rsidR="00000000" w:rsidRPr="00000000">
        <w:rPr>
          <w:rtl w:val="0"/>
        </w:rPr>
        <w:t xml:space="preserve">Las diferencias clave entre ambos enfoques pueden sintetizarse en la siguiente tabla:</w:t>
      </w:r>
    </w:p>
    <w:p w:rsidR="00000000" w:rsidDel="00000000" w:rsidP="00000000" w:rsidRDefault="00000000" w:rsidRPr="00000000" w14:paraId="00000034">
      <w:pPr>
        <w:spacing w:line="360" w:lineRule="auto"/>
        <w:rPr/>
      </w:pPr>
      <w:r w:rsidDel="00000000" w:rsidR="00000000" w:rsidRPr="00000000">
        <w:rPr>
          <w:rtl w:val="0"/>
        </w:rPr>
      </w:r>
    </w:p>
    <w:tbl>
      <w:tblPr>
        <w:tblStyle w:val="Table1"/>
        <w:tblW w:w="7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2820"/>
        <w:gridCol w:w="2985"/>
        <w:tblGridChange w:id="0">
          <w:tblGrid>
            <w:gridCol w:w="1755"/>
            <w:gridCol w:w="2820"/>
            <w:gridCol w:w="298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d0e0e3" w:val="clear"/>
            <w:tcMar>
              <w:top w:w="40.0" w:type="dxa"/>
              <w:left w:w="40.0" w:type="dxa"/>
              <w:bottom w:w="40.0" w:type="dxa"/>
              <w:right w:w="40.0" w:type="dxa"/>
            </w:tcMar>
            <w:vAlign w:val="center"/>
          </w:tcPr>
          <w:p w:rsidR="00000000" w:rsidDel="00000000" w:rsidP="00000000" w:rsidRDefault="00000000" w:rsidRPr="00000000" w14:paraId="00000035">
            <w:pPr>
              <w:widowControl w:val="0"/>
              <w:spacing w:line="360"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0e0e3" w:val="clear"/>
            <w:tcMar>
              <w:top w:w="40.0" w:type="dxa"/>
              <w:left w:w="40.0" w:type="dxa"/>
              <w:bottom w:w="40.0" w:type="dxa"/>
              <w:right w:w="40.0" w:type="dxa"/>
            </w:tcMar>
            <w:vAlign w:val="center"/>
          </w:tcPr>
          <w:p w:rsidR="00000000" w:rsidDel="00000000" w:rsidP="00000000" w:rsidRDefault="00000000" w:rsidRPr="00000000" w14:paraId="00000036">
            <w:pPr>
              <w:widowControl w:val="0"/>
              <w:spacing w:line="360" w:lineRule="auto"/>
              <w:rPr>
                <w:sz w:val="20"/>
                <w:szCs w:val="20"/>
              </w:rPr>
            </w:pPr>
            <w:r w:rsidDel="00000000" w:rsidR="00000000" w:rsidRPr="00000000">
              <w:rPr>
                <w:b w:val="1"/>
                <w:bCs w:val="1"/>
                <w:sz w:val="16"/>
                <w:szCs w:val="16"/>
                <w:rtl w:val="0"/>
              </w:rPr>
              <w:t xml:space="preserve">Predicción de variables continuas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0e0e3" w:val="clear"/>
            <w:tcMar>
              <w:top w:w="40.0" w:type="dxa"/>
              <w:left w:w="40.0" w:type="dxa"/>
              <w:bottom w:w="40.0" w:type="dxa"/>
              <w:right w:w="40.0" w:type="dxa"/>
            </w:tcMar>
            <w:vAlign w:val="center"/>
          </w:tcPr>
          <w:p w:rsidR="00000000" w:rsidDel="00000000" w:rsidP="00000000" w:rsidRDefault="00000000" w:rsidRPr="00000000" w14:paraId="00000037">
            <w:pPr>
              <w:widowControl w:val="0"/>
              <w:spacing w:line="360" w:lineRule="auto"/>
              <w:rPr>
                <w:sz w:val="20"/>
                <w:szCs w:val="20"/>
              </w:rPr>
            </w:pPr>
            <w:r w:rsidDel="00000000" w:rsidR="00000000" w:rsidRPr="00000000">
              <w:rPr>
                <w:b w:val="1"/>
                <w:bCs w:val="1"/>
                <w:sz w:val="16"/>
                <w:szCs w:val="16"/>
                <w:rtl w:val="0"/>
              </w:rPr>
              <w:t xml:space="preserve">Estimación de probabilidades de eventos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8">
            <w:pPr>
              <w:widowControl w:val="0"/>
              <w:spacing w:line="360" w:lineRule="auto"/>
              <w:rPr>
                <w:sz w:val="20"/>
                <w:szCs w:val="20"/>
              </w:rPr>
            </w:pPr>
            <w:r w:rsidDel="00000000" w:rsidR="00000000" w:rsidRPr="00000000">
              <w:rPr>
                <w:sz w:val="16"/>
                <w:szCs w:val="16"/>
                <w:rtl w:val="0"/>
              </w:rPr>
              <w:t xml:space="preserve">Variable dependiente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9">
            <w:pPr>
              <w:widowControl w:val="0"/>
              <w:spacing w:line="360" w:lineRule="auto"/>
              <w:rPr>
                <w:sz w:val="20"/>
                <w:szCs w:val="20"/>
              </w:rPr>
            </w:pPr>
            <w:r w:rsidDel="00000000" w:rsidR="00000000" w:rsidRPr="00000000">
              <w:rPr>
                <w:sz w:val="16"/>
                <w:szCs w:val="16"/>
                <w:rtl w:val="0"/>
              </w:rPr>
              <w:t xml:space="preserve">Continua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A">
            <w:pPr>
              <w:widowControl w:val="0"/>
              <w:spacing w:line="360" w:lineRule="auto"/>
              <w:rPr>
                <w:sz w:val="20"/>
                <w:szCs w:val="20"/>
              </w:rPr>
            </w:pPr>
            <w:r w:rsidDel="00000000" w:rsidR="00000000" w:rsidRPr="00000000">
              <w:rPr>
                <w:sz w:val="16"/>
                <w:szCs w:val="16"/>
                <w:rtl w:val="0"/>
              </w:rPr>
              <w:t xml:space="preserve">Binaria o Discreta</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B">
            <w:pPr>
              <w:widowControl w:val="0"/>
              <w:spacing w:line="360" w:lineRule="auto"/>
              <w:rPr>
                <w:sz w:val="20"/>
                <w:szCs w:val="20"/>
              </w:rPr>
            </w:pPr>
            <w:r w:rsidDel="00000000" w:rsidR="00000000" w:rsidRPr="00000000">
              <w:rPr>
                <w:sz w:val="16"/>
                <w:szCs w:val="16"/>
                <w:rtl w:val="0"/>
              </w:rPr>
              <w:t xml:space="preserve">Modelo típico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C">
            <w:pPr>
              <w:widowControl w:val="0"/>
              <w:spacing w:line="360" w:lineRule="auto"/>
              <w:rPr>
                <w:sz w:val="20"/>
                <w:szCs w:val="20"/>
              </w:rPr>
            </w:pPr>
            <w:r w:rsidDel="00000000" w:rsidR="00000000" w:rsidRPr="00000000">
              <w:rPr>
                <w:sz w:val="16"/>
                <w:szCs w:val="16"/>
                <w:rtl w:val="0"/>
              </w:rPr>
              <w:t xml:space="preserve">Regresión lineal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D">
            <w:pPr>
              <w:widowControl w:val="0"/>
              <w:spacing w:line="360" w:lineRule="auto"/>
              <w:rPr>
                <w:sz w:val="20"/>
                <w:szCs w:val="20"/>
              </w:rPr>
            </w:pPr>
            <w:r w:rsidDel="00000000" w:rsidR="00000000" w:rsidRPr="00000000">
              <w:rPr>
                <w:sz w:val="16"/>
                <w:szCs w:val="16"/>
                <w:rtl w:val="0"/>
              </w:rPr>
              <w:t xml:space="preserve">Regresión logística</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E">
            <w:pPr>
              <w:widowControl w:val="0"/>
              <w:spacing w:line="360" w:lineRule="auto"/>
              <w:rPr>
                <w:sz w:val="20"/>
                <w:szCs w:val="20"/>
              </w:rPr>
            </w:pPr>
            <w:r w:rsidDel="00000000" w:rsidR="00000000" w:rsidRPr="00000000">
              <w:rPr>
                <w:sz w:val="16"/>
                <w:szCs w:val="16"/>
                <w:rtl w:val="0"/>
              </w:rPr>
              <w:t xml:space="preserve">Resultado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F">
            <w:pPr>
              <w:widowControl w:val="0"/>
              <w:spacing w:line="360" w:lineRule="auto"/>
              <w:rPr>
                <w:sz w:val="20"/>
                <w:szCs w:val="20"/>
              </w:rPr>
            </w:pPr>
            <w:r w:rsidDel="00000000" w:rsidR="00000000" w:rsidRPr="00000000">
              <w:rPr>
                <w:sz w:val="16"/>
                <w:szCs w:val="16"/>
                <w:rtl w:val="0"/>
              </w:rPr>
              <w:t xml:space="preserve">Valor esperado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0">
            <w:pPr>
              <w:widowControl w:val="0"/>
              <w:spacing w:line="360" w:lineRule="auto"/>
              <w:rPr>
                <w:sz w:val="20"/>
                <w:szCs w:val="20"/>
              </w:rPr>
            </w:pPr>
            <w:r w:rsidDel="00000000" w:rsidR="00000000" w:rsidRPr="00000000">
              <w:rPr>
                <w:sz w:val="16"/>
                <w:szCs w:val="16"/>
                <w:rtl w:val="0"/>
              </w:rPr>
              <w:t xml:space="preserve">Probabilidad de ocurrencia</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1">
            <w:pPr>
              <w:widowControl w:val="0"/>
              <w:spacing w:line="360" w:lineRule="auto"/>
              <w:rPr>
                <w:sz w:val="20"/>
                <w:szCs w:val="20"/>
              </w:rPr>
            </w:pPr>
            <w:r w:rsidDel="00000000" w:rsidR="00000000" w:rsidRPr="00000000">
              <w:rPr>
                <w:sz w:val="16"/>
                <w:szCs w:val="16"/>
                <w:rtl w:val="0"/>
              </w:rPr>
              <w:t xml:space="preserve">Métricas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2">
            <w:pPr>
              <w:widowControl w:val="0"/>
              <w:spacing w:line="360" w:lineRule="auto"/>
              <w:rPr>
                <w:sz w:val="20"/>
                <w:szCs w:val="20"/>
              </w:rPr>
            </w:pPr>
            <w:r w:rsidDel="00000000" w:rsidR="00000000" w:rsidRPr="00000000">
              <w:rPr>
                <w:sz w:val="16"/>
                <w:szCs w:val="16"/>
                <w:rtl w:val="0"/>
              </w:rPr>
              <w:t xml:space="preserve">Error cuadrático, R², etc.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3">
            <w:pPr>
              <w:widowControl w:val="0"/>
              <w:spacing w:line="360" w:lineRule="auto"/>
              <w:rPr>
                <w:sz w:val="20"/>
                <w:szCs w:val="20"/>
              </w:rPr>
            </w:pPr>
            <w:r w:rsidDel="00000000" w:rsidR="00000000" w:rsidRPr="00000000">
              <w:rPr>
                <w:sz w:val="16"/>
                <w:szCs w:val="16"/>
                <w:rtl w:val="0"/>
              </w:rPr>
              <w:t xml:space="preserve">Precisión, sensibilidad, AUC, etc.</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4">
            <w:pPr>
              <w:widowControl w:val="0"/>
              <w:spacing w:line="360" w:lineRule="auto"/>
              <w:rPr>
                <w:sz w:val="20"/>
                <w:szCs w:val="20"/>
              </w:rPr>
            </w:pPr>
            <w:r w:rsidDel="00000000" w:rsidR="00000000" w:rsidRPr="00000000">
              <w:rPr>
                <w:sz w:val="16"/>
                <w:szCs w:val="16"/>
                <w:rtl w:val="0"/>
              </w:rPr>
              <w:t xml:space="preserve">Ejemplo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5">
            <w:pPr>
              <w:widowControl w:val="0"/>
              <w:spacing w:line="360" w:lineRule="auto"/>
              <w:rPr>
                <w:sz w:val="20"/>
                <w:szCs w:val="20"/>
              </w:rPr>
            </w:pPr>
            <w:r w:rsidDel="00000000" w:rsidR="00000000" w:rsidRPr="00000000">
              <w:rPr>
                <w:sz w:val="16"/>
                <w:szCs w:val="16"/>
                <w:rtl w:val="0"/>
              </w:rPr>
              <w:t xml:space="preserve">Predicción de precios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6">
            <w:pPr>
              <w:widowControl w:val="0"/>
              <w:spacing w:line="360" w:lineRule="auto"/>
              <w:rPr>
                <w:sz w:val="20"/>
                <w:szCs w:val="20"/>
              </w:rPr>
            </w:pPr>
            <w:r w:rsidDel="00000000" w:rsidR="00000000" w:rsidRPr="00000000">
              <w:rPr>
                <w:sz w:val="16"/>
                <w:szCs w:val="16"/>
                <w:rtl w:val="0"/>
              </w:rPr>
              <w:t xml:space="preserve">Probabilidad de default</w:t>
            </w:r>
            <w:r w:rsidDel="00000000" w:rsidR="00000000" w:rsidRPr="00000000">
              <w:rPr>
                <w:rtl w:val="0"/>
              </w:rPr>
            </w:r>
          </w:p>
        </w:tc>
      </w:tr>
    </w:tbl>
    <w:p w:rsidR="00000000" w:rsidDel="00000000" w:rsidP="00000000" w:rsidRDefault="00000000" w:rsidRPr="00000000" w14:paraId="00000047">
      <w:pPr>
        <w:spacing w:line="360" w:lineRule="auto"/>
        <w:rPr/>
      </w:pPr>
      <w:r w:rsidDel="00000000" w:rsidR="00000000" w:rsidRPr="00000000">
        <w:rPr>
          <w:rtl w:val="0"/>
        </w:rPr>
      </w:r>
    </w:p>
    <w:p w:rsidR="00000000" w:rsidDel="00000000" w:rsidP="00000000" w:rsidRDefault="00000000" w:rsidRPr="00000000" w14:paraId="00000048">
      <w:pPr>
        <w:spacing w:line="360" w:lineRule="auto"/>
        <w:rPr/>
      </w:pPr>
      <w:r w:rsidDel="00000000" w:rsidR="00000000" w:rsidRPr="00000000">
        <w:rPr>
          <w:rtl w:val="0"/>
        </w:rPr>
        <w:t xml:space="preserve">Mientras que la regresión lineal busca ajustar una recta que minimice el error de predicción sobre una variable continua, la regresión logística modela la relación entre variables explicativas y la probabilidad de un evento, permitiendo así abordar de forma rigurosa y cuantitativa los problemas de clasificación y gestión de riesgos en finanzas.</w:t>
      </w:r>
    </w:p>
    <w:p w:rsidR="00000000" w:rsidDel="00000000" w:rsidP="00000000" w:rsidRDefault="00000000" w:rsidRPr="00000000" w14:paraId="00000049">
      <w:pPr>
        <w:pStyle w:val="Heading1"/>
        <w:spacing w:line="360" w:lineRule="auto"/>
        <w:rPr/>
      </w:pPr>
      <w:bookmarkStart w:colFirst="0" w:colLast="0" w:name="_izc6k26yi94p" w:id="4"/>
      <w:bookmarkEnd w:id="4"/>
      <w:r w:rsidDel="00000000" w:rsidR="00000000" w:rsidRPr="00000000">
        <w:rPr>
          <w:rtl w:val="0"/>
        </w:rPr>
        <w:t xml:space="preserve">Modelización de la probabilidad de eventos</w:t>
      </w:r>
    </w:p>
    <w:p w:rsidR="00000000" w:rsidDel="00000000" w:rsidP="00000000" w:rsidRDefault="00000000" w:rsidRPr="00000000" w14:paraId="0000004A">
      <w:pPr>
        <w:pStyle w:val="Heading2"/>
        <w:spacing w:line="360" w:lineRule="auto"/>
        <w:rPr/>
      </w:pPr>
      <w:bookmarkStart w:colFirst="0" w:colLast="0" w:name="_3jocp4zf5zha" w:id="5"/>
      <w:bookmarkEnd w:id="5"/>
      <w:r w:rsidDel="00000000" w:rsidR="00000000" w:rsidRPr="00000000">
        <w:rPr>
          <w:rtl w:val="0"/>
        </w:rPr>
        <w:t xml:space="preserve">Concepto de variable dependiente categórica (evento sí/no)</w:t>
      </w:r>
    </w:p>
    <w:p w:rsidR="00000000" w:rsidDel="00000000" w:rsidP="00000000" w:rsidRDefault="00000000" w:rsidRPr="00000000" w14:paraId="0000004B">
      <w:pPr>
        <w:spacing w:line="360" w:lineRule="auto"/>
        <w:rPr/>
      </w:pPr>
      <w:r w:rsidDel="00000000" w:rsidR="00000000" w:rsidRPr="00000000">
        <w:rPr>
          <w:rtl w:val="0"/>
        </w:rPr>
        <w:t xml:space="preserve">En la predicción de eventos financieros, la variable de interés suele ser categórica y binaria: toma el valor 1 si el evento ocurre (por ejemplo, impago, quiebra, fraude) y 0 en caso contrario. Esta variable dependiente refleja la ocurrencia o no de un suceso relevante en el contexto financiero, lo que implica que el objetivo del modelo no es estimar un valor numérico continuo, sino clasificar observaciones en dos grupos mutuamente excluyentes. La naturaleza discreta de esta variable condiciona la elección de las técnicas estadísticas y la interpretación de los resultados, ya que la predicción se centra en la probabilidad de pertenencia a una de las dos categorías.</w:t>
      </w:r>
    </w:p>
    <w:p w:rsidR="00000000" w:rsidDel="00000000" w:rsidP="00000000" w:rsidRDefault="00000000" w:rsidRPr="00000000" w14:paraId="0000004C">
      <w:pPr>
        <w:pStyle w:val="Heading2"/>
        <w:spacing w:line="360" w:lineRule="auto"/>
        <w:rPr/>
      </w:pPr>
      <w:bookmarkStart w:colFirst="0" w:colLast="0" w:name="_5gpc2ieyb1i0" w:id="6"/>
      <w:bookmarkEnd w:id="6"/>
      <w:r w:rsidDel="00000000" w:rsidR="00000000" w:rsidRPr="00000000">
        <w:rPr>
          <w:rtl w:val="0"/>
        </w:rPr>
        <w:t xml:space="preserve">Justificación de la función logística como enlace adecuado para modelar probabilidades</w:t>
      </w:r>
    </w:p>
    <w:p w:rsidR="00000000" w:rsidDel="00000000" w:rsidP="00000000" w:rsidRDefault="00000000" w:rsidRPr="00000000" w14:paraId="0000004D">
      <w:pPr>
        <w:spacing w:line="360" w:lineRule="auto"/>
        <w:rPr/>
      </w:pPr>
      <w:r w:rsidDel="00000000" w:rsidR="00000000" w:rsidRPr="00000000">
        <w:rPr>
          <w:rtl w:val="0"/>
        </w:rPr>
        <w:t xml:space="preserve">El reto principal al modelar la probabilidad de eventos binarios es garantizar que las predicciones estén acotadas entre 0 y 1, ya que una probabilidad no puede tomar valores fuera de este intervalo. Si se utilizara una regresión lineal estándar, los valores predichos podrían situarse fuera de ese rango, lo que carece de sentido probabilístico. La función logística (o sigmoide) resuelve este problema al transformar cualquier combinación lineal de predictores en una probabilidad válida. Matemáticamente, la función logística se define como:</w:t>
      </w:r>
    </w:p>
    <w:p w:rsidR="00000000" w:rsidDel="00000000" w:rsidP="00000000" w:rsidRDefault="00000000" w:rsidRPr="00000000" w14:paraId="0000004E">
      <w:pPr>
        <w:spacing w:line="360" w:lineRule="auto"/>
        <w:jc w:val="center"/>
        <w:rPr>
          <w:sz w:val="26"/>
          <w:szCs w:val="26"/>
        </w:rPr>
      </w:pPr>
      <m:oMath>
        <m:r>
          <w:rPr>
            <w:sz w:val="26"/>
            <w:szCs w:val="26"/>
          </w:rPr>
          <m:t xml:space="preserve">p=</m:t>
        </m:r>
        <m:f>
          <m:fPr>
            <m:ctrlPr>
              <w:rPr>
                <w:sz w:val="26"/>
                <w:szCs w:val="26"/>
              </w:rPr>
            </m:ctrlPr>
          </m:fPr>
          <m:num>
            <m:r>
              <w:rPr>
                <w:sz w:val="26"/>
                <w:szCs w:val="26"/>
              </w:rPr>
              <m:t xml:space="preserve">1</m:t>
            </m:r>
          </m:num>
          <m:den>
            <m:r>
              <w:rPr>
                <w:sz w:val="26"/>
                <w:szCs w:val="26"/>
              </w:rPr>
              <m:t xml:space="preserve">1+</m:t>
            </m:r>
            <m:sSup>
              <m:sSupPr>
                <m:ctrlPr>
                  <w:rPr>
                    <w:sz w:val="26"/>
                    <w:szCs w:val="26"/>
                  </w:rPr>
                </m:ctrlPr>
              </m:sSupPr>
              <m:e>
                <m:r>
                  <w:rPr>
                    <w:sz w:val="26"/>
                    <w:szCs w:val="26"/>
                  </w:rPr>
                  <m:t xml:space="preserve">e</m:t>
                </m:r>
              </m:e>
              <m:sup>
                <m:r>
                  <w:rPr>
                    <w:sz w:val="26"/>
                    <w:szCs w:val="26"/>
                  </w:rPr>
                  <m:t xml:space="preserve">-z</m:t>
                </m:r>
              </m:sup>
            </m:sSup>
          </m:den>
        </m:f>
      </m:oMath>
      <w:r w:rsidDel="00000000" w:rsidR="00000000" w:rsidRPr="00000000">
        <w:rPr>
          <w:rtl w:val="0"/>
        </w:rPr>
      </w:r>
    </w:p>
    <w:p w:rsidR="00000000" w:rsidDel="00000000" w:rsidP="00000000" w:rsidRDefault="00000000" w:rsidRPr="00000000" w14:paraId="0000004F">
      <w:pPr>
        <w:spacing w:line="360" w:lineRule="auto"/>
        <w:rPr/>
      </w:pPr>
      <w:r w:rsidDel="00000000" w:rsidR="00000000" w:rsidRPr="00000000">
        <w:rPr>
          <w:rtl w:val="0"/>
        </w:rPr>
        <w:t xml:space="preserve">donde </w:t>
      </w:r>
      <m:oMath>
        <m:r>
          <w:rPr/>
          <m:t xml:space="preserve">z=</m:t>
        </m:r>
        <m:sSub>
          <m:sSubPr>
            <m:ctrlPr>
              <w:rPr/>
            </m:ctrlPr>
          </m:sSubPr>
          <m:e>
            <m:r>
              <w:rPr/>
              <m:t>β</m:t>
            </m:r>
          </m:e>
          <m:sub>
            <m:r>
              <w:rPr/>
              <m:t xml:space="preserve">0</m:t>
            </m:r>
          </m:sub>
        </m:sSub>
        <m:r>
          <w:rPr/>
          <m:t xml:space="preserve">+</m:t>
        </m:r>
        <m:sSub>
          <m:sSubPr>
            <m:ctrlPr>
              <w:rPr/>
            </m:ctrlPr>
          </m:sSubPr>
          <m:e>
            <m:r>
              <w:rPr/>
              <m:t>β</m:t>
            </m:r>
          </m:e>
          <m:sub>
            <m:r>
              <w:rPr/>
              <m:t xml:space="preserve">1</m:t>
            </m:r>
          </m:sub>
        </m:sSub>
        <m:sSub>
          <m:sSubPr>
            <m:ctrlPr>
              <w:rPr/>
            </m:ctrlPr>
          </m:sSubPr>
          <m:e>
            <m:r>
              <w:rPr/>
              <m:t xml:space="preserve">x</m:t>
            </m:r>
          </m:e>
          <m:sub>
            <m:r>
              <w:rPr/>
              <m:t xml:space="preserve">1</m:t>
            </m:r>
          </m:sub>
        </m:sSub>
        <m:r>
          <w:rPr/>
          <m:t xml:space="preserve">+</m:t>
        </m:r>
        <m:sSub>
          <m:sSubPr>
            <m:ctrlPr>
              <w:rPr/>
            </m:ctrlPr>
          </m:sSubPr>
          <m:e>
            <m:r>
              <w:rPr/>
              <m:t>β</m:t>
            </m:r>
          </m:e>
          <m:sub>
            <m:r>
              <w:rPr/>
              <m:t xml:space="preserve">2</m:t>
            </m:r>
          </m:sub>
        </m:sSub>
        <m:sSub>
          <m:sSubPr>
            <m:ctrlPr>
              <w:rPr/>
            </m:ctrlPr>
          </m:sSubPr>
          <m:e>
            <m:r>
              <w:rPr/>
              <m:t xml:space="preserve">x</m:t>
            </m:r>
          </m:e>
          <m:sub>
            <m:r>
              <w:rPr/>
              <m:t xml:space="preserve">2</m:t>
            </m:r>
          </m:sub>
        </m:sSub>
        <m:r>
          <w:rPr/>
          <m:t xml:space="preserve">+...+</m:t>
        </m:r>
        <m:sSub>
          <m:sSubPr>
            <m:ctrlPr>
              <w:rPr/>
            </m:ctrlPr>
          </m:sSubPr>
          <m:e>
            <m:r>
              <w:rPr/>
              <m:t>β</m:t>
            </m:r>
          </m:e>
          <m:sub>
            <m:r>
              <w:rPr/>
              <m:t xml:space="preserve">p</m:t>
            </m:r>
          </m:sub>
        </m:sSub>
        <m:sSub>
          <m:sSubPr>
            <m:ctrlPr>
              <w:rPr/>
            </m:ctrlPr>
          </m:sSubPr>
          <m:e>
            <m:r>
              <w:rPr/>
              <m:t xml:space="preserve">x</m:t>
            </m:r>
          </m:e>
          <m:sub>
            <m:r>
              <w:rPr/>
              <m:t xml:space="preserve">p</m:t>
            </m:r>
          </m:sub>
        </m:sSub>
      </m:oMath>
      <w:r w:rsidDel="00000000" w:rsidR="00000000" w:rsidRPr="00000000">
        <w:rPr>
          <w:rtl w:val="0"/>
        </w:rPr>
        <w:t xml:space="preserve">. Esta función es creciente, continua y acotada en el intervalo (0,1), lo que la convierte en el enlace natural para modelar probabilidades en problemas de clasificación binaria. Además, permite interpretar los coeficientes del modelo en términos de log-odds, facilitando el análisis del impacto marginal de cada variable explicativa sobre la probabilidad del evento.</w:t>
      </w:r>
    </w:p>
    <w:p w:rsidR="00000000" w:rsidDel="00000000" w:rsidP="00000000" w:rsidRDefault="00000000" w:rsidRPr="00000000" w14:paraId="00000050">
      <w:pPr>
        <w:pStyle w:val="Heading2"/>
        <w:spacing w:line="360" w:lineRule="auto"/>
        <w:rPr/>
      </w:pPr>
      <w:bookmarkStart w:colFirst="0" w:colLast="0" w:name="_ymegy53o5reh" w:id="7"/>
      <w:bookmarkEnd w:id="7"/>
      <w:r w:rsidDel="00000000" w:rsidR="00000000" w:rsidRPr="00000000">
        <w:rPr>
          <w:rtl w:val="0"/>
        </w:rPr>
        <w:t xml:space="preserve">Representación matemática del modelo logístico</w:t>
      </w:r>
    </w:p>
    <w:p w:rsidR="00000000" w:rsidDel="00000000" w:rsidP="00000000" w:rsidRDefault="00000000" w:rsidRPr="00000000" w14:paraId="00000051">
      <w:pPr>
        <w:spacing w:line="360" w:lineRule="auto"/>
        <w:rPr/>
      </w:pPr>
      <w:r w:rsidDel="00000000" w:rsidR="00000000" w:rsidRPr="00000000">
        <w:rPr>
          <w:rtl w:val="0"/>
        </w:rPr>
        <w:t xml:space="preserve">La regresión logística modela la relación entre las variables independientes y la probabilidad de ocurrencia del evento de interés a través del logit, que es el logaritmo del cociente de probabilidades (odds):</w:t>
      </w:r>
    </w:p>
    <w:p w:rsidR="00000000" w:rsidDel="00000000" w:rsidP="00000000" w:rsidRDefault="00000000" w:rsidRPr="00000000" w14:paraId="00000052">
      <w:pPr>
        <w:spacing w:line="360" w:lineRule="auto"/>
        <w:rPr/>
      </w:pPr>
      <m:oMath>
        <m:r>
          <w:rPr/>
          <m:t xml:space="preserve">logit(p)=ln</m:t>
        </m:r>
        <m:d>
          <m:dPr>
            <m:begChr m:val="("/>
            <m:endChr m:val=")"/>
            <m:ctrlPr>
              <w:rPr/>
            </m:ctrlPr>
          </m:dPr>
          <m:e>
            <m:f>
              <m:fPr>
                <m:ctrlPr>
                  <w:rPr/>
                </m:ctrlPr>
              </m:fPr>
              <m:num>
                <m:r>
                  <w:rPr/>
                  <m:t xml:space="preserve">p</m:t>
                </m:r>
              </m:num>
              <m:den>
                <m:r>
                  <w:rPr/>
                  <m:t xml:space="preserve">1-p</m:t>
                </m:r>
              </m:den>
            </m:f>
          </m:e>
        </m:d>
        <m:r>
          <w:rPr/>
          <m:t xml:space="preserve">=</m:t>
        </m:r>
        <m:sSub>
          <m:sSubPr>
            <m:ctrlPr>
              <w:rPr/>
            </m:ctrlPr>
          </m:sSubPr>
          <m:e>
            <m:r>
              <w:rPr/>
              <m:t>β</m:t>
            </m:r>
          </m:e>
          <m:sub>
            <m:r>
              <w:rPr/>
              <m:t xml:space="preserve">0</m:t>
            </m:r>
          </m:sub>
        </m:sSub>
        <m:r>
          <w:rPr/>
          <m:t xml:space="preserve">+</m:t>
        </m:r>
        <m:sSub>
          <m:sSubPr>
            <m:ctrlPr>
              <w:rPr/>
            </m:ctrlPr>
          </m:sSubPr>
          <m:e>
            <m:r>
              <w:rPr/>
              <m:t>β</m:t>
            </m:r>
          </m:e>
          <m:sub>
            <m:r>
              <w:rPr/>
              <m:t xml:space="preserve">1</m:t>
            </m:r>
          </m:sub>
        </m:sSub>
        <m:sSub>
          <m:sSubPr>
            <m:ctrlPr>
              <w:rPr/>
            </m:ctrlPr>
          </m:sSubPr>
          <m:e>
            <m:r>
              <w:rPr/>
              <m:t xml:space="preserve">x</m:t>
            </m:r>
          </m:e>
          <m:sub>
            <m:r>
              <w:rPr/>
              <m:t xml:space="preserve">1</m:t>
            </m:r>
          </m:sub>
        </m:sSub>
        <m:r>
          <w:rPr/>
          <m:t xml:space="preserve">+</m:t>
        </m:r>
        <m:sSub>
          <m:sSubPr>
            <m:ctrlPr>
              <w:rPr/>
            </m:ctrlPr>
          </m:sSubPr>
          <m:e>
            <m:r>
              <w:rPr/>
              <m:t>β</m:t>
            </m:r>
          </m:e>
          <m:sub>
            <m:r>
              <w:rPr/>
              <m:t xml:space="preserve">2</m:t>
            </m:r>
          </m:sub>
        </m:sSub>
        <m:sSub>
          <m:sSubPr>
            <m:ctrlPr>
              <w:rPr/>
            </m:ctrlPr>
          </m:sSubPr>
          <m:e>
            <m:r>
              <w:rPr/>
              <m:t xml:space="preserve">x</m:t>
            </m:r>
          </m:e>
          <m:sub>
            <m:r>
              <w:rPr/>
              <m:t xml:space="preserve">2</m:t>
            </m:r>
          </m:sub>
        </m:sSub>
        <m:r>
          <w:rPr/>
          <m:t xml:space="preserve">+...+</m:t>
        </m:r>
        <m:sSub>
          <m:sSubPr>
            <m:ctrlPr>
              <w:rPr/>
            </m:ctrlPr>
          </m:sSubPr>
          <m:e>
            <m:r>
              <w:rPr/>
              <m:t>β</m:t>
            </m:r>
          </m:e>
          <m:sub>
            <m:r>
              <w:rPr/>
              <m:t xml:space="preserve">k</m:t>
            </m:r>
          </m:sub>
        </m:sSub>
        <m:sSub>
          <m:sSubPr>
            <m:ctrlPr>
              <w:rPr/>
            </m:ctrlPr>
          </m:sSubPr>
          <m:e>
            <m:r>
              <w:rPr/>
              <m:t xml:space="preserve">x</m:t>
            </m:r>
          </m:e>
          <m:sub>
            <m:r>
              <w:rPr/>
              <m:t xml:space="preserve">k</m:t>
            </m:r>
          </m:sub>
        </m:sSub>
      </m:oMath>
      <w:r w:rsidDel="00000000" w:rsidR="00000000" w:rsidRPr="00000000">
        <w:rPr>
          <w:rtl w:val="0"/>
        </w:rPr>
      </w:r>
    </w:p>
    <w:p w:rsidR="00000000" w:rsidDel="00000000" w:rsidP="00000000" w:rsidRDefault="00000000" w:rsidRPr="00000000" w14:paraId="00000053">
      <w:pPr>
        <w:spacing w:line="360" w:lineRule="auto"/>
        <w:rPr/>
      </w:pPr>
      <w:r w:rsidDel="00000000" w:rsidR="00000000" w:rsidRPr="00000000">
        <w:rPr>
          <w:rtl w:val="0"/>
        </w:rPr>
        <w:t xml:space="preserve">donde:</w:t>
      </w:r>
    </w:p>
    <w:p w:rsidR="00000000" w:rsidDel="00000000" w:rsidP="00000000" w:rsidRDefault="00000000" w:rsidRPr="00000000" w14:paraId="00000054">
      <w:pPr>
        <w:numPr>
          <w:ilvl w:val="0"/>
          <w:numId w:val="1"/>
        </w:numPr>
        <w:spacing w:line="360" w:lineRule="auto"/>
        <w:ind w:left="720" w:hanging="360"/>
      </w:pPr>
      <m:oMath>
        <m:r>
          <w:rPr/>
          <m:t xml:space="preserve">p</m:t>
        </m:r>
      </m:oMath>
      <w:r w:rsidDel="00000000" w:rsidR="00000000" w:rsidRPr="00000000">
        <w:rPr>
          <w:rtl w:val="0"/>
        </w:rPr>
        <w:t xml:space="preserve"> es la probabilidad de que el evento ocurra (</w:t>
      </w:r>
      <m:oMath>
        <m:r>
          <w:rPr/>
          <m:t xml:space="preserve">Y=1</m:t>
        </m:r>
      </m:oMath>
      <w:r w:rsidDel="00000000" w:rsidR="00000000" w:rsidRPr="00000000">
        <w:rPr>
          <w:rtl w:val="0"/>
        </w:rPr>
        <w:t xml:space="preserve">).</w:t>
      </w:r>
    </w:p>
    <w:p w:rsidR="00000000" w:rsidDel="00000000" w:rsidP="00000000" w:rsidRDefault="00000000" w:rsidRPr="00000000" w14:paraId="00000055">
      <w:pPr>
        <w:numPr>
          <w:ilvl w:val="0"/>
          <w:numId w:val="1"/>
        </w:numPr>
        <w:spacing w:line="360" w:lineRule="auto"/>
        <w:ind w:left="720" w:hanging="360"/>
        <w:rPr>
          <w:u w:val="none"/>
        </w:rPr>
      </w:pPr>
      <m:oMath>
        <m:sSub>
          <m:sSubPr>
            <m:ctrlPr>
              <w:rPr/>
            </m:ctrlPr>
          </m:sSubPr>
          <m:e>
            <m:r>
              <m:t>β</m:t>
            </m:r>
          </m:e>
          <m:sub>
            <m:r>
              <w:rPr/>
              <m:t xml:space="preserve">0</m:t>
            </m:r>
          </m:sub>
        </m:sSub>
      </m:oMath>
      <w:r w:rsidDel="00000000" w:rsidR="00000000" w:rsidRPr="00000000">
        <w:rPr>
          <w:rtl w:val="0"/>
        </w:rPr>
        <w:t xml:space="preserve"> ​​es el intercepto.</w:t>
      </w:r>
    </w:p>
    <w:p w:rsidR="00000000" w:rsidDel="00000000" w:rsidP="00000000" w:rsidRDefault="00000000" w:rsidRPr="00000000" w14:paraId="00000056">
      <w:pPr>
        <w:numPr>
          <w:ilvl w:val="0"/>
          <w:numId w:val="1"/>
        </w:numPr>
        <w:spacing w:line="360" w:lineRule="auto"/>
        <w:ind w:left="720" w:hanging="360"/>
      </w:pPr>
      <m:oMath>
        <m:sSub>
          <m:sSubPr>
            <m:ctrlPr>
              <w:rPr/>
            </m:ctrlPr>
          </m:sSubPr>
          <m:e>
            <m:r>
              <m:t>β</m:t>
            </m:r>
          </m:e>
          <m:sub>
            <m:r>
              <w:rPr/>
              <m:t xml:space="preserve">1</m:t>
            </m:r>
          </m:sub>
        </m:sSub>
        <m:r>
          <w:rPr/>
          <m:t xml:space="preserve">,</m:t>
        </m:r>
        <m:sSub>
          <m:sSubPr>
            <m:ctrlPr>
              <w:rPr/>
            </m:ctrlPr>
          </m:sSubPr>
          <m:e>
            <m:r>
              <w:rPr/>
              <m:t>β</m:t>
            </m:r>
          </m:e>
          <m:sub>
            <m:r>
              <w:rPr/>
              <m:t xml:space="preserve">2</m:t>
            </m:r>
          </m:sub>
        </m:sSub>
        <m:r>
          <w:rPr/>
          <m:t xml:space="preserve">,...,</m:t>
        </m:r>
        <m:sSub>
          <m:sSubPr>
            <m:ctrlPr>
              <w:rPr/>
            </m:ctrlPr>
          </m:sSubPr>
          <m:e>
            <m:r>
              <w:rPr/>
              <m:t>β</m:t>
            </m:r>
          </m:e>
          <m:sub>
            <m:r>
              <w:rPr/>
              <m:t xml:space="preserve">k</m:t>
            </m:r>
          </m:sub>
        </m:sSub>
      </m:oMath>
      <w:r w:rsidDel="00000000" w:rsidR="00000000" w:rsidRPr="00000000">
        <w:rPr>
          <w:rtl w:val="0"/>
        </w:rPr>
        <w:t xml:space="preserve">son los coeficientes asociados a las variables explicativas </w:t>
      </w:r>
      <m:oMath>
        <m:sSub>
          <m:sSubPr>
            <m:ctrlPr>
              <w:rPr/>
            </m:ctrlPr>
          </m:sSubPr>
          <m:e>
            <m:r>
              <w:rPr/>
              <m:t xml:space="preserve">x</m:t>
            </m:r>
          </m:e>
          <m:sub>
            <m:r>
              <w:rPr/>
              <m:t xml:space="preserve">1</m:t>
            </m:r>
          </m:sub>
        </m:sSub>
        <m:r>
          <w:rPr/>
          <m:t xml:space="preserve">, </m:t>
        </m:r>
        <m:sSub>
          <m:sSubPr>
            <m:ctrlPr>
              <w:rPr/>
            </m:ctrlPr>
          </m:sSubPr>
          <m:e>
            <m:r>
              <w:rPr/>
              <m:t xml:space="preserve">x</m:t>
            </m:r>
          </m:e>
          <m:sub>
            <m:r>
              <w:rPr/>
              <m:t xml:space="preserve">2</m:t>
            </m:r>
          </m:sub>
        </m:sSub>
        <m:r>
          <w:rPr/>
          <m:t xml:space="preserve">, ... ,</m:t>
        </m:r>
        <m:sSub>
          <m:sSubPr>
            <m:ctrlPr>
              <w:rPr/>
            </m:ctrlPr>
          </m:sSubPr>
          <m:e>
            <m:r>
              <w:rPr/>
              <m:t xml:space="preserve">x</m:t>
            </m:r>
          </m:e>
          <m:sub>
            <m:r>
              <w:rPr/>
              <m:t xml:space="preserve">k</m:t>
            </m:r>
          </m:sub>
        </m:sSub>
        <m:r>
          <w:rPr/>
          <m:t xml:space="preserve"> </m:t>
        </m:r>
      </m:oMath>
      <w:r w:rsidDel="00000000" w:rsidR="00000000" w:rsidRPr="00000000">
        <w:rPr>
          <w:rtl w:val="0"/>
        </w:rPr>
        <w:t xml:space="preserve">.</w:t>
      </w:r>
    </w:p>
    <w:p w:rsidR="00000000" w:rsidDel="00000000" w:rsidP="00000000" w:rsidRDefault="00000000" w:rsidRPr="00000000" w14:paraId="00000057">
      <w:pPr>
        <w:spacing w:line="360" w:lineRule="auto"/>
        <w:rPr/>
      </w:pPr>
      <w:r w:rsidDel="00000000" w:rsidR="00000000" w:rsidRPr="00000000">
        <w:rPr>
          <w:rtl w:val="0"/>
        </w:rPr>
        <w:t xml:space="preserve">Esta formulación permite estimar, para cada observación, la probabilidad de que el evento ocurra en función de sus características. El modelo puede reescribirse para obtener directamente la probabilidad estimada:</w:t>
      </w:r>
    </w:p>
    <w:p w:rsidR="00000000" w:rsidDel="00000000" w:rsidP="00000000" w:rsidRDefault="00000000" w:rsidRPr="00000000" w14:paraId="00000058">
      <w:pPr>
        <w:spacing w:line="360" w:lineRule="auto"/>
        <w:jc w:val="center"/>
        <w:rPr>
          <w:sz w:val="34"/>
          <w:szCs w:val="34"/>
        </w:rPr>
      </w:pPr>
      <m:oMath>
        <m:r>
          <w:rPr>
            <w:sz w:val="34"/>
            <w:szCs w:val="34"/>
          </w:rPr>
          <m:t xml:space="preserve">p=</m:t>
        </m:r>
        <m:f>
          <m:fPr>
            <m:ctrlPr>
              <w:rPr>
                <w:sz w:val="34"/>
                <w:szCs w:val="34"/>
              </w:rPr>
            </m:ctrlPr>
          </m:fPr>
          <m:num>
            <m:sSup>
              <m:sSupPr>
                <m:ctrlPr>
                  <w:rPr>
                    <w:sz w:val="34"/>
                    <w:szCs w:val="34"/>
                  </w:rPr>
                </m:ctrlPr>
              </m:sSupPr>
              <m:e>
                <m:r>
                  <w:rPr>
                    <w:sz w:val="34"/>
                    <w:szCs w:val="34"/>
                  </w:rPr>
                  <m:t xml:space="preserve">e</m:t>
                </m:r>
              </m:e>
              <m:sup>
                <m:sSub>
                  <m:sSubPr>
                    <m:ctrlPr>
                      <w:rPr>
                        <w:sz w:val="34"/>
                        <w:szCs w:val="34"/>
                      </w:rPr>
                    </m:ctrlPr>
                  </m:sSubPr>
                  <m:e>
                    <m:r>
                      <w:rPr>
                        <w:sz w:val="34"/>
                        <w:szCs w:val="34"/>
                      </w:rPr>
                      <m:t>β</m:t>
                    </m:r>
                  </m:e>
                  <m:sub>
                    <m:r>
                      <w:rPr>
                        <w:sz w:val="34"/>
                        <w:szCs w:val="34"/>
                      </w:rPr>
                      <m:t xml:space="preserve">0</m:t>
                    </m:r>
                  </m:sub>
                </m:sSub>
                <m:r>
                  <w:rPr>
                    <w:sz w:val="34"/>
                    <w:szCs w:val="34"/>
                  </w:rPr>
                  <m:t xml:space="preserve">+</m:t>
                </m:r>
                <m:sSub>
                  <m:sSubPr>
                    <m:ctrlPr>
                      <w:rPr>
                        <w:sz w:val="34"/>
                        <w:szCs w:val="34"/>
                      </w:rPr>
                    </m:ctrlPr>
                  </m:sSubPr>
                  <m:e>
                    <m:r>
                      <w:rPr>
                        <w:sz w:val="34"/>
                        <w:szCs w:val="34"/>
                      </w:rPr>
                      <m:t>β</m:t>
                    </m:r>
                  </m:e>
                  <m:sub>
                    <m:r>
                      <w:rPr>
                        <w:sz w:val="34"/>
                        <w:szCs w:val="34"/>
                      </w:rPr>
                      <m:t xml:space="preserve">1</m:t>
                    </m:r>
                  </m:sub>
                </m:sSub>
                <m:sSub>
                  <m:sSubPr>
                    <m:ctrlPr>
                      <w:rPr>
                        <w:sz w:val="34"/>
                        <w:szCs w:val="34"/>
                      </w:rPr>
                    </m:ctrlPr>
                  </m:sSubPr>
                  <m:e>
                    <m:r>
                      <w:rPr>
                        <w:sz w:val="34"/>
                        <w:szCs w:val="34"/>
                      </w:rPr>
                      <m:t xml:space="preserve">x</m:t>
                    </m:r>
                  </m:e>
                  <m:sub>
                    <m:r>
                      <w:rPr>
                        <w:sz w:val="34"/>
                        <w:szCs w:val="34"/>
                      </w:rPr>
                      <m:t xml:space="preserve">1</m:t>
                    </m:r>
                  </m:sub>
                </m:sSub>
                <m:r>
                  <w:rPr>
                    <w:sz w:val="34"/>
                    <w:szCs w:val="34"/>
                  </w:rPr>
                  <m:t xml:space="preserve">+</m:t>
                </m:r>
                <m:sSub>
                  <m:sSubPr>
                    <m:ctrlPr>
                      <w:rPr>
                        <w:sz w:val="34"/>
                        <w:szCs w:val="34"/>
                      </w:rPr>
                    </m:ctrlPr>
                  </m:sSubPr>
                  <m:e>
                    <m:r>
                      <w:rPr>
                        <w:sz w:val="34"/>
                        <w:szCs w:val="34"/>
                      </w:rPr>
                      <m:t>β</m:t>
                    </m:r>
                  </m:e>
                  <m:sub>
                    <m:r>
                      <w:rPr>
                        <w:sz w:val="34"/>
                        <w:szCs w:val="34"/>
                      </w:rPr>
                      <m:t xml:space="preserve">2</m:t>
                    </m:r>
                  </m:sub>
                </m:sSub>
                <m:sSub>
                  <m:sSubPr>
                    <m:ctrlPr>
                      <w:rPr>
                        <w:sz w:val="34"/>
                        <w:szCs w:val="34"/>
                      </w:rPr>
                    </m:ctrlPr>
                  </m:sSubPr>
                  <m:e>
                    <m:r>
                      <w:rPr>
                        <w:sz w:val="34"/>
                        <w:szCs w:val="34"/>
                      </w:rPr>
                      <m:t xml:space="preserve">x</m:t>
                    </m:r>
                  </m:e>
                  <m:sub>
                    <m:r>
                      <w:rPr>
                        <w:sz w:val="34"/>
                        <w:szCs w:val="34"/>
                      </w:rPr>
                      <m:t xml:space="preserve">2</m:t>
                    </m:r>
                  </m:sub>
                </m:sSub>
                <m:r>
                  <w:rPr>
                    <w:sz w:val="34"/>
                    <w:szCs w:val="34"/>
                  </w:rPr>
                  <m:t xml:space="preserve">+...+</m:t>
                </m:r>
                <m:sSub>
                  <m:sSubPr>
                    <m:ctrlPr>
                      <w:rPr>
                        <w:sz w:val="34"/>
                        <w:szCs w:val="34"/>
                      </w:rPr>
                    </m:ctrlPr>
                  </m:sSubPr>
                  <m:e>
                    <m:r>
                      <w:rPr>
                        <w:sz w:val="34"/>
                        <w:szCs w:val="34"/>
                      </w:rPr>
                      <m:t>β</m:t>
                    </m:r>
                  </m:e>
                  <m:sub>
                    <m:r>
                      <w:rPr>
                        <w:sz w:val="34"/>
                        <w:szCs w:val="34"/>
                      </w:rPr>
                      <m:t xml:space="preserve">k</m:t>
                    </m:r>
                  </m:sub>
                </m:sSub>
                <m:sSub>
                  <m:sSubPr>
                    <m:ctrlPr>
                      <w:rPr>
                        <w:sz w:val="34"/>
                        <w:szCs w:val="34"/>
                      </w:rPr>
                    </m:ctrlPr>
                  </m:sSubPr>
                  <m:e>
                    <m:r>
                      <w:rPr>
                        <w:sz w:val="34"/>
                        <w:szCs w:val="34"/>
                      </w:rPr>
                      <m:t xml:space="preserve">x</m:t>
                    </m:r>
                  </m:e>
                  <m:sub>
                    <m:r>
                      <w:rPr>
                        <w:sz w:val="34"/>
                        <w:szCs w:val="34"/>
                      </w:rPr>
                      <m:t xml:space="preserve">k</m:t>
                    </m:r>
                  </m:sub>
                </m:sSub>
              </m:sup>
            </m:sSup>
          </m:num>
          <m:den>
            <m:r>
              <w:rPr>
                <w:sz w:val="34"/>
                <w:szCs w:val="34"/>
              </w:rPr>
              <m:t xml:space="preserve">1+</m:t>
            </m:r>
            <m:sSup>
              <m:sSupPr>
                <m:ctrlPr>
                  <w:rPr>
                    <w:sz w:val="34"/>
                    <w:szCs w:val="34"/>
                  </w:rPr>
                </m:ctrlPr>
              </m:sSupPr>
              <m:e>
                <m:r>
                  <w:rPr>
                    <w:sz w:val="34"/>
                    <w:szCs w:val="34"/>
                  </w:rPr>
                  <m:t xml:space="preserve">e</m:t>
                </m:r>
              </m:e>
              <m:sup>
                <m:sSub>
                  <m:sSubPr>
                    <m:ctrlPr>
                      <w:rPr>
                        <w:sz w:val="34"/>
                        <w:szCs w:val="34"/>
                      </w:rPr>
                    </m:ctrlPr>
                  </m:sSubPr>
                  <m:e>
                    <m:r>
                      <w:rPr>
                        <w:sz w:val="34"/>
                        <w:szCs w:val="34"/>
                      </w:rPr>
                      <m:t>β</m:t>
                    </m:r>
                  </m:e>
                  <m:sub>
                    <m:r>
                      <w:rPr>
                        <w:sz w:val="34"/>
                        <w:szCs w:val="34"/>
                      </w:rPr>
                      <m:t xml:space="preserve">0</m:t>
                    </m:r>
                  </m:sub>
                </m:sSub>
                <m:r>
                  <w:rPr>
                    <w:sz w:val="34"/>
                    <w:szCs w:val="34"/>
                  </w:rPr>
                  <m:t xml:space="preserve">+</m:t>
                </m:r>
                <m:sSub>
                  <m:sSubPr>
                    <m:ctrlPr>
                      <w:rPr>
                        <w:sz w:val="34"/>
                        <w:szCs w:val="34"/>
                      </w:rPr>
                    </m:ctrlPr>
                  </m:sSubPr>
                  <m:e>
                    <m:r>
                      <w:rPr>
                        <w:sz w:val="34"/>
                        <w:szCs w:val="34"/>
                      </w:rPr>
                      <m:t>β</m:t>
                    </m:r>
                  </m:e>
                  <m:sub>
                    <m:r>
                      <w:rPr>
                        <w:sz w:val="34"/>
                        <w:szCs w:val="34"/>
                      </w:rPr>
                      <m:t xml:space="preserve">1</m:t>
                    </m:r>
                  </m:sub>
                </m:sSub>
                <m:sSub>
                  <m:sSubPr>
                    <m:ctrlPr>
                      <w:rPr>
                        <w:sz w:val="34"/>
                        <w:szCs w:val="34"/>
                      </w:rPr>
                    </m:ctrlPr>
                  </m:sSubPr>
                  <m:e>
                    <m:r>
                      <w:rPr>
                        <w:sz w:val="34"/>
                        <w:szCs w:val="34"/>
                      </w:rPr>
                      <m:t xml:space="preserve">x</m:t>
                    </m:r>
                  </m:e>
                  <m:sub>
                    <m:r>
                      <w:rPr>
                        <w:sz w:val="34"/>
                        <w:szCs w:val="34"/>
                      </w:rPr>
                      <m:t xml:space="preserve">1</m:t>
                    </m:r>
                  </m:sub>
                </m:sSub>
                <m:r>
                  <w:rPr>
                    <w:sz w:val="34"/>
                    <w:szCs w:val="34"/>
                  </w:rPr>
                  <m:t xml:space="preserve">+</m:t>
                </m:r>
                <m:sSub>
                  <m:sSubPr>
                    <m:ctrlPr>
                      <w:rPr>
                        <w:sz w:val="34"/>
                        <w:szCs w:val="34"/>
                      </w:rPr>
                    </m:ctrlPr>
                  </m:sSubPr>
                  <m:e>
                    <m:r>
                      <w:rPr>
                        <w:sz w:val="34"/>
                        <w:szCs w:val="34"/>
                      </w:rPr>
                      <m:t>β</m:t>
                    </m:r>
                  </m:e>
                  <m:sub>
                    <m:r>
                      <w:rPr>
                        <w:sz w:val="34"/>
                        <w:szCs w:val="34"/>
                      </w:rPr>
                      <m:t xml:space="preserve">2</m:t>
                    </m:r>
                  </m:sub>
                </m:sSub>
                <m:sSub>
                  <m:sSubPr>
                    <m:ctrlPr>
                      <w:rPr>
                        <w:sz w:val="34"/>
                        <w:szCs w:val="34"/>
                      </w:rPr>
                    </m:ctrlPr>
                  </m:sSubPr>
                  <m:e>
                    <m:r>
                      <w:rPr>
                        <w:sz w:val="34"/>
                        <w:szCs w:val="34"/>
                      </w:rPr>
                      <m:t xml:space="preserve">x</m:t>
                    </m:r>
                  </m:e>
                  <m:sub>
                    <m:r>
                      <w:rPr>
                        <w:sz w:val="34"/>
                        <w:szCs w:val="34"/>
                      </w:rPr>
                      <m:t xml:space="preserve">2</m:t>
                    </m:r>
                  </m:sub>
                </m:sSub>
                <m:r>
                  <w:rPr>
                    <w:sz w:val="34"/>
                    <w:szCs w:val="34"/>
                  </w:rPr>
                  <m:t xml:space="preserve">+...+</m:t>
                </m:r>
                <m:sSub>
                  <m:sSubPr>
                    <m:ctrlPr>
                      <w:rPr>
                        <w:sz w:val="34"/>
                        <w:szCs w:val="34"/>
                      </w:rPr>
                    </m:ctrlPr>
                  </m:sSubPr>
                  <m:e>
                    <m:r>
                      <w:rPr>
                        <w:sz w:val="34"/>
                        <w:szCs w:val="34"/>
                      </w:rPr>
                      <m:t>β</m:t>
                    </m:r>
                  </m:e>
                  <m:sub>
                    <m:r>
                      <w:rPr>
                        <w:sz w:val="34"/>
                        <w:szCs w:val="34"/>
                      </w:rPr>
                      <m:t xml:space="preserve">k</m:t>
                    </m:r>
                  </m:sub>
                </m:sSub>
                <m:sSub>
                  <m:sSubPr>
                    <m:ctrlPr>
                      <w:rPr>
                        <w:sz w:val="34"/>
                        <w:szCs w:val="34"/>
                      </w:rPr>
                    </m:ctrlPr>
                  </m:sSubPr>
                  <m:e>
                    <m:r>
                      <w:rPr>
                        <w:sz w:val="34"/>
                        <w:szCs w:val="34"/>
                      </w:rPr>
                      <m:t xml:space="preserve">x</m:t>
                    </m:r>
                  </m:e>
                  <m:sub>
                    <m:r>
                      <w:rPr>
                        <w:sz w:val="34"/>
                        <w:szCs w:val="34"/>
                      </w:rPr>
                      <m:t xml:space="preserve">k</m:t>
                    </m:r>
                  </m:sub>
                </m:sSub>
              </m:sup>
            </m:sSup>
          </m:den>
        </m:f>
      </m:oMath>
      <w:r w:rsidDel="00000000" w:rsidR="00000000" w:rsidRPr="00000000">
        <w:rPr>
          <w:rtl w:val="0"/>
        </w:rPr>
      </w:r>
    </w:p>
    <w:p w:rsidR="00000000" w:rsidDel="00000000" w:rsidP="00000000" w:rsidRDefault="00000000" w:rsidRPr="00000000" w14:paraId="00000059">
      <w:pPr>
        <w:spacing w:line="360" w:lineRule="auto"/>
        <w:rPr/>
      </w:pPr>
      <w:r w:rsidDel="00000000" w:rsidR="00000000" w:rsidRPr="00000000">
        <w:rPr>
          <w:rtl w:val="0"/>
        </w:rPr>
        <w:t xml:space="preserve">Esta estructura garantiza la coherencia probabilística del modelo y proporciona una base sólida para la interpretación y el análisis de riesgos en el ámbito financiero. Además, esta forma funcional es comúnmente identificada como un "</w:t>
      </w:r>
      <w:r w:rsidDel="00000000" w:rsidR="00000000" w:rsidRPr="00000000">
        <w:rPr>
          <w:b w:val="1"/>
          <w:bCs w:val="1"/>
          <w:rtl w:val="0"/>
        </w:rPr>
        <w:t xml:space="preserve">perceptrón</w:t>
      </w:r>
      <w:r w:rsidDel="00000000" w:rsidR="00000000" w:rsidRPr="00000000">
        <w:rPr>
          <w:rtl w:val="0"/>
        </w:rPr>
        <w:t xml:space="preserve">" de una capa simple o </w:t>
      </w:r>
      <w:r w:rsidDel="00000000" w:rsidR="00000000" w:rsidRPr="00000000">
        <w:rPr>
          <w:b w:val="1"/>
          <w:bCs w:val="1"/>
          <w:rtl w:val="0"/>
        </w:rPr>
        <w:t xml:space="preserve">red neuronal artificial de una sola capa</w:t>
      </w:r>
      <w:r w:rsidDel="00000000" w:rsidR="00000000" w:rsidRPr="00000000">
        <w:rPr>
          <w:rtl w:val="0"/>
        </w:rPr>
        <w:t xml:space="preserve">. </w:t>
      </w:r>
    </w:p>
    <w:p w:rsidR="00000000" w:rsidDel="00000000" w:rsidP="00000000" w:rsidRDefault="00000000" w:rsidRPr="00000000" w14:paraId="0000005A">
      <w:pPr>
        <w:spacing w:line="360" w:lineRule="auto"/>
        <w:rPr/>
      </w:pPr>
      <w:r w:rsidDel="00000000" w:rsidR="00000000" w:rsidRPr="00000000">
        <w:rPr/>
        <w:drawing>
          <wp:inline distB="114300" distT="114300" distL="114300" distR="114300">
            <wp:extent cx="5438775" cy="29146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38775"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Style w:val="Heading1"/>
        <w:spacing w:line="360" w:lineRule="auto"/>
        <w:rPr/>
      </w:pPr>
      <w:bookmarkStart w:colFirst="0" w:colLast="0" w:name="_q8wva56b7s0k" w:id="8"/>
      <w:bookmarkEnd w:id="8"/>
      <w:r w:rsidDel="00000000" w:rsidR="00000000" w:rsidRPr="00000000">
        <w:rPr>
          <w:rtl w:val="0"/>
        </w:rPr>
        <w:t xml:space="preserve">Estimación y ajuste del modelo</w:t>
      </w:r>
    </w:p>
    <w:p w:rsidR="00000000" w:rsidDel="00000000" w:rsidP="00000000" w:rsidRDefault="00000000" w:rsidRPr="00000000" w14:paraId="0000005C">
      <w:pPr>
        <w:pStyle w:val="Heading2"/>
        <w:spacing w:line="360" w:lineRule="auto"/>
        <w:rPr/>
      </w:pPr>
      <w:bookmarkStart w:colFirst="0" w:colLast="0" w:name="_nao6hepi8tvx" w:id="9"/>
      <w:bookmarkEnd w:id="9"/>
      <w:r w:rsidDel="00000000" w:rsidR="00000000" w:rsidRPr="00000000">
        <w:rPr>
          <w:rtl w:val="0"/>
        </w:rPr>
        <w:t xml:space="preserve">Planteamiento del problema de estimación: máxima verosimilitud</w:t>
      </w:r>
    </w:p>
    <w:p w:rsidR="00000000" w:rsidDel="00000000" w:rsidP="00000000" w:rsidRDefault="00000000" w:rsidRPr="00000000" w14:paraId="0000005D">
      <w:pPr>
        <w:spacing w:line="360" w:lineRule="auto"/>
        <w:rPr/>
      </w:pPr>
      <w:r w:rsidDel="00000000" w:rsidR="00000000" w:rsidRPr="00000000">
        <w:rPr>
          <w:rtl w:val="0"/>
        </w:rPr>
        <w:t xml:space="preserve">En la regresión logística, el objetivo es estimar los parámetros del modelo (</w:t>
      </w:r>
      <m:oMath>
        <m:sSub>
          <m:sSubPr>
            <m:ctrlPr>
              <w:rPr/>
            </m:ctrlPr>
          </m:sSubPr>
          <m:e>
            <m:r>
              <m:t>β</m:t>
            </m:r>
          </m:e>
          <m:sub>
            <m:r>
              <w:rPr/>
              <m:t xml:space="preserve">0</m:t>
            </m:r>
          </m:sub>
        </m:sSub>
        <m:r>
          <w:rPr/>
          <m:t xml:space="preserve">,</m:t>
        </m:r>
        <m:sSub>
          <m:sSubPr>
            <m:ctrlPr>
              <w:rPr/>
            </m:ctrlPr>
          </m:sSubPr>
          <m:e>
            <m:r>
              <w:rPr/>
              <m:t>β</m:t>
            </m:r>
          </m:e>
          <m:sub>
            <m:r>
              <w:rPr/>
              <m:t xml:space="preserve">1</m:t>
            </m:r>
          </m:sub>
        </m:sSub>
        <m:r>
          <w:rPr/>
          <m:t xml:space="preserve">,...,</m:t>
        </m:r>
        <m:sSub>
          <m:sSubPr>
            <m:ctrlPr>
              <w:rPr/>
            </m:ctrlPr>
          </m:sSubPr>
          <m:e>
            <m:r>
              <w:rPr/>
              <m:t>β</m:t>
            </m:r>
          </m:e>
          <m:sub>
            <m:r>
              <w:rPr/>
              <m:t xml:space="preserve">k</m:t>
            </m:r>
          </m:sub>
        </m:sSub>
      </m:oMath>
      <w:r w:rsidDel="00000000" w:rsidR="00000000" w:rsidRPr="00000000">
        <w:rPr>
          <w:rtl w:val="0"/>
        </w:rPr>
        <w:t xml:space="preserve">) que mejor expliquen la relación entre las variables independientes y la probabilidad de ocurrencia del evento binario. Dado que la variable dependiente es categórica (toma valores 0 o 1), no es adecuado emplear el método de mínimos cuadrados utilizado en regresión lineal. En su lugar, se recurre al principio de máxima verosimilitud, que busca encontrar aquellos valores de los parámetros que maximizan la probabilidad de observar los datos reales bajo el modelo propuesto.</w:t>
      </w:r>
    </w:p>
    <w:p w:rsidR="00000000" w:rsidDel="00000000" w:rsidP="00000000" w:rsidRDefault="00000000" w:rsidRPr="00000000" w14:paraId="0000005E">
      <w:pPr>
        <w:pStyle w:val="Heading2"/>
        <w:spacing w:line="360" w:lineRule="auto"/>
        <w:rPr/>
      </w:pPr>
      <w:bookmarkStart w:colFirst="0" w:colLast="0" w:name="_edweg9hubjnx" w:id="10"/>
      <w:bookmarkEnd w:id="10"/>
      <w:r w:rsidDel="00000000" w:rsidR="00000000" w:rsidRPr="00000000">
        <w:rPr>
          <w:rtl w:val="0"/>
        </w:rPr>
        <w:t xml:space="preserve">Expresión de la función de verosimilitud y su logaritmo</w:t>
      </w:r>
    </w:p>
    <w:p w:rsidR="00000000" w:rsidDel="00000000" w:rsidP="00000000" w:rsidRDefault="00000000" w:rsidRPr="00000000" w14:paraId="0000005F">
      <w:pPr>
        <w:spacing w:line="360" w:lineRule="auto"/>
        <w:rPr/>
      </w:pPr>
      <w:r w:rsidDel="00000000" w:rsidR="00000000" w:rsidRPr="00000000">
        <w:rPr>
          <w:rtl w:val="0"/>
        </w:rPr>
        <w:t xml:space="preserve">Para una muestra de  observaciones, la función de verosimilitud (</w:t>
      </w:r>
      <m:oMath>
        <m:r>
          <w:rPr/>
          <m:t xml:space="preserve">L</m:t>
        </m:r>
      </m:oMath>
      <w:r w:rsidDel="00000000" w:rsidR="00000000" w:rsidRPr="00000000">
        <w:rPr>
          <w:rtl w:val="0"/>
        </w:rPr>
        <w:t xml:space="preserve">) se define como el producto de las probabilidades individuales de cada observación, considerando que cada resultado </w:t>
      </w:r>
      <m:oMath>
        <m:sSub>
          <m:sSubPr>
            <m:ctrlPr>
              <w:rPr/>
            </m:ctrlPr>
          </m:sSubPr>
          <m:e>
            <m:r>
              <w:rPr/>
              <m:t xml:space="preserve">y</m:t>
            </m:r>
          </m:e>
          <m:sub>
            <m:r>
              <w:rPr/>
              <m:t xml:space="preserve">i</m:t>
            </m:r>
          </m:sub>
        </m:sSub>
      </m:oMath>
      <w:r w:rsidDel="00000000" w:rsidR="00000000" w:rsidRPr="00000000">
        <w:rPr>
          <w:rtl w:val="0"/>
        </w:rPr>
        <w:t xml:space="preserve"> es una variable binaria:</w:t>
      </w:r>
    </w:p>
    <w:p w:rsidR="00000000" w:rsidDel="00000000" w:rsidP="00000000" w:rsidRDefault="00000000" w:rsidRPr="00000000" w14:paraId="00000060">
      <w:pPr>
        <w:spacing w:line="360" w:lineRule="auto"/>
        <w:jc w:val="center"/>
        <w:rPr>
          <w:sz w:val="26"/>
          <w:szCs w:val="26"/>
        </w:rPr>
      </w:pPr>
      <m:oMath>
        <m:r>
          <w:rPr>
            <w:sz w:val="26"/>
            <w:szCs w:val="26"/>
          </w:rPr>
          <m:t xml:space="preserve">L(</m:t>
        </m:r>
        <m:r>
          <w:rPr>
            <w:sz w:val="26"/>
            <w:szCs w:val="26"/>
          </w:rPr>
          <m:t>β</m:t>
        </m:r>
        <m:r>
          <w:rPr>
            <w:sz w:val="26"/>
            <w:szCs w:val="26"/>
          </w:rPr>
          <m:t xml:space="preserve">)=</m:t>
        </m:r>
        <m:nary>
          <m:naryPr>
            <m:chr m:val="∏"/>
            <m:ctrlPr>
              <w:rPr>
                <w:sz w:val="26"/>
                <w:szCs w:val="26"/>
              </w:rPr>
            </m:ctrlPr>
          </m:naryPr>
          <m:sub>
            <m:r>
              <w:rPr>
                <w:sz w:val="26"/>
                <w:szCs w:val="26"/>
              </w:rPr>
              <m:t xml:space="preserve">i=1</m:t>
            </m:r>
          </m:sub>
          <m:sup>
            <m:r>
              <w:rPr>
                <w:sz w:val="26"/>
                <w:szCs w:val="26"/>
              </w:rPr>
              <m:t xml:space="preserve">n</m:t>
            </m:r>
          </m:sup>
        </m:nary>
        <m:sSup>
          <m:sSupPr>
            <m:ctrlPr>
              <w:rPr>
                <w:sz w:val="26"/>
                <w:szCs w:val="26"/>
              </w:rPr>
            </m:ctrlPr>
          </m:sSupPr>
          <m:e>
            <m:sSub>
              <m:sSubPr>
                <m:ctrlPr>
                  <w:rPr>
                    <w:sz w:val="26"/>
                    <w:szCs w:val="26"/>
                  </w:rPr>
                </m:ctrlPr>
              </m:sSubPr>
              <m:e>
                <m:r>
                  <w:rPr>
                    <w:sz w:val="26"/>
                    <w:szCs w:val="26"/>
                  </w:rPr>
                  <m:t xml:space="preserve">p</m:t>
                </m:r>
              </m:e>
              <m:sub>
                <m:r>
                  <w:rPr>
                    <w:sz w:val="26"/>
                    <w:szCs w:val="26"/>
                  </w:rPr>
                  <m:t xml:space="preserve">i</m:t>
                </m:r>
              </m:sub>
            </m:sSub>
          </m:e>
          <m:sup>
            <m:sSub>
              <m:sSubPr>
                <m:ctrlPr>
                  <w:rPr>
                    <w:sz w:val="26"/>
                    <w:szCs w:val="26"/>
                  </w:rPr>
                </m:ctrlPr>
              </m:sSubPr>
              <m:e>
                <m:r>
                  <w:rPr>
                    <w:sz w:val="26"/>
                    <w:szCs w:val="26"/>
                  </w:rPr>
                  <m:t xml:space="preserve">y</m:t>
                </m:r>
              </m:e>
              <m:sub>
                <m:r>
                  <w:rPr>
                    <w:sz w:val="26"/>
                    <w:szCs w:val="26"/>
                  </w:rPr>
                  <m:t xml:space="preserve">i</m:t>
                </m:r>
              </m:sub>
            </m:sSub>
          </m:sup>
        </m:sSup>
        <m:r>
          <w:rPr>
            <w:sz w:val="26"/>
            <w:szCs w:val="26"/>
          </w:rPr>
          <m:t xml:space="preserve">(1-</m:t>
        </m:r>
        <m:sSub>
          <m:sSubPr>
            <m:ctrlPr>
              <w:rPr>
                <w:sz w:val="26"/>
                <w:szCs w:val="26"/>
              </w:rPr>
            </m:ctrlPr>
          </m:sSubPr>
          <m:e>
            <m:r>
              <w:rPr>
                <w:sz w:val="26"/>
                <w:szCs w:val="26"/>
              </w:rPr>
              <m:t xml:space="preserve">p</m:t>
            </m:r>
          </m:e>
          <m:sub>
            <m:r>
              <w:rPr>
                <w:sz w:val="26"/>
                <w:szCs w:val="26"/>
              </w:rPr>
              <m:t xml:space="preserve">i</m:t>
            </m:r>
          </m:sub>
        </m:sSub>
        <m:sSup>
          <m:sSupPr>
            <m:ctrlPr>
              <w:rPr>
                <w:sz w:val="26"/>
                <w:szCs w:val="26"/>
              </w:rPr>
            </m:ctrlPr>
          </m:sSupPr>
          <m:e>
            <m:r>
              <w:rPr>
                <w:sz w:val="26"/>
                <w:szCs w:val="26"/>
              </w:rPr>
              <m:t xml:space="preserve">)</m:t>
            </m:r>
          </m:e>
          <m:sup>
            <m:r>
              <w:rPr>
                <w:sz w:val="26"/>
                <w:szCs w:val="26"/>
              </w:rPr>
              <m:t xml:space="preserve">1-</m:t>
            </m:r>
            <m:sSub>
              <m:sSubPr>
                <m:ctrlPr>
                  <w:rPr>
                    <w:sz w:val="26"/>
                    <w:szCs w:val="26"/>
                  </w:rPr>
                </m:ctrlPr>
              </m:sSubPr>
              <m:e>
                <m:r>
                  <w:rPr>
                    <w:sz w:val="26"/>
                    <w:szCs w:val="26"/>
                  </w:rPr>
                  <m:t xml:space="preserve">y</m:t>
                </m:r>
              </m:e>
              <m:sub>
                <m:r>
                  <w:rPr>
                    <w:sz w:val="26"/>
                    <w:szCs w:val="26"/>
                  </w:rPr>
                  <m:t xml:space="preserve">i</m:t>
                </m:r>
              </m:sub>
            </m:sSub>
          </m:sup>
        </m:sSup>
      </m:oMath>
      <w:r w:rsidDel="00000000" w:rsidR="00000000" w:rsidRPr="00000000">
        <w:rPr>
          <w:rtl w:val="0"/>
        </w:rPr>
      </w:r>
    </w:p>
    <w:p w:rsidR="00000000" w:rsidDel="00000000" w:rsidP="00000000" w:rsidRDefault="00000000" w:rsidRPr="00000000" w14:paraId="00000061">
      <w:pPr>
        <w:spacing w:line="360" w:lineRule="auto"/>
        <w:rPr/>
      </w:pPr>
      <w:r w:rsidDel="00000000" w:rsidR="00000000" w:rsidRPr="00000000">
        <w:rPr>
          <w:rtl w:val="0"/>
        </w:rPr>
        <w:t xml:space="preserve">donde  es la probabilidad estimada de que </w:t>
      </w:r>
      <m:oMath>
        <m:sSub>
          <m:sSubPr>
            <m:ctrlPr>
              <w:rPr/>
            </m:ctrlPr>
          </m:sSubPr>
          <m:e>
            <m:r>
              <w:rPr/>
              <m:t xml:space="preserve">y</m:t>
            </m:r>
          </m:e>
          <m:sub>
            <m:r>
              <w:rPr/>
              <m:t xml:space="preserve">i</m:t>
            </m:r>
          </m:sub>
        </m:sSub>
        <m:r>
          <w:rPr/>
          <m:t xml:space="preserve">=1</m:t>
        </m:r>
      </m:oMath>
      <w:r w:rsidDel="00000000" w:rsidR="00000000" w:rsidRPr="00000000">
        <w:rPr>
          <w:rtl w:val="0"/>
        </w:rPr>
        <w:t xml:space="preserve">, calculada mediante la función logística:</w:t>
      </w:r>
    </w:p>
    <w:p w:rsidR="00000000" w:rsidDel="00000000" w:rsidP="00000000" w:rsidRDefault="00000000" w:rsidRPr="00000000" w14:paraId="00000062">
      <w:pPr>
        <w:spacing w:line="360" w:lineRule="auto"/>
        <w:jc w:val="center"/>
        <w:rPr/>
      </w:pPr>
      <m:oMath>
        <m:sSub>
          <m:sSubPr>
            <m:ctrlPr>
              <w:rPr>
                <w:sz w:val="34"/>
                <w:szCs w:val="34"/>
              </w:rPr>
            </m:ctrlPr>
          </m:sSubPr>
          <m:e>
            <m:r>
              <w:rPr>
                <w:sz w:val="34"/>
                <w:szCs w:val="34"/>
              </w:rPr>
              <m:t xml:space="preserve">p</m:t>
            </m:r>
          </m:e>
          <m:sub>
            <m:r>
              <w:rPr>
                <w:sz w:val="34"/>
                <w:szCs w:val="34"/>
              </w:rPr>
              <m:t xml:space="preserve">i</m:t>
            </m:r>
          </m:sub>
        </m:sSub>
        <m:r>
          <w:rPr>
            <w:sz w:val="34"/>
            <w:szCs w:val="34"/>
          </w:rPr>
          <m:t xml:space="preserve">=</m:t>
        </m:r>
        <m:f>
          <m:fPr>
            <m:ctrlPr>
              <w:rPr>
                <w:sz w:val="34"/>
                <w:szCs w:val="34"/>
              </w:rPr>
            </m:ctrlPr>
          </m:fPr>
          <m:num>
            <m:sSup>
              <m:sSupPr>
                <m:ctrlPr>
                  <w:rPr>
                    <w:sz w:val="34"/>
                    <w:szCs w:val="34"/>
                  </w:rPr>
                </m:ctrlPr>
              </m:sSupPr>
              <m:e>
                <m:r>
                  <w:rPr>
                    <w:sz w:val="34"/>
                    <w:szCs w:val="34"/>
                  </w:rPr>
                  <m:t xml:space="preserve">e</m:t>
                </m:r>
              </m:e>
              <m:sup>
                <m:sSub>
                  <m:sSubPr>
                    <m:ctrlPr>
                      <w:rPr>
                        <w:sz w:val="34"/>
                        <w:szCs w:val="34"/>
                      </w:rPr>
                    </m:ctrlPr>
                  </m:sSubPr>
                  <m:e>
                    <m:r>
                      <w:rPr>
                        <w:sz w:val="34"/>
                        <w:szCs w:val="34"/>
                      </w:rPr>
                      <m:t>β</m:t>
                    </m:r>
                  </m:e>
                  <m:sub>
                    <m:r>
                      <w:rPr>
                        <w:sz w:val="34"/>
                        <w:szCs w:val="34"/>
                      </w:rPr>
                      <m:t xml:space="preserve">0</m:t>
                    </m:r>
                  </m:sub>
                </m:sSub>
                <m:r>
                  <w:rPr>
                    <w:sz w:val="34"/>
                    <w:szCs w:val="34"/>
                  </w:rPr>
                  <m:t xml:space="preserve">+</m:t>
                </m:r>
                <m:sSub>
                  <m:sSubPr>
                    <m:ctrlPr>
                      <w:rPr>
                        <w:sz w:val="34"/>
                        <w:szCs w:val="34"/>
                      </w:rPr>
                    </m:ctrlPr>
                  </m:sSubPr>
                  <m:e>
                    <m:r>
                      <w:rPr>
                        <w:sz w:val="34"/>
                        <w:szCs w:val="34"/>
                      </w:rPr>
                      <m:t>β</m:t>
                    </m:r>
                  </m:e>
                  <m:sub>
                    <m:r>
                      <w:rPr>
                        <w:sz w:val="34"/>
                        <w:szCs w:val="34"/>
                      </w:rPr>
                      <m:t xml:space="preserve">1</m:t>
                    </m:r>
                  </m:sub>
                </m:sSub>
                <m:sSub>
                  <m:sSubPr>
                    <m:ctrlPr>
                      <w:rPr>
                        <w:sz w:val="34"/>
                        <w:szCs w:val="34"/>
                      </w:rPr>
                    </m:ctrlPr>
                  </m:sSubPr>
                  <m:e>
                    <m:r>
                      <w:rPr>
                        <w:sz w:val="34"/>
                        <w:szCs w:val="34"/>
                      </w:rPr>
                      <m:t xml:space="preserve">x</m:t>
                    </m:r>
                  </m:e>
                  <m:sub>
                    <m:r>
                      <w:rPr>
                        <w:sz w:val="34"/>
                        <w:szCs w:val="34"/>
                      </w:rPr>
                      <m:t xml:space="preserve">i1</m:t>
                    </m:r>
                  </m:sub>
                </m:sSub>
                <m:r>
                  <w:rPr>
                    <w:sz w:val="34"/>
                    <w:szCs w:val="34"/>
                  </w:rPr>
                  <m:t xml:space="preserve">+</m:t>
                </m:r>
                <m:sSub>
                  <m:sSubPr>
                    <m:ctrlPr>
                      <w:rPr>
                        <w:sz w:val="34"/>
                        <w:szCs w:val="34"/>
                      </w:rPr>
                    </m:ctrlPr>
                  </m:sSubPr>
                  <m:e>
                    <m:r>
                      <w:rPr>
                        <w:sz w:val="34"/>
                        <w:szCs w:val="34"/>
                      </w:rPr>
                      <m:t>β</m:t>
                    </m:r>
                  </m:e>
                  <m:sub>
                    <m:r>
                      <w:rPr>
                        <w:sz w:val="34"/>
                        <w:szCs w:val="34"/>
                      </w:rPr>
                      <m:t xml:space="preserve">2</m:t>
                    </m:r>
                  </m:sub>
                </m:sSub>
                <m:sSub>
                  <m:sSubPr>
                    <m:ctrlPr>
                      <w:rPr>
                        <w:sz w:val="34"/>
                        <w:szCs w:val="34"/>
                      </w:rPr>
                    </m:ctrlPr>
                  </m:sSubPr>
                  <m:e>
                    <m:r>
                      <w:rPr>
                        <w:sz w:val="34"/>
                        <w:szCs w:val="34"/>
                      </w:rPr>
                      <m:t xml:space="preserve">x</m:t>
                    </m:r>
                  </m:e>
                  <m:sub>
                    <m:r>
                      <w:rPr>
                        <w:sz w:val="34"/>
                        <w:szCs w:val="34"/>
                      </w:rPr>
                      <m:t xml:space="preserve">i2</m:t>
                    </m:r>
                  </m:sub>
                </m:sSub>
                <m:r>
                  <w:rPr>
                    <w:sz w:val="34"/>
                    <w:szCs w:val="34"/>
                  </w:rPr>
                  <m:t xml:space="preserve">+...+</m:t>
                </m:r>
                <m:sSub>
                  <m:sSubPr>
                    <m:ctrlPr>
                      <w:rPr>
                        <w:sz w:val="34"/>
                        <w:szCs w:val="34"/>
                      </w:rPr>
                    </m:ctrlPr>
                  </m:sSubPr>
                  <m:e>
                    <m:r>
                      <w:rPr>
                        <w:sz w:val="34"/>
                        <w:szCs w:val="34"/>
                      </w:rPr>
                      <m:t>β</m:t>
                    </m:r>
                  </m:e>
                  <m:sub>
                    <m:r>
                      <w:rPr>
                        <w:sz w:val="34"/>
                        <w:szCs w:val="34"/>
                      </w:rPr>
                      <m:t xml:space="preserve">k</m:t>
                    </m:r>
                  </m:sub>
                </m:sSub>
                <m:sSub>
                  <m:sSubPr>
                    <m:ctrlPr>
                      <w:rPr>
                        <w:sz w:val="34"/>
                        <w:szCs w:val="34"/>
                      </w:rPr>
                    </m:ctrlPr>
                  </m:sSubPr>
                  <m:e>
                    <m:r>
                      <w:rPr>
                        <w:sz w:val="34"/>
                        <w:szCs w:val="34"/>
                      </w:rPr>
                      <m:t xml:space="preserve">x</m:t>
                    </m:r>
                  </m:e>
                  <m:sub>
                    <m:r>
                      <w:rPr>
                        <w:sz w:val="34"/>
                        <w:szCs w:val="34"/>
                      </w:rPr>
                      <m:t xml:space="preserve">ik</m:t>
                    </m:r>
                  </m:sub>
                </m:sSub>
              </m:sup>
            </m:sSup>
          </m:num>
          <m:den>
            <m:r>
              <w:rPr>
                <w:sz w:val="34"/>
                <w:szCs w:val="34"/>
              </w:rPr>
              <m:t xml:space="preserve">1+</m:t>
            </m:r>
            <m:sSup>
              <m:sSupPr>
                <m:ctrlPr>
                  <w:rPr>
                    <w:sz w:val="34"/>
                    <w:szCs w:val="34"/>
                  </w:rPr>
                </m:ctrlPr>
              </m:sSupPr>
              <m:e>
                <m:r>
                  <w:rPr>
                    <w:sz w:val="34"/>
                    <w:szCs w:val="34"/>
                  </w:rPr>
                  <m:t xml:space="preserve">e</m:t>
                </m:r>
              </m:e>
              <m:sup>
                <m:sSub>
                  <m:sSubPr>
                    <m:ctrlPr>
                      <w:rPr>
                        <w:sz w:val="34"/>
                        <w:szCs w:val="34"/>
                      </w:rPr>
                    </m:ctrlPr>
                  </m:sSubPr>
                  <m:e>
                    <m:r>
                      <w:rPr>
                        <w:sz w:val="34"/>
                        <w:szCs w:val="34"/>
                      </w:rPr>
                      <m:t>β</m:t>
                    </m:r>
                  </m:e>
                  <m:sub>
                    <m:r>
                      <w:rPr>
                        <w:sz w:val="34"/>
                        <w:szCs w:val="34"/>
                      </w:rPr>
                      <m:t xml:space="preserve">0</m:t>
                    </m:r>
                  </m:sub>
                </m:sSub>
                <m:r>
                  <w:rPr>
                    <w:sz w:val="34"/>
                    <w:szCs w:val="34"/>
                  </w:rPr>
                  <m:t xml:space="preserve">+</m:t>
                </m:r>
                <m:sSub>
                  <m:sSubPr>
                    <m:ctrlPr>
                      <w:rPr>
                        <w:sz w:val="34"/>
                        <w:szCs w:val="34"/>
                      </w:rPr>
                    </m:ctrlPr>
                  </m:sSubPr>
                  <m:e>
                    <m:r>
                      <w:rPr>
                        <w:sz w:val="34"/>
                        <w:szCs w:val="34"/>
                      </w:rPr>
                      <m:t>β</m:t>
                    </m:r>
                  </m:e>
                  <m:sub>
                    <m:r>
                      <w:rPr>
                        <w:sz w:val="34"/>
                        <w:szCs w:val="34"/>
                      </w:rPr>
                      <m:t xml:space="preserve">1</m:t>
                    </m:r>
                  </m:sub>
                </m:sSub>
                <m:sSub>
                  <m:sSubPr>
                    <m:ctrlPr>
                      <w:rPr>
                        <w:sz w:val="34"/>
                        <w:szCs w:val="34"/>
                      </w:rPr>
                    </m:ctrlPr>
                  </m:sSubPr>
                  <m:e>
                    <m:r>
                      <w:rPr>
                        <w:sz w:val="34"/>
                        <w:szCs w:val="34"/>
                      </w:rPr>
                      <m:t xml:space="preserve">x</m:t>
                    </m:r>
                  </m:e>
                  <m:sub>
                    <m:r>
                      <w:rPr>
                        <w:sz w:val="34"/>
                        <w:szCs w:val="34"/>
                      </w:rPr>
                      <m:t xml:space="preserve">i1</m:t>
                    </m:r>
                  </m:sub>
                </m:sSub>
                <m:r>
                  <w:rPr>
                    <w:sz w:val="34"/>
                    <w:szCs w:val="34"/>
                  </w:rPr>
                  <m:t xml:space="preserve">+</m:t>
                </m:r>
                <m:sSub>
                  <m:sSubPr>
                    <m:ctrlPr>
                      <w:rPr>
                        <w:sz w:val="34"/>
                        <w:szCs w:val="34"/>
                      </w:rPr>
                    </m:ctrlPr>
                  </m:sSubPr>
                  <m:e>
                    <m:r>
                      <w:rPr>
                        <w:sz w:val="34"/>
                        <w:szCs w:val="34"/>
                      </w:rPr>
                      <m:t>β</m:t>
                    </m:r>
                  </m:e>
                  <m:sub>
                    <m:r>
                      <w:rPr>
                        <w:sz w:val="34"/>
                        <w:szCs w:val="34"/>
                      </w:rPr>
                      <m:t xml:space="preserve">2</m:t>
                    </m:r>
                  </m:sub>
                </m:sSub>
                <m:sSub>
                  <m:sSubPr>
                    <m:ctrlPr>
                      <w:rPr>
                        <w:sz w:val="34"/>
                        <w:szCs w:val="34"/>
                      </w:rPr>
                    </m:ctrlPr>
                  </m:sSubPr>
                  <m:e>
                    <m:r>
                      <w:rPr>
                        <w:sz w:val="34"/>
                        <w:szCs w:val="34"/>
                      </w:rPr>
                      <m:t xml:space="preserve">x</m:t>
                    </m:r>
                  </m:e>
                  <m:sub>
                    <m:r>
                      <w:rPr>
                        <w:sz w:val="34"/>
                        <w:szCs w:val="34"/>
                      </w:rPr>
                      <m:t xml:space="preserve">i2</m:t>
                    </m:r>
                  </m:sub>
                </m:sSub>
                <m:r>
                  <w:rPr>
                    <w:sz w:val="34"/>
                    <w:szCs w:val="34"/>
                  </w:rPr>
                  <m:t xml:space="preserve">+...+</m:t>
                </m:r>
                <m:sSub>
                  <m:sSubPr>
                    <m:ctrlPr>
                      <w:rPr>
                        <w:sz w:val="34"/>
                        <w:szCs w:val="34"/>
                      </w:rPr>
                    </m:ctrlPr>
                  </m:sSubPr>
                  <m:e>
                    <m:r>
                      <w:rPr>
                        <w:sz w:val="34"/>
                        <w:szCs w:val="34"/>
                      </w:rPr>
                      <m:t>β</m:t>
                    </m:r>
                  </m:e>
                  <m:sub>
                    <m:r>
                      <w:rPr>
                        <w:sz w:val="34"/>
                        <w:szCs w:val="34"/>
                      </w:rPr>
                      <m:t xml:space="preserve">k</m:t>
                    </m:r>
                  </m:sub>
                </m:sSub>
                <m:sSub>
                  <m:sSubPr>
                    <m:ctrlPr>
                      <w:rPr>
                        <w:sz w:val="34"/>
                        <w:szCs w:val="34"/>
                      </w:rPr>
                    </m:ctrlPr>
                  </m:sSubPr>
                  <m:e>
                    <m:r>
                      <w:rPr>
                        <w:sz w:val="34"/>
                        <w:szCs w:val="34"/>
                      </w:rPr>
                      <m:t xml:space="preserve">x</m:t>
                    </m:r>
                  </m:e>
                  <m:sub>
                    <m:r>
                      <w:rPr>
                        <w:sz w:val="34"/>
                        <w:szCs w:val="34"/>
                      </w:rPr>
                      <m:t xml:space="preserve">ik</m:t>
                    </m:r>
                  </m:sub>
                </m:sSub>
              </m:sup>
            </m:sSup>
          </m:den>
        </m:f>
      </m:oMath>
      <w:r w:rsidDel="00000000" w:rsidR="00000000" w:rsidRPr="00000000">
        <w:rPr>
          <w:rtl w:val="0"/>
        </w:rPr>
      </w:r>
    </w:p>
    <w:p w:rsidR="00000000" w:rsidDel="00000000" w:rsidP="00000000" w:rsidRDefault="00000000" w:rsidRPr="00000000" w14:paraId="00000063">
      <w:pPr>
        <w:spacing w:line="360" w:lineRule="auto"/>
        <w:rPr/>
      </w:pPr>
      <w:r w:rsidDel="00000000" w:rsidR="00000000" w:rsidRPr="00000000">
        <w:rPr>
          <w:rtl w:val="0"/>
        </w:rPr>
        <w:t xml:space="preserve">Debido a que el producto de muchas probabilidades pequeñas puede ser numéricamente inestable, se trabaja habitualmente con el logaritmo de la función de verosimilitud (log-verosimilitud):</w:t>
      </w:r>
    </w:p>
    <w:p w:rsidR="00000000" w:rsidDel="00000000" w:rsidP="00000000" w:rsidRDefault="00000000" w:rsidRPr="00000000" w14:paraId="00000064">
      <w:pPr>
        <w:spacing w:line="360" w:lineRule="auto"/>
        <w:jc w:val="center"/>
        <w:rPr>
          <w:sz w:val="28"/>
          <w:szCs w:val="28"/>
        </w:rPr>
      </w:pPr>
      <m:oMath>
        <m:r>
          <w:rPr>
            <w:sz w:val="28"/>
            <w:szCs w:val="28"/>
          </w:rPr>
          <m:t xml:space="preserve">ℓ</m:t>
        </m:r>
        <m:r>
          <w:rPr>
            <w:sz w:val="32"/>
            <w:szCs w:val="32"/>
          </w:rPr>
          <m:t xml:space="preserve">(</m:t>
        </m:r>
        <m:r>
          <w:rPr>
            <w:sz w:val="32"/>
            <w:szCs w:val="32"/>
          </w:rPr>
          <m:t>β</m:t>
        </m:r>
        <m:r>
          <w:rPr>
            <w:sz w:val="32"/>
            <w:szCs w:val="32"/>
          </w:rPr>
          <m:t xml:space="preserve">)=log L(</m:t>
        </m:r>
        <m:r>
          <w:rPr>
            <w:sz w:val="32"/>
            <w:szCs w:val="32"/>
          </w:rPr>
          <m:t>β</m:t>
        </m:r>
        <m:r>
          <w:rPr>
            <w:sz w:val="32"/>
            <w:szCs w:val="32"/>
          </w:rPr>
          <m:t xml:space="preserve">)=</m:t>
        </m:r>
        <m:nary>
          <m:naryPr>
            <m:chr m:val="∑"/>
            <m:ctrlPr>
              <w:rPr>
                <w:sz w:val="32"/>
                <w:szCs w:val="32"/>
              </w:rPr>
            </m:ctrlPr>
          </m:naryPr>
          <m:sub>
            <m:r>
              <w:rPr>
                <w:sz w:val="32"/>
                <w:szCs w:val="32"/>
              </w:rPr>
              <m:t xml:space="preserve">i=1</m:t>
            </m:r>
          </m:sub>
          <m:sup>
            <m:r>
              <w:rPr>
                <w:sz w:val="32"/>
                <w:szCs w:val="32"/>
              </w:rPr>
              <m:t xml:space="preserve">n</m:t>
            </m:r>
          </m:sup>
        </m:nary>
        <m:d>
          <m:dPr>
            <m:begChr m:val="["/>
            <m:endChr m:val="]"/>
            <m:ctrlPr>
              <w:rPr>
                <w:sz w:val="32"/>
                <w:szCs w:val="32"/>
              </w:rPr>
            </m:ctrlPr>
          </m:dPr>
          <m:e>
            <m:sSub>
              <m:sSubPr>
                <m:ctrlPr>
                  <w:rPr>
                    <w:sz w:val="32"/>
                    <w:szCs w:val="32"/>
                  </w:rPr>
                </m:ctrlPr>
              </m:sSubPr>
              <m:e>
                <m:r>
                  <w:rPr>
                    <w:sz w:val="32"/>
                    <w:szCs w:val="32"/>
                  </w:rPr>
                  <m:t xml:space="preserve">y</m:t>
                </m:r>
              </m:e>
              <m:sub>
                <m:r>
                  <w:rPr>
                    <w:sz w:val="32"/>
                    <w:szCs w:val="32"/>
                  </w:rPr>
                  <m:t xml:space="preserve">i</m:t>
                </m:r>
              </m:sub>
            </m:sSub>
            <m:r>
              <w:rPr>
                <w:sz w:val="32"/>
                <w:szCs w:val="32"/>
              </w:rPr>
              <m:t xml:space="preserve">log(</m:t>
            </m:r>
            <m:sSub>
              <m:sSubPr>
                <m:ctrlPr>
                  <w:rPr>
                    <w:sz w:val="32"/>
                    <w:szCs w:val="32"/>
                  </w:rPr>
                </m:ctrlPr>
              </m:sSubPr>
              <m:e>
                <m:r>
                  <w:rPr>
                    <w:sz w:val="32"/>
                    <w:szCs w:val="32"/>
                  </w:rPr>
                  <m:t xml:space="preserve">p</m:t>
                </m:r>
              </m:e>
              <m:sub>
                <m:r>
                  <w:rPr>
                    <w:sz w:val="32"/>
                    <w:szCs w:val="32"/>
                  </w:rPr>
                  <m:t xml:space="preserve">i</m:t>
                </m:r>
              </m:sub>
            </m:sSub>
            <m:r>
              <w:rPr>
                <w:sz w:val="32"/>
                <w:szCs w:val="32"/>
              </w:rPr>
              <m:t xml:space="preserve">)+(1-</m:t>
            </m:r>
            <m:sSub>
              <m:sSubPr>
                <m:ctrlPr>
                  <w:rPr>
                    <w:sz w:val="32"/>
                    <w:szCs w:val="32"/>
                  </w:rPr>
                </m:ctrlPr>
              </m:sSubPr>
              <m:e>
                <m:r>
                  <w:rPr>
                    <w:sz w:val="32"/>
                    <w:szCs w:val="32"/>
                  </w:rPr>
                  <m:t xml:space="preserve">y</m:t>
                </m:r>
              </m:e>
              <m:sub>
                <m:r>
                  <w:rPr>
                    <w:sz w:val="32"/>
                    <w:szCs w:val="32"/>
                  </w:rPr>
                  <m:t xml:space="preserve">i</m:t>
                </m:r>
              </m:sub>
            </m:sSub>
            <m:r>
              <w:rPr>
                <w:sz w:val="32"/>
                <w:szCs w:val="32"/>
              </w:rPr>
              <m:t xml:space="preserve">)log(1-</m:t>
            </m:r>
            <m:sSub>
              <m:sSubPr>
                <m:ctrlPr>
                  <w:rPr>
                    <w:sz w:val="32"/>
                    <w:szCs w:val="32"/>
                  </w:rPr>
                </m:ctrlPr>
              </m:sSubPr>
              <m:e>
                <m:r>
                  <w:rPr>
                    <w:sz w:val="32"/>
                    <w:szCs w:val="32"/>
                  </w:rPr>
                  <m:t xml:space="preserve">y</m:t>
                </m:r>
              </m:e>
              <m:sub>
                <m:r>
                  <w:rPr>
                    <w:sz w:val="32"/>
                    <w:szCs w:val="32"/>
                  </w:rPr>
                  <m:t xml:space="preserve">i</m:t>
                </m:r>
              </m:sub>
            </m:sSub>
            <m:r>
              <w:rPr>
                <w:sz w:val="32"/>
                <w:szCs w:val="32"/>
              </w:rPr>
              <m:t xml:space="preserve">)</m:t>
            </m:r>
          </m:e>
        </m:d>
      </m:oMath>
      <w:r w:rsidDel="00000000" w:rsidR="00000000" w:rsidRPr="00000000">
        <w:rPr>
          <w:rtl w:val="0"/>
        </w:rPr>
      </w:r>
    </w:p>
    <w:p w:rsidR="00000000" w:rsidDel="00000000" w:rsidP="00000000" w:rsidRDefault="00000000" w:rsidRPr="00000000" w14:paraId="00000065">
      <w:pPr>
        <w:spacing w:line="360" w:lineRule="auto"/>
        <w:rPr/>
      </w:pPr>
      <w:r w:rsidDel="00000000" w:rsidR="00000000" w:rsidRPr="00000000">
        <w:rPr>
          <w:rtl w:val="0"/>
        </w:rPr>
        <w:t xml:space="preserve">El objetivo es encontrar los valores de </w:t>
      </w:r>
      <m:oMath>
        <m:r>
          <m:t>β</m:t>
        </m:r>
      </m:oMath>
      <w:r w:rsidDel="00000000" w:rsidR="00000000" w:rsidRPr="00000000">
        <w:rPr>
          <w:rtl w:val="0"/>
        </w:rPr>
        <w:t xml:space="preserve"> que maximizan esta función log-verosimilitud.</w:t>
      </w:r>
    </w:p>
    <w:p w:rsidR="00000000" w:rsidDel="00000000" w:rsidP="00000000" w:rsidRDefault="00000000" w:rsidRPr="00000000" w14:paraId="00000066">
      <w:pPr>
        <w:pStyle w:val="Heading2"/>
        <w:spacing w:line="360" w:lineRule="auto"/>
        <w:rPr/>
      </w:pPr>
      <w:bookmarkStart w:colFirst="0" w:colLast="0" w:name="_i2zo7dv9gmgp" w:id="11"/>
      <w:bookmarkEnd w:id="11"/>
      <w:r w:rsidDel="00000000" w:rsidR="00000000" w:rsidRPr="00000000">
        <w:rPr>
          <w:rtl w:val="0"/>
        </w:rPr>
        <w:t xml:space="preserve">Algoritmo general para la obtención de los parámetros</w:t>
      </w:r>
    </w:p>
    <w:p w:rsidR="00000000" w:rsidDel="00000000" w:rsidP="00000000" w:rsidRDefault="00000000" w:rsidRPr="00000000" w14:paraId="00000067">
      <w:pPr>
        <w:spacing w:line="360" w:lineRule="auto"/>
        <w:rPr/>
      </w:pPr>
      <w:r w:rsidDel="00000000" w:rsidR="00000000" w:rsidRPr="00000000">
        <w:rPr>
          <w:rtl w:val="0"/>
        </w:rPr>
        <w:t xml:space="preserve">El proceso de estimación consiste en resolver un problema de optimización: maximizar la log-verosimilitud respecto a los parámetros del modelo. Dado que la función resultante no tiene una solución analítica cerrada, se utilizan métodos numéricos iterativos, como el algoritmo de Newton-Raphson o el método de gradiente ascendente. Conceptualmente, el procedimiento sigue estos pasos:</w:t>
      </w:r>
    </w:p>
    <w:p w:rsidR="00000000" w:rsidDel="00000000" w:rsidP="00000000" w:rsidRDefault="00000000" w:rsidRPr="00000000" w14:paraId="00000068">
      <w:pPr>
        <w:numPr>
          <w:ilvl w:val="0"/>
          <w:numId w:val="4"/>
        </w:numPr>
        <w:spacing w:line="360" w:lineRule="auto"/>
        <w:ind w:left="720" w:hanging="360"/>
        <w:rPr>
          <w:u w:val="none"/>
        </w:rPr>
      </w:pPr>
      <w:r w:rsidDel="00000000" w:rsidR="00000000" w:rsidRPr="00000000">
        <w:rPr>
          <w:rtl w:val="0"/>
        </w:rPr>
        <w:t xml:space="preserve">Se parte de un valor inicial para los parámetros (</w:t>
      </w:r>
      <m:oMath>
        <m:r>
          <m:t>β</m:t>
        </m:r>
      </m:oMath>
      <w:r w:rsidDel="00000000" w:rsidR="00000000" w:rsidRPr="00000000">
        <w:rPr>
          <w:rtl w:val="0"/>
        </w:rPr>
        <w:t xml:space="preserve">).</w:t>
      </w:r>
    </w:p>
    <w:p w:rsidR="00000000" w:rsidDel="00000000" w:rsidP="00000000" w:rsidRDefault="00000000" w:rsidRPr="00000000" w14:paraId="00000069">
      <w:pPr>
        <w:numPr>
          <w:ilvl w:val="0"/>
          <w:numId w:val="4"/>
        </w:numPr>
        <w:spacing w:line="360" w:lineRule="auto"/>
        <w:ind w:left="720" w:hanging="360"/>
        <w:rPr>
          <w:u w:val="none"/>
        </w:rPr>
      </w:pPr>
      <w:r w:rsidDel="00000000" w:rsidR="00000000" w:rsidRPr="00000000">
        <w:rPr>
          <w:rtl w:val="0"/>
        </w:rPr>
        <w:t xml:space="preserve">Se calcula la log-verosimilitud y su gradiente respecto a los parámetros.</w:t>
      </w:r>
    </w:p>
    <w:p w:rsidR="00000000" w:rsidDel="00000000" w:rsidP="00000000" w:rsidRDefault="00000000" w:rsidRPr="00000000" w14:paraId="0000006A">
      <w:pPr>
        <w:numPr>
          <w:ilvl w:val="0"/>
          <w:numId w:val="4"/>
        </w:numPr>
        <w:spacing w:line="360" w:lineRule="auto"/>
        <w:ind w:left="720" w:hanging="360"/>
        <w:rPr>
          <w:u w:val="none"/>
        </w:rPr>
      </w:pPr>
      <w:r w:rsidDel="00000000" w:rsidR="00000000" w:rsidRPr="00000000">
        <w:rPr>
          <w:rtl w:val="0"/>
        </w:rPr>
        <w:t xml:space="preserve">Se actualizan los parámetros en la dirección que incrementa la log-verosimilitud.</w:t>
      </w:r>
    </w:p>
    <w:p w:rsidR="00000000" w:rsidDel="00000000" w:rsidP="00000000" w:rsidRDefault="00000000" w:rsidRPr="00000000" w14:paraId="0000006B">
      <w:pPr>
        <w:numPr>
          <w:ilvl w:val="0"/>
          <w:numId w:val="4"/>
        </w:numPr>
        <w:spacing w:line="360" w:lineRule="auto"/>
        <w:ind w:left="720" w:hanging="360"/>
        <w:rPr>
          <w:u w:val="none"/>
        </w:rPr>
      </w:pPr>
      <w:r w:rsidDel="00000000" w:rsidR="00000000" w:rsidRPr="00000000">
        <w:rPr>
          <w:rtl w:val="0"/>
        </w:rPr>
        <w:t xml:space="preserve">El proceso se repite hasta que los cambios en los parámetros sean suficientemente pequeños, indicando convergencia.</w:t>
      </w:r>
    </w:p>
    <w:p w:rsidR="00000000" w:rsidDel="00000000" w:rsidP="00000000" w:rsidRDefault="00000000" w:rsidRPr="00000000" w14:paraId="0000006C">
      <w:pPr>
        <w:spacing w:line="360" w:lineRule="auto"/>
        <w:rPr/>
      </w:pPr>
      <w:r w:rsidDel="00000000" w:rsidR="00000000" w:rsidRPr="00000000">
        <w:rPr>
          <w:rtl w:val="0"/>
        </w:rPr>
        <w:t xml:space="preserve">Este enfoque garantiza que los parámetros encontrados maximizan la probabilidad de observar los datos bajo el modelo logístico especificado.</w:t>
      </w:r>
    </w:p>
    <w:p w:rsidR="00000000" w:rsidDel="00000000" w:rsidP="00000000" w:rsidRDefault="00000000" w:rsidRPr="00000000" w14:paraId="0000006D">
      <w:pPr>
        <w:pStyle w:val="Heading2"/>
        <w:spacing w:line="360" w:lineRule="auto"/>
        <w:rPr/>
      </w:pPr>
      <w:bookmarkStart w:colFirst="0" w:colLast="0" w:name="_h6ejsolvnhkx" w:id="12"/>
      <w:bookmarkEnd w:id="12"/>
      <w:r w:rsidDel="00000000" w:rsidR="00000000" w:rsidRPr="00000000">
        <w:rPr>
          <w:rtl w:val="0"/>
        </w:rPr>
        <w:t xml:space="preserve">Consideraciones de convergencia y unicidad de la solución</w:t>
      </w:r>
    </w:p>
    <w:p w:rsidR="00000000" w:rsidDel="00000000" w:rsidP="00000000" w:rsidRDefault="00000000" w:rsidRPr="00000000" w14:paraId="0000006E">
      <w:pPr>
        <w:spacing w:line="360" w:lineRule="auto"/>
        <w:rPr/>
      </w:pPr>
      <w:r w:rsidDel="00000000" w:rsidR="00000000" w:rsidRPr="00000000">
        <w:rPr>
          <w:rtl w:val="0"/>
        </w:rPr>
        <w:t xml:space="preserve">La función de log-verosimilitud en la regresión logística es, en general, una función cóncava respecto a los parámetros, lo que implica que el proceso de optimización converge hacia un máximo global y no a un óptimo local. Sin embargo, pueden surgir problemas de convergencia en situaciones particulares, como cuando existe una separación perfecta entre las clases (es decir, un conjunto de variables independientes permite clasificar sin error todos los casos), lo que lleva a estimaciones infinitas para algunos coeficientes.</w:t>
      </w:r>
    </w:p>
    <w:p w:rsidR="00000000" w:rsidDel="00000000" w:rsidP="00000000" w:rsidRDefault="00000000" w:rsidRPr="00000000" w14:paraId="0000006F">
      <w:pPr>
        <w:spacing w:line="360" w:lineRule="auto"/>
        <w:rPr/>
      </w:pPr>
      <w:r w:rsidDel="00000000" w:rsidR="00000000" w:rsidRPr="00000000">
        <w:rPr>
          <w:rtl w:val="0"/>
        </w:rPr>
        <w:t xml:space="preserve">En la práctica, la unicidad de la solución está garantizada salvo en casos de multicolinealidad perfecta o separación completa. Por ello, es recomendable analizar la estructura de los datos antes de ajustar el modelo y, en caso necesario, aplicar técnicas de regularización o reducción de dimensionalidad para asegurar la estabilidad y robustez de las estimaciones.</w:t>
      </w:r>
    </w:p>
    <w:p w:rsidR="00000000" w:rsidDel="00000000" w:rsidP="00000000" w:rsidRDefault="00000000" w:rsidRPr="00000000" w14:paraId="00000070">
      <w:pPr>
        <w:pStyle w:val="Heading1"/>
        <w:spacing w:line="360" w:lineRule="auto"/>
        <w:rPr/>
      </w:pPr>
      <w:bookmarkStart w:colFirst="0" w:colLast="0" w:name="_122abmg7kiav" w:id="13"/>
      <w:bookmarkEnd w:id="13"/>
      <w:r w:rsidDel="00000000" w:rsidR="00000000" w:rsidRPr="00000000">
        <w:rPr>
          <w:rtl w:val="0"/>
        </w:rPr>
        <w:t xml:space="preserve">Interpretación financiera de los coeficientes</w:t>
      </w:r>
    </w:p>
    <w:p w:rsidR="00000000" w:rsidDel="00000000" w:rsidP="00000000" w:rsidRDefault="00000000" w:rsidRPr="00000000" w14:paraId="00000071">
      <w:pPr>
        <w:pStyle w:val="Heading2"/>
        <w:spacing w:line="360" w:lineRule="auto"/>
        <w:rPr/>
      </w:pPr>
      <w:bookmarkStart w:colFirst="0" w:colLast="0" w:name="_beuki8nx9pz2" w:id="14"/>
      <w:bookmarkEnd w:id="14"/>
      <w:r w:rsidDel="00000000" w:rsidR="00000000" w:rsidRPr="00000000">
        <w:rPr>
          <w:rtl w:val="0"/>
        </w:rPr>
        <w:t xml:space="preserve">Odds y odds ratio: interpretación en términos de riesgo relativo</w:t>
      </w:r>
    </w:p>
    <w:p w:rsidR="00000000" w:rsidDel="00000000" w:rsidP="00000000" w:rsidRDefault="00000000" w:rsidRPr="00000000" w14:paraId="00000072">
      <w:pPr>
        <w:spacing w:line="360" w:lineRule="auto"/>
        <w:rPr/>
      </w:pPr>
      <w:r w:rsidDel="00000000" w:rsidR="00000000" w:rsidRPr="00000000">
        <w:rPr>
          <w:rtl w:val="0"/>
        </w:rPr>
        <w:t xml:space="preserve">En la regresión logística, el modelo estima la probabilidad de ocurrencia de un evento binario (por ejemplo, impago) a partir de una combinación lineal de variables explicativas. Esta combinación se transforma mediante la función logística para garantizar que los resultados estén acotados entre 0 y 1. Sin embargo, los coeficientes del modelo se interpretan inicialmente en términos de log-odds (logaritmo de la odds ratio).</w:t>
      </w:r>
    </w:p>
    <w:p w:rsidR="00000000" w:rsidDel="00000000" w:rsidP="00000000" w:rsidRDefault="00000000" w:rsidRPr="00000000" w14:paraId="00000073">
      <w:pPr>
        <w:numPr>
          <w:ilvl w:val="0"/>
          <w:numId w:val="3"/>
        </w:numPr>
        <w:spacing w:line="360" w:lineRule="auto"/>
        <w:ind w:left="720" w:hanging="360"/>
        <w:rPr>
          <w:u w:val="none"/>
        </w:rPr>
      </w:pPr>
      <w:r w:rsidDel="00000000" w:rsidR="00000000" w:rsidRPr="00000000">
        <w:rPr>
          <w:b w:val="1"/>
          <w:bCs w:val="1"/>
          <w:rtl w:val="0"/>
        </w:rPr>
        <w:t xml:space="preserve">Odds (razón de probabilidades)</w:t>
      </w:r>
      <w:r w:rsidDel="00000000" w:rsidR="00000000" w:rsidRPr="00000000">
        <w:rPr>
          <w:rtl w:val="0"/>
        </w:rPr>
        <w:t xml:space="preserve">: Se define como el cociente entre la probabilidad de que ocurra el evento y la probabilidad de que no ocurra:</w:t>
      </w:r>
    </w:p>
    <w:p w:rsidR="00000000" w:rsidDel="00000000" w:rsidP="00000000" w:rsidRDefault="00000000" w:rsidRPr="00000000" w14:paraId="00000074">
      <w:pPr>
        <w:spacing w:line="360" w:lineRule="auto"/>
        <w:ind w:left="720" w:firstLine="0"/>
        <w:rPr>
          <w:sz w:val="30"/>
          <w:szCs w:val="30"/>
        </w:rPr>
      </w:pPr>
      <m:oMath>
        <m:r>
          <w:rPr>
            <w:sz w:val="30"/>
            <w:szCs w:val="30"/>
          </w:rPr>
          <m:t xml:space="preserve">odds=</m:t>
        </m:r>
        <m:f>
          <m:fPr>
            <m:ctrlPr>
              <w:rPr>
                <w:sz w:val="30"/>
                <w:szCs w:val="30"/>
              </w:rPr>
            </m:ctrlPr>
          </m:fPr>
          <m:num>
            <m:r>
              <w:rPr>
                <w:sz w:val="30"/>
                <w:szCs w:val="30"/>
              </w:rPr>
              <m:t xml:space="preserve">p</m:t>
            </m:r>
          </m:num>
          <m:den>
            <m:r>
              <w:rPr>
                <w:sz w:val="30"/>
                <w:szCs w:val="30"/>
              </w:rPr>
              <m:t xml:space="preserve">1-p</m:t>
            </m:r>
          </m:den>
        </m:f>
      </m:oMath>
      <w:r w:rsidDel="00000000" w:rsidR="00000000" w:rsidRPr="00000000">
        <w:rPr>
          <w:rtl w:val="0"/>
        </w:rPr>
      </w:r>
    </w:p>
    <w:p w:rsidR="00000000" w:rsidDel="00000000" w:rsidP="00000000" w:rsidRDefault="00000000" w:rsidRPr="00000000" w14:paraId="00000075">
      <w:pPr>
        <w:spacing w:line="360" w:lineRule="auto"/>
        <w:ind w:firstLine="720"/>
        <w:rPr/>
      </w:pPr>
      <w:r w:rsidDel="00000000" w:rsidR="00000000" w:rsidRPr="00000000">
        <w:rPr>
          <w:rtl w:val="0"/>
        </w:rPr>
        <w:t xml:space="preserve"> donde </w:t>
      </w:r>
      <m:oMath>
        <m:r>
          <w:rPr/>
          <m:t xml:space="preserve">p</m:t>
        </m:r>
      </m:oMath>
      <w:r w:rsidDel="00000000" w:rsidR="00000000" w:rsidRPr="00000000">
        <w:rPr>
          <w:rtl w:val="0"/>
        </w:rPr>
        <w:t xml:space="preserve"> es la probabilidad estimada de que ocurra el evento (por ejemplo, impago).</w:t>
      </w:r>
    </w:p>
    <w:p w:rsidR="00000000" w:rsidDel="00000000" w:rsidP="00000000" w:rsidRDefault="00000000" w:rsidRPr="00000000" w14:paraId="00000076">
      <w:pPr>
        <w:numPr>
          <w:ilvl w:val="0"/>
          <w:numId w:val="13"/>
        </w:numPr>
        <w:spacing w:line="360" w:lineRule="auto"/>
        <w:ind w:left="720" w:hanging="360"/>
        <w:rPr>
          <w:u w:val="none"/>
        </w:rPr>
      </w:pPr>
      <w:r w:rsidDel="00000000" w:rsidR="00000000" w:rsidRPr="00000000">
        <w:rPr>
          <w:b w:val="1"/>
          <w:bCs w:val="1"/>
          <w:rtl w:val="0"/>
        </w:rPr>
        <w:t xml:space="preserve">Odds ratio</w:t>
      </w:r>
      <w:r w:rsidDel="00000000" w:rsidR="00000000" w:rsidRPr="00000000">
        <w:rPr>
          <w:rtl w:val="0"/>
        </w:rPr>
        <w:t xml:space="preserve">: Es el factor por el cual se multiplican las odds ante un incremento de una unidad en una variable explicativa, manteniendo el resto constante. Matemáticamente, el odds ratio asociado a un coeficiente </w:t>
      </w:r>
      <m:oMath>
        <m:sSub>
          <m:sSubPr>
            <m:ctrlPr>
              <w:rPr/>
            </m:ctrlPr>
          </m:sSubPr>
          <m:e>
            <m:r>
              <m:t>β</m:t>
            </m:r>
          </m:e>
          <m:sub>
            <m:r>
              <w:rPr/>
              <m:t xml:space="preserve">j</m:t>
            </m:r>
          </m:sub>
        </m:sSub>
      </m:oMath>
      <w:r w:rsidDel="00000000" w:rsidR="00000000" w:rsidRPr="00000000">
        <w:rPr>
          <w:rtl w:val="0"/>
        </w:rPr>
        <w:t xml:space="preserve"> es</w:t>
      </w:r>
      <w:r w:rsidDel="00000000" w:rsidR="00000000" w:rsidRPr="00000000">
        <w:rPr>
          <w:rtl w:val="0"/>
        </w:rPr>
        <w:t xml:space="preserve"> </w:t>
      </w:r>
      <m:oMath>
        <m:sSup>
          <m:sSupPr>
            <m:ctrlPr>
              <w:rPr>
                <w:sz w:val="30"/>
                <w:szCs w:val="30"/>
              </w:rPr>
            </m:ctrlPr>
          </m:sSupPr>
          <m:e>
            <m:r>
              <w:rPr>
                <w:sz w:val="30"/>
                <w:szCs w:val="30"/>
              </w:rPr>
              <m:t xml:space="preserve">e</m:t>
            </m:r>
          </m:e>
          <m:sup>
            <m:sSub>
              <m:sSubPr>
                <m:ctrlPr>
                  <w:rPr>
                    <w:sz w:val="30"/>
                    <w:szCs w:val="30"/>
                  </w:rPr>
                </m:ctrlPr>
              </m:sSubPr>
              <m:e>
                <m:r>
                  <w:rPr>
                    <w:sz w:val="30"/>
                    <w:szCs w:val="30"/>
                  </w:rPr>
                  <m:t>β</m:t>
                </m:r>
              </m:e>
              <m:sub>
                <m:r>
                  <w:rPr>
                    <w:sz w:val="30"/>
                    <w:szCs w:val="30"/>
                  </w:rPr>
                  <m:t xml:space="preserve">j</m:t>
                </m:r>
              </m:sub>
            </m:sSub>
          </m:sup>
        </m:sSup>
      </m:oMath>
      <w:r w:rsidDel="00000000" w:rsidR="00000000" w:rsidRPr="00000000">
        <w:rPr>
          <w:rtl w:val="0"/>
        </w:rPr>
        <w:t xml:space="preserve">. Si </w:t>
      </w:r>
      <m:oMath>
        <m:sSup>
          <m:sSupPr>
            <m:ctrlPr>
              <w:rPr>
                <w:sz w:val="30"/>
                <w:szCs w:val="30"/>
              </w:rPr>
            </m:ctrlPr>
          </m:sSupPr>
          <m:e>
            <m:r>
              <w:rPr>
                <w:sz w:val="30"/>
                <w:szCs w:val="30"/>
              </w:rPr>
              <m:t xml:space="preserve">e</m:t>
            </m:r>
          </m:e>
          <m:sup>
            <m:sSub>
              <m:sSubPr>
                <m:ctrlPr>
                  <w:rPr>
                    <w:sz w:val="30"/>
                    <w:szCs w:val="30"/>
                  </w:rPr>
                </m:ctrlPr>
              </m:sSubPr>
              <m:e>
                <m:r>
                  <w:rPr>
                    <w:sz w:val="30"/>
                    <w:szCs w:val="30"/>
                  </w:rPr>
                  <m:t>β</m:t>
                </m:r>
              </m:e>
              <m:sub>
                <m:r>
                  <w:rPr>
                    <w:sz w:val="30"/>
                    <w:szCs w:val="30"/>
                  </w:rPr>
                  <m:t xml:space="preserve">j</m:t>
                </m:r>
              </m:sub>
            </m:sSub>
          </m:sup>
        </m:sSup>
        <m:r>
          <w:rPr>
            <w:sz w:val="30"/>
            <w:szCs w:val="30"/>
          </w:rPr>
          <m:t xml:space="preserve">&gt;1</m:t>
        </m:r>
      </m:oMath>
      <w:r w:rsidDel="00000000" w:rsidR="00000000" w:rsidRPr="00000000">
        <w:rPr>
          <w:rtl w:val="0"/>
        </w:rPr>
        <w:t xml:space="preserve">, un aumento en la variable está asociado a un mayor riesgo relativo del evento; si </w:t>
      </w:r>
      <m:oMath>
        <m:sSup>
          <m:sSupPr>
            <m:ctrlPr>
              <w:rPr>
                <w:sz w:val="30"/>
                <w:szCs w:val="30"/>
              </w:rPr>
            </m:ctrlPr>
          </m:sSupPr>
          <m:e>
            <m:r>
              <w:rPr>
                <w:sz w:val="30"/>
                <w:szCs w:val="30"/>
              </w:rPr>
              <m:t xml:space="preserve">e</m:t>
            </m:r>
          </m:e>
          <m:sup>
            <m:sSub>
              <m:sSubPr>
                <m:ctrlPr>
                  <w:rPr>
                    <w:sz w:val="30"/>
                    <w:szCs w:val="30"/>
                  </w:rPr>
                </m:ctrlPr>
              </m:sSubPr>
              <m:e>
                <m:r>
                  <w:rPr>
                    <w:sz w:val="30"/>
                    <w:szCs w:val="30"/>
                  </w:rPr>
                  <m:t>β</m:t>
                </m:r>
              </m:e>
              <m:sub>
                <m:r>
                  <w:rPr>
                    <w:sz w:val="30"/>
                    <w:szCs w:val="30"/>
                  </w:rPr>
                  <m:t xml:space="preserve">j</m:t>
                </m:r>
              </m:sub>
            </m:sSub>
          </m:sup>
        </m:sSup>
        <m:r>
          <w:rPr>
            <w:sz w:val="30"/>
            <w:szCs w:val="30"/>
          </w:rPr>
          <m:t xml:space="preserve">&lt;1</m:t>
        </m:r>
      </m:oMath>
      <w:r w:rsidDel="00000000" w:rsidR="00000000" w:rsidRPr="00000000">
        <w:rPr>
          <w:rtl w:val="0"/>
        </w:rPr>
        <w:t xml:space="preserve">, el riesgo relativo disminuye.</w:t>
      </w:r>
    </w:p>
    <w:p w:rsidR="00000000" w:rsidDel="00000000" w:rsidP="00000000" w:rsidRDefault="00000000" w:rsidRPr="00000000" w14:paraId="00000077">
      <w:pPr>
        <w:spacing w:line="360" w:lineRule="auto"/>
        <w:rPr/>
      </w:pPr>
      <w:r w:rsidDel="00000000" w:rsidR="00000000" w:rsidRPr="00000000">
        <w:rPr>
          <w:rtl w:val="0"/>
        </w:rPr>
        <w:t xml:space="preserve">Esta interpretación es fundamental en finanzas, ya que permite cuantificar el impacto relativo de cada factor de riesgo sobre la probabilidad de eventos adversos, como el default o el impago.</w:t>
      </w:r>
    </w:p>
    <w:p w:rsidR="00000000" w:rsidDel="00000000" w:rsidP="00000000" w:rsidRDefault="00000000" w:rsidRPr="00000000" w14:paraId="00000078">
      <w:pPr>
        <w:pStyle w:val="Heading2"/>
        <w:spacing w:line="360" w:lineRule="auto"/>
        <w:rPr/>
      </w:pPr>
      <w:bookmarkStart w:colFirst="0" w:colLast="0" w:name="_703qeawkpsox" w:id="15"/>
      <w:bookmarkEnd w:id="15"/>
      <w:r w:rsidDel="00000000" w:rsidR="00000000" w:rsidRPr="00000000">
        <w:rPr>
          <w:rtl w:val="0"/>
        </w:rPr>
        <w:t xml:space="preserve">Impacto marginal de los predictores sobre la probabilidad de ocurrencia del evento</w:t>
      </w:r>
    </w:p>
    <w:p w:rsidR="00000000" w:rsidDel="00000000" w:rsidP="00000000" w:rsidRDefault="00000000" w:rsidRPr="00000000" w14:paraId="00000079">
      <w:pPr>
        <w:spacing w:line="360" w:lineRule="auto"/>
        <w:rPr/>
      </w:pPr>
      <w:r w:rsidDel="00000000" w:rsidR="00000000" w:rsidRPr="00000000">
        <w:rPr>
          <w:rtl w:val="0"/>
        </w:rPr>
        <w:t xml:space="preserve">Cada coeficiente </w:t>
      </w:r>
      <m:oMath>
        <m:sSub>
          <m:sSubPr>
            <m:ctrlPr>
              <w:rPr/>
            </m:ctrlPr>
          </m:sSubPr>
          <m:e>
            <m:r>
              <m:t>β</m:t>
            </m:r>
          </m:e>
          <m:sub>
            <m:r>
              <w:rPr/>
              <m:t xml:space="preserve">j</m:t>
            </m:r>
          </m:sub>
        </m:sSub>
      </m:oMath>
      <w:r w:rsidDel="00000000" w:rsidR="00000000" w:rsidRPr="00000000">
        <w:rPr>
          <w:rtl w:val="0"/>
        </w:rPr>
        <w:t xml:space="preserve"> del modelo representa el cambio en el log-odds de que ocurra el evento por cada incremento de una unidad en la variable </w:t>
      </w:r>
      <m:oMath>
        <m:sSub>
          <m:sSubPr>
            <m:ctrlPr>
              <w:rPr/>
            </m:ctrlPr>
          </m:sSubPr>
          <m:e>
            <m:r>
              <w:rPr/>
              <m:t xml:space="preserve">x</m:t>
            </m:r>
          </m:e>
          <m:sub>
            <m:r>
              <w:rPr/>
              <m:t xml:space="preserve">j</m:t>
            </m:r>
          </m:sub>
        </m:sSub>
      </m:oMath>
      <w:r w:rsidDel="00000000" w:rsidR="00000000" w:rsidRPr="00000000">
        <w:rPr>
          <w:rtl w:val="0"/>
        </w:rPr>
        <w:t xml:space="preserve">, manteniendo constantes las demás variables. Sin embargo, el impacto marginal sobre la probabilidad no es constante y depende del valor de las variables explicativas. El efecto marginal se calcula derivando la función logística respecto a la variable de interés. Esto significa que el efecto de un predictor sobre la probabilidad de ocurrencia del evento será mayor cuando la probabilidad base esté cerca de 0,5 y menor cuando esté cerca de los extremos (0 o 1). En la práctica financiera, esta sensibilidad permite identificar qué factores tienen mayor capacidad de modificar el riesgo de eventos como el impago, en función de las características del prestatario o del activo analizado.</w:t>
      </w:r>
    </w:p>
    <w:p w:rsidR="00000000" w:rsidDel="00000000" w:rsidP="00000000" w:rsidRDefault="00000000" w:rsidRPr="00000000" w14:paraId="0000007A">
      <w:pPr>
        <w:pStyle w:val="Heading2"/>
        <w:spacing w:line="360" w:lineRule="auto"/>
        <w:rPr/>
      </w:pPr>
      <w:bookmarkStart w:colFirst="0" w:colLast="0" w:name="_4o7b8hr72r3v" w:id="16"/>
      <w:bookmarkEnd w:id="16"/>
      <w:r w:rsidDel="00000000" w:rsidR="00000000" w:rsidRPr="00000000">
        <w:rPr>
          <w:rtl w:val="0"/>
        </w:rPr>
        <w:t xml:space="preserve">Ejemplo financiero: interpretación de los coeficientes en un modelo de riesgo de impago</w:t>
      </w:r>
    </w:p>
    <w:p w:rsidR="00000000" w:rsidDel="00000000" w:rsidP="00000000" w:rsidRDefault="00000000" w:rsidRPr="00000000" w14:paraId="0000007B">
      <w:pPr>
        <w:spacing w:line="360" w:lineRule="auto"/>
        <w:rPr/>
      </w:pPr>
      <w:r w:rsidDel="00000000" w:rsidR="00000000" w:rsidRPr="00000000">
        <w:rPr>
          <w:rtl w:val="0"/>
        </w:rPr>
        <w:t xml:space="preserve">Supongamos un modelo de regresión logística para predecir el riesgo de impago de un crédito, donde una de las variables explicativas es el ratio de endeudamiento del cliente. Si el coeficiente estimado para el ratio de endeudamiento es 0,7, esto implica:</w:t>
      </w:r>
    </w:p>
    <w:p w:rsidR="00000000" w:rsidDel="00000000" w:rsidP="00000000" w:rsidRDefault="00000000" w:rsidRPr="00000000" w14:paraId="0000007C">
      <w:pPr>
        <w:numPr>
          <w:ilvl w:val="0"/>
          <w:numId w:val="5"/>
        </w:numPr>
        <w:spacing w:line="360" w:lineRule="auto"/>
        <w:ind w:left="720" w:hanging="360"/>
        <w:rPr>
          <w:u w:val="none"/>
        </w:rPr>
      </w:pPr>
      <w:r w:rsidDel="00000000" w:rsidR="00000000" w:rsidRPr="00000000">
        <w:rPr>
          <w:rtl w:val="0"/>
        </w:rPr>
        <w:t xml:space="preserve">El log-odds de impago aumenta en 0,7 por cada unidad adicional en el ratio de endeudamiento, manteniendo el resto de variables constantes.</w:t>
      </w:r>
    </w:p>
    <w:p w:rsidR="00000000" w:rsidDel="00000000" w:rsidP="00000000" w:rsidRDefault="00000000" w:rsidRPr="00000000" w14:paraId="0000007D">
      <w:pPr>
        <w:numPr>
          <w:ilvl w:val="0"/>
          <w:numId w:val="5"/>
        </w:numPr>
        <w:spacing w:line="360" w:lineRule="auto"/>
        <w:ind w:left="720" w:hanging="360"/>
        <w:rPr>
          <w:u w:val="none"/>
        </w:rPr>
      </w:pPr>
      <w:r w:rsidDel="00000000" w:rsidR="00000000" w:rsidRPr="00000000">
        <w:rPr>
          <w:rtl w:val="0"/>
        </w:rPr>
        <w:t xml:space="preserve">El odds ratio es </w:t>
      </w:r>
      <m:oMath>
        <m:sSup>
          <m:sSupPr>
            <m:ctrlPr>
              <w:rPr/>
            </m:ctrlPr>
          </m:sSupPr>
          <m:e>
            <m:r>
              <w:rPr/>
              <m:t xml:space="preserve">e</m:t>
            </m:r>
          </m:e>
          <m:sup>
            <m:r>
              <w:rPr/>
              <m:t xml:space="preserve">0,7</m:t>
            </m:r>
          </m:sup>
        </m:sSup>
        <m:r>
          <w:rPr/>
          <m:t>≈</m:t>
        </m:r>
        <m:r>
          <w:rPr/>
          <m:t xml:space="preserve">2,01</m:t>
        </m:r>
      </m:oMath>
      <w:r w:rsidDel="00000000" w:rsidR="00000000" w:rsidRPr="00000000">
        <w:rPr>
          <w:rtl w:val="0"/>
        </w:rPr>
        <w:t xml:space="preserve">, es decir, por cada incremento de una unidad en el ratio de endeudamiento, la odds de impago se duplican aproximadamente.</w:t>
      </w:r>
    </w:p>
    <w:p w:rsidR="00000000" w:rsidDel="00000000" w:rsidP="00000000" w:rsidRDefault="00000000" w:rsidRPr="00000000" w14:paraId="0000007E">
      <w:pPr>
        <w:numPr>
          <w:ilvl w:val="0"/>
          <w:numId w:val="5"/>
        </w:numPr>
        <w:spacing w:line="360" w:lineRule="auto"/>
        <w:ind w:left="720" w:hanging="360"/>
        <w:rPr>
          <w:u w:val="none"/>
        </w:rPr>
      </w:pPr>
      <w:r w:rsidDel="00000000" w:rsidR="00000000" w:rsidRPr="00000000">
        <w:rPr>
          <w:rtl w:val="0"/>
        </w:rPr>
        <w:t xml:space="preserve">Si la probabilidad base de impago para un cliente es del 20% (</w:t>
      </w:r>
      <m:oMath>
        <m:r>
          <w:rPr/>
          <m:t xml:space="preserve">p=0,2</m:t>
        </m:r>
      </m:oMath>
      <w:r w:rsidDel="00000000" w:rsidR="00000000" w:rsidRPr="00000000">
        <w:rPr>
          <w:rtl w:val="0"/>
        </w:rPr>
        <w:t xml:space="preserve">), el odds es </w:t>
      </w:r>
      <m:oMath>
        <m:r>
          <w:rPr/>
          <m:t xml:space="preserve">0,2/0,8=0,25</m:t>
        </m:r>
      </m:oMath>
      <w:r w:rsidDel="00000000" w:rsidR="00000000" w:rsidRPr="00000000">
        <w:rPr>
          <w:rtl w:val="0"/>
        </w:rPr>
        <w:t xml:space="preserve">. Si el ratio de endeudamiento aumenta en una unidad, el nuevo odds será </w:t>
      </w:r>
      <m:oMath>
        <m:r>
          <w:rPr/>
          <m:t xml:space="preserve">0,25</m:t>
        </m:r>
        <m:r>
          <w:rPr/>
          <m:t>⋅</m:t>
        </m:r>
        <m:r>
          <w:rPr/>
          <m:t xml:space="preserve">2,01=0,5025</m:t>
        </m:r>
      </m:oMath>
      <w:r w:rsidDel="00000000" w:rsidR="00000000" w:rsidRPr="00000000">
        <w:rPr>
          <w:rtl w:val="0"/>
        </w:rPr>
        <w:t xml:space="preserve">, lo que corresponde a una nueva probabilidad de impago de </w:t>
      </w:r>
      <m:oMath>
        <m:r>
          <w:rPr/>
          <m:t xml:space="preserve">0,5025/(1+0,5025)</m:t>
        </m:r>
        <m:r>
          <w:rPr/>
          <m:t>≈</m:t>
        </m:r>
        <m:r>
          <w:rPr/>
          <m:t xml:space="preserve">0,334</m:t>
        </m:r>
      </m:oMath>
      <w:r w:rsidDel="00000000" w:rsidR="00000000" w:rsidRPr="00000000">
        <w:rPr>
          <w:rtl w:val="0"/>
        </w:rPr>
        <w:t xml:space="preserve">.</w:t>
      </w:r>
    </w:p>
    <w:p w:rsidR="00000000" w:rsidDel="00000000" w:rsidP="00000000" w:rsidRDefault="00000000" w:rsidRPr="00000000" w14:paraId="0000007F">
      <w:pPr>
        <w:spacing w:line="360" w:lineRule="auto"/>
        <w:rPr/>
      </w:pPr>
      <w:r w:rsidDel="00000000" w:rsidR="00000000" w:rsidRPr="00000000">
        <w:rPr>
          <w:rtl w:val="0"/>
        </w:rPr>
        <w:t xml:space="preserve">Este tipo de interpretación permite a las entidades financieras cuantificar el efecto de los factores de riesgo y tomar decisiones informadas sobre políticas de concesión de crédito, fijación de precios y provisiones para pérdidas esperadas.</w:t>
      </w:r>
    </w:p>
    <w:p w:rsidR="00000000" w:rsidDel="00000000" w:rsidP="00000000" w:rsidRDefault="00000000" w:rsidRPr="00000000" w14:paraId="00000080">
      <w:pPr>
        <w:pStyle w:val="Heading1"/>
        <w:spacing w:line="360" w:lineRule="auto"/>
        <w:rPr/>
      </w:pPr>
      <w:bookmarkStart w:colFirst="0" w:colLast="0" w:name="_1m02t8op0q92" w:id="17"/>
      <w:bookmarkEnd w:id="17"/>
      <w:r w:rsidDel="00000000" w:rsidR="00000000" w:rsidRPr="00000000">
        <w:rPr>
          <w:rtl w:val="0"/>
        </w:rPr>
        <w:t xml:space="preserve">Evaluación y validación del modelo logístico</w:t>
      </w:r>
    </w:p>
    <w:p w:rsidR="00000000" w:rsidDel="00000000" w:rsidP="00000000" w:rsidRDefault="00000000" w:rsidRPr="00000000" w14:paraId="00000081">
      <w:pPr>
        <w:pStyle w:val="Heading2"/>
        <w:spacing w:line="360" w:lineRule="auto"/>
        <w:rPr/>
      </w:pPr>
      <w:bookmarkStart w:colFirst="0" w:colLast="0" w:name="_b2cvjicrlp2k" w:id="18"/>
      <w:bookmarkEnd w:id="18"/>
      <w:r w:rsidDel="00000000" w:rsidR="00000000" w:rsidRPr="00000000">
        <w:rPr>
          <w:rtl w:val="0"/>
        </w:rPr>
        <w:t xml:space="preserve">Métricas específicas para modelos de clasificación binaria</w:t>
      </w:r>
    </w:p>
    <w:p w:rsidR="00000000" w:rsidDel="00000000" w:rsidP="00000000" w:rsidRDefault="00000000" w:rsidRPr="00000000" w14:paraId="00000082">
      <w:pPr>
        <w:spacing w:line="360" w:lineRule="auto"/>
        <w:rPr/>
      </w:pPr>
      <w:r w:rsidDel="00000000" w:rsidR="00000000" w:rsidRPr="00000000">
        <w:rPr>
          <w:rtl w:val="0"/>
        </w:rPr>
        <w:t xml:space="preserve">La evaluación de la regresión logística requiere métricas adaptadas a la naturaleza binaria de la variable dependiente. A diferencia de los modelos de regresión sobre variables continuas, donde se emplean métricas como el error cuadrático medio o el coeficiente de determinación, en clasificación binaria el objetivo es medir la capacidad del modelo para distinguir correctamente entre dos categorías (evento/no evento). Las métricas más relevantes son precisión, sensibilidad, especificidad, la curva ROC y el área bajo la curva (AUC), y la función de pérdida log-loss.</w:t>
      </w:r>
    </w:p>
    <w:p w:rsidR="00000000" w:rsidDel="00000000" w:rsidP="00000000" w:rsidRDefault="00000000" w:rsidRPr="00000000" w14:paraId="00000083">
      <w:pPr>
        <w:pStyle w:val="Heading3"/>
        <w:spacing w:line="360" w:lineRule="auto"/>
        <w:rPr/>
      </w:pPr>
      <w:bookmarkStart w:colFirst="0" w:colLast="0" w:name="_pgpl21lot8kv" w:id="19"/>
      <w:bookmarkEnd w:id="19"/>
      <w:r w:rsidDel="00000000" w:rsidR="00000000" w:rsidRPr="00000000">
        <w:rPr>
          <w:rtl w:val="0"/>
        </w:rPr>
        <w:t xml:space="preserve">Precisión, sensibilidad, especificidad</w:t>
      </w:r>
    </w:p>
    <w:p w:rsidR="00000000" w:rsidDel="00000000" w:rsidP="00000000" w:rsidRDefault="00000000" w:rsidRPr="00000000" w14:paraId="00000084">
      <w:pPr>
        <w:numPr>
          <w:ilvl w:val="0"/>
          <w:numId w:val="15"/>
        </w:numPr>
        <w:spacing w:line="360" w:lineRule="auto"/>
        <w:ind w:left="720" w:hanging="360"/>
        <w:rPr>
          <w:u w:val="none"/>
        </w:rPr>
      </w:pPr>
      <w:r w:rsidDel="00000000" w:rsidR="00000000" w:rsidRPr="00000000">
        <w:rPr>
          <w:b w:val="1"/>
          <w:bCs w:val="1"/>
          <w:rtl w:val="0"/>
        </w:rPr>
        <w:t xml:space="preserve">Precisión (accuracy)</w:t>
      </w:r>
      <w:r w:rsidDel="00000000" w:rsidR="00000000" w:rsidRPr="00000000">
        <w:rPr>
          <w:rtl w:val="0"/>
        </w:rPr>
        <w:t xml:space="preserve">: Proporción de predicciones correctas sobre el total de observaciones. Es útil cuando las clases están equilibradas, pero puede ser engañosa en contextos financieros con clases desbalanceadas.</w:t>
      </w:r>
    </w:p>
    <w:p w:rsidR="00000000" w:rsidDel="00000000" w:rsidP="00000000" w:rsidRDefault="00000000" w:rsidRPr="00000000" w14:paraId="00000085">
      <w:pPr>
        <w:numPr>
          <w:ilvl w:val="0"/>
          <w:numId w:val="15"/>
        </w:numPr>
        <w:spacing w:line="360" w:lineRule="auto"/>
        <w:ind w:left="720" w:hanging="360"/>
        <w:rPr>
          <w:u w:val="none"/>
        </w:rPr>
      </w:pPr>
      <w:r w:rsidDel="00000000" w:rsidR="00000000" w:rsidRPr="00000000">
        <w:rPr>
          <w:b w:val="1"/>
          <w:bCs w:val="1"/>
          <w:rtl w:val="0"/>
        </w:rPr>
        <w:t xml:space="preserve">Sensibilidad (recall o true positive rate)</w:t>
      </w:r>
      <w:r w:rsidDel="00000000" w:rsidR="00000000" w:rsidRPr="00000000">
        <w:rPr>
          <w:rtl w:val="0"/>
        </w:rPr>
        <w:t xml:space="preserve">: Proporción de eventos positivos correctamente identificados por el modelo. Se calcula como:</w:t>
      </w:r>
    </w:p>
    <w:p w:rsidR="00000000" w:rsidDel="00000000" w:rsidP="00000000" w:rsidRDefault="00000000" w:rsidRPr="00000000" w14:paraId="00000086">
      <w:pPr>
        <w:spacing w:line="360" w:lineRule="auto"/>
        <w:ind w:left="720" w:firstLine="0"/>
        <w:jc w:val="center"/>
        <w:rPr>
          <w:sz w:val="26"/>
          <w:szCs w:val="26"/>
        </w:rPr>
      </w:pPr>
      <m:oMath>
        <m:r>
          <w:rPr>
            <w:sz w:val="26"/>
            <w:szCs w:val="26"/>
          </w:rPr>
          <m:t xml:space="preserve">Sensibilidad=</m:t>
        </m:r>
        <m:f>
          <m:fPr>
            <m:ctrlPr>
              <w:rPr>
                <w:sz w:val="26"/>
                <w:szCs w:val="26"/>
              </w:rPr>
            </m:ctrlPr>
          </m:fPr>
          <m:num>
            <m:r>
              <w:rPr>
                <w:sz w:val="26"/>
                <w:szCs w:val="26"/>
              </w:rPr>
              <m:t xml:space="preserve">TP</m:t>
            </m:r>
          </m:num>
          <m:den>
            <m:r>
              <w:rPr>
                <w:sz w:val="26"/>
                <w:szCs w:val="26"/>
              </w:rPr>
              <m:t xml:space="preserve">TP+FN</m:t>
            </m:r>
          </m:den>
        </m:f>
      </m:oMath>
      <w:r w:rsidDel="00000000" w:rsidR="00000000" w:rsidRPr="00000000">
        <w:rPr>
          <w:rtl w:val="0"/>
        </w:rPr>
      </w:r>
    </w:p>
    <w:p w:rsidR="00000000" w:rsidDel="00000000" w:rsidP="00000000" w:rsidRDefault="00000000" w:rsidRPr="00000000" w14:paraId="00000087">
      <w:pPr>
        <w:spacing w:line="360" w:lineRule="auto"/>
        <w:ind w:left="720" w:firstLine="0"/>
        <w:rPr/>
      </w:pPr>
      <w:r w:rsidDel="00000000" w:rsidR="00000000" w:rsidRPr="00000000">
        <w:rPr>
          <w:rtl w:val="0"/>
        </w:rPr>
        <w:t xml:space="preserve">donde TP son los verdaderos positivos y FN los falsos negativos. En finanzas, la sensibilidad es clave cuando el coste de no detectar un evento (por ejemplo, un impago) es elevado.</w:t>
      </w:r>
    </w:p>
    <w:p w:rsidR="00000000" w:rsidDel="00000000" w:rsidP="00000000" w:rsidRDefault="00000000" w:rsidRPr="00000000" w14:paraId="00000088">
      <w:pPr>
        <w:numPr>
          <w:ilvl w:val="0"/>
          <w:numId w:val="15"/>
        </w:numPr>
        <w:spacing w:line="360" w:lineRule="auto"/>
        <w:ind w:left="720" w:hanging="360"/>
        <w:rPr>
          <w:u w:val="none"/>
        </w:rPr>
      </w:pPr>
      <w:r w:rsidDel="00000000" w:rsidR="00000000" w:rsidRPr="00000000">
        <w:rPr>
          <w:b w:val="1"/>
          <w:bCs w:val="1"/>
          <w:rtl w:val="0"/>
        </w:rPr>
        <w:t xml:space="preserve">Especificidad (true negative rate)</w:t>
      </w:r>
      <w:r w:rsidDel="00000000" w:rsidR="00000000" w:rsidRPr="00000000">
        <w:rPr>
          <w:rtl w:val="0"/>
        </w:rPr>
        <w:t xml:space="preserve">: Proporción de eventos negativos correctamente identificados. Se calcula como:</w:t>
      </w:r>
    </w:p>
    <w:p w:rsidR="00000000" w:rsidDel="00000000" w:rsidP="00000000" w:rsidRDefault="00000000" w:rsidRPr="00000000" w14:paraId="00000089">
      <w:pPr>
        <w:spacing w:line="360" w:lineRule="auto"/>
        <w:ind w:left="720" w:firstLine="0"/>
        <w:jc w:val="center"/>
        <w:rPr>
          <w:sz w:val="26"/>
          <w:szCs w:val="26"/>
        </w:rPr>
      </w:pPr>
      <m:oMath>
        <m:r>
          <w:rPr>
            <w:b w:val="1"/>
            <w:bCs w:val="1"/>
            <w:sz w:val="26"/>
            <w:szCs w:val="26"/>
          </w:rPr>
          <m:t xml:space="preserve">Especificidad=</m:t>
        </m:r>
        <m:f>
          <m:fPr>
            <m:ctrlPr>
              <w:rPr>
                <w:b w:val="1"/>
                <w:bCs w:val="1"/>
                <w:sz w:val="26"/>
                <w:szCs w:val="26"/>
              </w:rPr>
            </m:ctrlPr>
          </m:fPr>
          <m:num>
            <m:r>
              <w:rPr>
                <w:b w:val="1"/>
                <w:bCs w:val="1"/>
                <w:sz w:val="26"/>
                <w:szCs w:val="26"/>
              </w:rPr>
              <m:t xml:space="preserve">TN</m:t>
            </m:r>
          </m:num>
          <m:den>
            <m:r>
              <w:rPr>
                <w:b w:val="1"/>
                <w:bCs w:val="1"/>
                <w:sz w:val="26"/>
                <w:szCs w:val="26"/>
              </w:rPr>
              <m:t xml:space="preserve">TN+FP</m:t>
            </m:r>
          </m:den>
        </m:f>
      </m:oMath>
      <w:r w:rsidDel="00000000" w:rsidR="00000000" w:rsidRPr="00000000">
        <w:rPr>
          <w:rtl w:val="0"/>
        </w:rPr>
      </w:r>
    </w:p>
    <w:p w:rsidR="00000000" w:rsidDel="00000000" w:rsidP="00000000" w:rsidRDefault="00000000" w:rsidRPr="00000000" w14:paraId="0000008A">
      <w:pPr>
        <w:spacing w:line="360" w:lineRule="auto"/>
        <w:ind w:left="720" w:firstLine="0"/>
        <w:rPr/>
      </w:pPr>
      <w:r w:rsidDel="00000000" w:rsidR="00000000" w:rsidRPr="00000000">
        <w:rPr>
          <w:rtl w:val="0"/>
        </w:rPr>
        <w:t xml:space="preserve">donde TN son los verdaderos negativos y FP los falsos positivos. Es relevante cuando los falsos positivos tienen un coste significativo, como en la concesión de créditos.</w:t>
      </w:r>
    </w:p>
    <w:p w:rsidR="00000000" w:rsidDel="00000000" w:rsidP="00000000" w:rsidRDefault="00000000" w:rsidRPr="00000000" w14:paraId="0000008B">
      <w:pPr>
        <w:pStyle w:val="Heading3"/>
        <w:spacing w:line="360" w:lineRule="auto"/>
        <w:rPr/>
      </w:pPr>
      <w:bookmarkStart w:colFirst="0" w:colLast="0" w:name="_9zmzd5ge8oz8" w:id="20"/>
      <w:bookmarkEnd w:id="20"/>
      <w:r w:rsidDel="00000000" w:rsidR="00000000" w:rsidRPr="00000000">
        <w:rPr>
          <w:rtl w:val="0"/>
        </w:rPr>
        <w:t xml:space="preserve">Curva ROC y área bajo la curva (AUC)</w:t>
      </w:r>
    </w:p>
    <w:p w:rsidR="00000000" w:rsidDel="00000000" w:rsidP="00000000" w:rsidRDefault="00000000" w:rsidRPr="00000000" w14:paraId="0000008C">
      <w:pPr>
        <w:spacing w:line="360" w:lineRule="auto"/>
        <w:rPr/>
      </w:pPr>
      <w:r w:rsidDel="00000000" w:rsidR="00000000" w:rsidRPr="00000000">
        <w:rPr>
          <w:rtl w:val="0"/>
        </w:rPr>
        <w:t xml:space="preserve">La </w:t>
      </w:r>
      <w:r w:rsidDel="00000000" w:rsidR="00000000" w:rsidRPr="00000000">
        <w:rPr>
          <w:b w:val="1"/>
          <w:bCs w:val="1"/>
          <w:rtl w:val="0"/>
        </w:rPr>
        <w:t xml:space="preserve">curva ROC</w:t>
      </w:r>
      <w:r w:rsidDel="00000000" w:rsidR="00000000" w:rsidRPr="00000000">
        <w:rPr>
          <w:rtl w:val="0"/>
        </w:rPr>
        <w:t xml:space="preserve"> (Receiver Operating Characteristic) representa gráficamente la relación entre la sensibilidad (tasa de verdaderos positivos) y 1-especificidad (tasa de falsos positivos) para diferentes umbrales de decisión. Permite visualizar la capacidad discriminatoria del modelo más allá de un único punto de corte. El </w:t>
      </w:r>
      <w:r w:rsidDel="00000000" w:rsidR="00000000" w:rsidRPr="00000000">
        <w:rPr>
          <w:b w:val="1"/>
          <w:bCs w:val="1"/>
          <w:rtl w:val="0"/>
        </w:rPr>
        <w:t xml:space="preserve">AUC</w:t>
      </w:r>
      <w:r w:rsidDel="00000000" w:rsidR="00000000" w:rsidRPr="00000000">
        <w:rPr>
          <w:rtl w:val="0"/>
        </w:rPr>
        <w:t xml:space="preserve"> (Área Bajo la Curva) es un valor escalar entre 0 y 1 que resume la capacidad global del modelo para distinguir entre clases: un AUC cercano a 1 indica excelente discriminación, mientras que un valor cercano a 0,5 sugiere un modelo no mejor que el azar.</w:t>
      </w:r>
    </w:p>
    <w:p w:rsidR="00000000" w:rsidDel="00000000" w:rsidP="00000000" w:rsidRDefault="00000000" w:rsidRPr="00000000" w14:paraId="0000008D">
      <w:pPr>
        <w:pStyle w:val="Heading3"/>
        <w:spacing w:line="360" w:lineRule="auto"/>
        <w:rPr/>
      </w:pPr>
      <w:bookmarkStart w:colFirst="0" w:colLast="0" w:name="_ic6jnk70oz8w" w:id="21"/>
      <w:bookmarkEnd w:id="21"/>
      <w:r w:rsidDel="00000000" w:rsidR="00000000" w:rsidRPr="00000000">
        <w:rPr>
          <w:rtl w:val="0"/>
        </w:rPr>
        <w:t xml:space="preserve">Log-loss (entropía cruzada) como medida de bondad de ajuste probabilística</w:t>
      </w:r>
    </w:p>
    <w:p w:rsidR="00000000" w:rsidDel="00000000" w:rsidP="00000000" w:rsidRDefault="00000000" w:rsidRPr="00000000" w14:paraId="0000008E">
      <w:pPr>
        <w:spacing w:line="360" w:lineRule="auto"/>
        <w:rPr/>
      </w:pPr>
      <w:r w:rsidDel="00000000" w:rsidR="00000000" w:rsidRPr="00000000">
        <w:rPr>
          <w:rtl w:val="0"/>
        </w:rPr>
        <w:t xml:space="preserve">La función de log-loss o entropía cruzada binaria mide la calidad de las probabilidades predichas por el modelo, penalizando especialmente las predicciones erróneas hechas con alta confianza. Su fórmula es:</w:t>
      </w:r>
    </w:p>
    <w:p w:rsidR="00000000" w:rsidDel="00000000" w:rsidP="00000000" w:rsidRDefault="00000000" w:rsidRPr="00000000" w14:paraId="0000008F">
      <w:pPr>
        <w:spacing w:line="360" w:lineRule="auto"/>
        <w:jc w:val="center"/>
        <w:rPr>
          <w:sz w:val="26"/>
          <w:szCs w:val="26"/>
        </w:rPr>
      </w:pPr>
      <m:oMath>
        <m:r>
          <w:rPr>
            <w:sz w:val="26"/>
            <w:szCs w:val="26"/>
          </w:rPr>
          <m:t xml:space="preserve">Log-loss=-</m:t>
        </m:r>
        <m:f>
          <m:fPr>
            <m:ctrlPr>
              <w:rPr>
                <w:sz w:val="26"/>
                <w:szCs w:val="26"/>
              </w:rPr>
            </m:ctrlPr>
          </m:fPr>
          <m:num>
            <m:r>
              <w:rPr>
                <w:sz w:val="26"/>
                <w:szCs w:val="26"/>
              </w:rPr>
              <m:t xml:space="preserve">1</m:t>
            </m:r>
          </m:num>
          <m:den>
            <m:r>
              <w:rPr>
                <w:sz w:val="26"/>
                <w:szCs w:val="26"/>
              </w:rPr>
              <m:t xml:space="preserve">n</m:t>
            </m:r>
          </m:den>
        </m:f>
        <m:nary>
          <m:naryPr>
            <m:chr m:val="∑"/>
            <m:ctrlPr>
              <w:rPr>
                <w:sz w:val="26"/>
                <w:szCs w:val="26"/>
              </w:rPr>
            </m:ctrlPr>
          </m:naryPr>
          <m:sub>
            <m:r>
              <w:rPr>
                <w:sz w:val="26"/>
                <w:szCs w:val="26"/>
              </w:rPr>
              <m:t xml:space="preserve">i=1</m:t>
            </m:r>
          </m:sub>
          <m:sup>
            <m:r>
              <w:rPr>
                <w:sz w:val="26"/>
                <w:szCs w:val="26"/>
              </w:rPr>
              <m:t xml:space="preserve">n</m:t>
            </m:r>
          </m:sup>
        </m:nary>
        <m:d>
          <m:dPr>
            <m:begChr m:val="["/>
            <m:endChr m:val="]"/>
            <m:ctrlPr>
              <w:rPr>
                <w:sz w:val="26"/>
                <w:szCs w:val="26"/>
              </w:rPr>
            </m:ctrlPr>
          </m:dPr>
          <m:e>
            <m:sSub>
              <m:sSubPr>
                <m:ctrlPr>
                  <w:rPr>
                    <w:sz w:val="26"/>
                    <w:szCs w:val="26"/>
                  </w:rPr>
                </m:ctrlPr>
              </m:sSubPr>
              <m:e>
                <m:r>
                  <w:rPr>
                    <w:sz w:val="26"/>
                    <w:szCs w:val="26"/>
                  </w:rPr>
                  <m:t xml:space="preserve">y</m:t>
                </m:r>
              </m:e>
              <m:sub>
                <m:r>
                  <w:rPr>
                    <w:sz w:val="26"/>
                    <w:szCs w:val="26"/>
                  </w:rPr>
                  <m:t xml:space="preserve">i</m:t>
                </m:r>
              </m:sub>
            </m:sSub>
            <m:r>
              <w:rPr>
                <w:sz w:val="26"/>
                <w:szCs w:val="26"/>
              </w:rPr>
              <m:t xml:space="preserve">log(</m:t>
            </m:r>
            <m:sSub>
              <m:sSubPr>
                <m:ctrlPr>
                  <w:rPr>
                    <w:sz w:val="26"/>
                    <w:szCs w:val="26"/>
                  </w:rPr>
                </m:ctrlPr>
              </m:sSubPr>
              <m:e>
                <m:r>
                  <w:rPr>
                    <w:sz w:val="26"/>
                    <w:szCs w:val="26"/>
                  </w:rPr>
                  <m:t xml:space="preserve">p</m:t>
                </m:r>
              </m:e>
              <m:sub>
                <m:r>
                  <w:rPr>
                    <w:sz w:val="26"/>
                    <w:szCs w:val="26"/>
                  </w:rPr>
                  <m:t xml:space="preserve">i</m:t>
                </m:r>
              </m:sub>
            </m:sSub>
            <m:r>
              <w:rPr>
                <w:sz w:val="26"/>
                <w:szCs w:val="26"/>
              </w:rPr>
              <m:t xml:space="preserve">)+(1-</m:t>
            </m:r>
            <m:sSub>
              <m:sSubPr>
                <m:ctrlPr>
                  <w:rPr>
                    <w:sz w:val="26"/>
                    <w:szCs w:val="26"/>
                  </w:rPr>
                </m:ctrlPr>
              </m:sSubPr>
              <m:e>
                <m:r>
                  <w:rPr>
                    <w:sz w:val="26"/>
                    <w:szCs w:val="26"/>
                  </w:rPr>
                  <m:t xml:space="preserve">y</m:t>
                </m:r>
              </m:e>
              <m:sub>
                <m:r>
                  <w:rPr>
                    <w:sz w:val="26"/>
                    <w:szCs w:val="26"/>
                  </w:rPr>
                  <m:t xml:space="preserve">i</m:t>
                </m:r>
              </m:sub>
            </m:sSub>
            <m:r>
              <w:rPr>
                <w:sz w:val="26"/>
                <w:szCs w:val="26"/>
              </w:rPr>
              <m:t xml:space="preserve">)log(1-</m:t>
            </m:r>
            <m:sSub>
              <m:sSubPr>
                <m:ctrlPr>
                  <w:rPr>
                    <w:sz w:val="26"/>
                    <w:szCs w:val="26"/>
                  </w:rPr>
                </m:ctrlPr>
              </m:sSubPr>
              <m:e>
                <m:r>
                  <w:rPr>
                    <w:sz w:val="26"/>
                    <w:szCs w:val="26"/>
                  </w:rPr>
                  <m:t xml:space="preserve">p</m:t>
                </m:r>
              </m:e>
              <m:sub>
                <m:r>
                  <w:rPr>
                    <w:sz w:val="26"/>
                    <w:szCs w:val="26"/>
                  </w:rPr>
                  <m:t xml:space="preserve">i</m:t>
                </m:r>
              </m:sub>
            </m:sSub>
            <m:r>
              <w:rPr>
                <w:sz w:val="26"/>
                <w:szCs w:val="26"/>
              </w:rPr>
              <m:t xml:space="preserve">)</m:t>
            </m:r>
          </m:e>
        </m:d>
      </m:oMath>
      <w:r w:rsidDel="00000000" w:rsidR="00000000" w:rsidRPr="00000000">
        <w:rPr>
          <w:rtl w:val="0"/>
        </w:rPr>
      </w:r>
    </w:p>
    <w:p w:rsidR="00000000" w:rsidDel="00000000" w:rsidP="00000000" w:rsidRDefault="00000000" w:rsidRPr="00000000" w14:paraId="00000090">
      <w:pPr>
        <w:spacing w:line="360" w:lineRule="auto"/>
        <w:rPr/>
      </w:pPr>
      <w:r w:rsidDel="00000000" w:rsidR="00000000" w:rsidRPr="00000000">
        <w:rPr>
          <w:rtl w:val="0"/>
        </w:rPr>
        <w:t xml:space="preserve">donde </w:t>
      </w:r>
      <m:oMath>
        <m:sSub>
          <m:sSubPr>
            <m:ctrlPr>
              <w:rPr/>
            </m:ctrlPr>
          </m:sSubPr>
          <m:e>
            <m:r>
              <w:rPr/>
              <m:t xml:space="preserve">y</m:t>
            </m:r>
          </m:e>
          <m:sub>
            <m:r>
              <w:rPr/>
              <m:t xml:space="preserve">i</m:t>
            </m:r>
          </m:sub>
        </m:sSub>
      </m:oMath>
      <w:r w:rsidDel="00000000" w:rsidR="00000000" w:rsidRPr="00000000">
        <w:rPr>
          <w:rtl w:val="0"/>
        </w:rPr>
        <w:t xml:space="preserve"> es la clase real (0 o 1) y </w:t>
      </w:r>
      <m:oMath>
        <m:sSub>
          <m:sSubPr>
            <m:ctrlPr>
              <w:rPr/>
            </m:ctrlPr>
          </m:sSubPr>
          <m:e>
            <m:r>
              <w:rPr/>
              <m:t xml:space="preserve">p</m:t>
            </m:r>
          </m:e>
          <m:sub>
            <m:r>
              <w:rPr/>
              <m:t xml:space="preserve">i</m:t>
            </m:r>
          </m:sub>
        </m:sSub>
      </m:oMath>
      <w:r w:rsidDel="00000000" w:rsidR="00000000" w:rsidRPr="00000000">
        <w:rPr>
          <w:rtl w:val="0"/>
        </w:rPr>
        <w:t xml:space="preserve"> la probabilidad estimada para la clase 1. Un valor bajo de log-loss indica que el modelo asigna probabilidades altas a las clases correctas, mientras que un valor alto revela predicciones poco fiables. Esta métrica es especialmente adecuada en finanzas, donde la calibración de la probabilidad estimada es tan importante como la clasificación correcta.</w:t>
      </w:r>
    </w:p>
    <w:p w:rsidR="00000000" w:rsidDel="00000000" w:rsidP="00000000" w:rsidRDefault="00000000" w:rsidRPr="00000000" w14:paraId="00000091">
      <w:pPr>
        <w:pStyle w:val="Heading2"/>
        <w:spacing w:line="360" w:lineRule="auto"/>
        <w:rPr/>
      </w:pPr>
      <w:bookmarkStart w:colFirst="0" w:colLast="0" w:name="_msxrtoi7b9p0" w:id="22"/>
      <w:bookmarkEnd w:id="22"/>
      <w:r w:rsidDel="00000000" w:rsidR="00000000" w:rsidRPr="00000000">
        <w:rPr>
          <w:rtl w:val="0"/>
        </w:rPr>
        <w:t xml:space="preserve">Comparación con métricas de regresión vistas en clases anteriores</w:t>
      </w:r>
    </w:p>
    <w:p w:rsidR="00000000" w:rsidDel="00000000" w:rsidP="00000000" w:rsidRDefault="00000000" w:rsidRPr="00000000" w14:paraId="00000092">
      <w:pPr>
        <w:spacing w:line="360" w:lineRule="auto"/>
        <w:rPr/>
      </w:pPr>
      <w:r w:rsidDel="00000000" w:rsidR="00000000" w:rsidRPr="00000000">
        <w:rPr>
          <w:rtl w:val="0"/>
        </w:rPr>
        <w:t xml:space="preserve">Mientras que en regresión lineal se utilizan métricas como el error cuadrático medio (MSE) o el coeficiente de determinación (R²) para medir la precisión de las predicciones numéricas, en clasificación binaria el foco está en la capacidad del modelo para distinguir y calibrar correctamente la ocurrencia de eventos. Las métricas de clasificación, como precisión, sensibilidad, especificidad, AUC y log-loss, se centran en la discriminación y la calidad probabilística, aspectos críticos en la gestión del riesgo y la toma de decisiones financieras.</w:t>
      </w:r>
    </w:p>
    <w:p w:rsidR="00000000" w:rsidDel="00000000" w:rsidP="00000000" w:rsidRDefault="00000000" w:rsidRPr="00000000" w14:paraId="00000093">
      <w:pPr>
        <w:spacing w:line="360" w:lineRule="auto"/>
        <w:rPr/>
      </w:pPr>
      <w:r w:rsidDel="00000000" w:rsidR="00000000" w:rsidRPr="00000000">
        <w:rPr>
          <w:rtl w:val="0"/>
        </w:rPr>
        <w:t xml:space="preserve">La selección adecuada de métricas dependerá del contexto financiero y del coste relativo de los errores tipo I y II, así como del objetivo de negocio (minimizar pérdidas, detectar fraudes, optimizar asignación de capital, etc.)</w:t>
      </w:r>
    </w:p>
    <w:p w:rsidR="00000000" w:rsidDel="00000000" w:rsidP="00000000" w:rsidRDefault="00000000" w:rsidRPr="00000000" w14:paraId="00000094">
      <w:pPr>
        <w:pStyle w:val="Heading1"/>
        <w:spacing w:line="360" w:lineRule="auto"/>
        <w:rPr/>
      </w:pPr>
      <w:bookmarkStart w:colFirst="0" w:colLast="0" w:name="_474fg65qptpk" w:id="23"/>
      <w:bookmarkEnd w:id="23"/>
      <w:r w:rsidDel="00000000" w:rsidR="00000000" w:rsidRPr="00000000">
        <w:rPr>
          <w:rtl w:val="0"/>
        </w:rPr>
        <w:t xml:space="preserve">Aplicaciones prácticas en finanzas</w:t>
      </w:r>
    </w:p>
    <w:p w:rsidR="00000000" w:rsidDel="00000000" w:rsidP="00000000" w:rsidRDefault="00000000" w:rsidRPr="00000000" w14:paraId="00000095">
      <w:pPr>
        <w:pStyle w:val="Heading2"/>
        <w:spacing w:line="360" w:lineRule="auto"/>
        <w:rPr/>
      </w:pPr>
      <w:bookmarkStart w:colFirst="0" w:colLast="0" w:name="_3pv69m7r6uam" w:id="24"/>
      <w:bookmarkEnd w:id="24"/>
      <w:r w:rsidDel="00000000" w:rsidR="00000000" w:rsidRPr="00000000">
        <w:rPr>
          <w:rtl w:val="0"/>
        </w:rPr>
        <w:t xml:space="preserve">Diseño de modelos de scoring crediticio</w:t>
      </w:r>
    </w:p>
    <w:p w:rsidR="00000000" w:rsidDel="00000000" w:rsidP="00000000" w:rsidRDefault="00000000" w:rsidRPr="00000000" w14:paraId="00000096">
      <w:pPr>
        <w:spacing w:line="360" w:lineRule="auto"/>
        <w:rPr/>
      </w:pPr>
      <w:r w:rsidDel="00000000" w:rsidR="00000000" w:rsidRPr="00000000">
        <w:rPr>
          <w:rtl w:val="0"/>
        </w:rPr>
        <w:t xml:space="preserve">La regresión logística es una de las herramientas más utilizadas por entidades financieras para el diseño de sistemas de scoring crediticio. Estos modelos permiten estimar la probabilidad de incumplimiento de un cliente a partir de variables como ingresos, nivel de endeudamiento, antigüedad laboral o historial de pagos. El resultado es una probabilidad individual de impago, que puede ser utilizada para segmentar a los solicitantes de crédito y establecer políticas de concesión, límites de crédito o tasas de interés diferenciadas según el riesgo estimado. La capacidad del modelo para transformar información heterogénea en una probabilidad interpretable facilita la toma de decisiones y la gestión del riesgo de crédito.</w:t>
      </w:r>
    </w:p>
    <w:p w:rsidR="00000000" w:rsidDel="00000000" w:rsidP="00000000" w:rsidRDefault="00000000" w:rsidRPr="00000000" w14:paraId="00000097">
      <w:pPr>
        <w:pStyle w:val="Heading2"/>
        <w:spacing w:line="360" w:lineRule="auto"/>
        <w:rPr/>
      </w:pPr>
      <w:bookmarkStart w:colFirst="0" w:colLast="0" w:name="_ffqavhol59nq" w:id="25"/>
      <w:bookmarkEnd w:id="25"/>
      <w:r w:rsidDel="00000000" w:rsidR="00000000" w:rsidRPr="00000000">
        <w:rPr>
          <w:rtl w:val="0"/>
        </w:rPr>
        <w:t xml:space="preserve">Predicción de quiebra de empresas</w:t>
      </w:r>
    </w:p>
    <w:p w:rsidR="00000000" w:rsidDel="00000000" w:rsidP="00000000" w:rsidRDefault="00000000" w:rsidRPr="00000000" w14:paraId="00000098">
      <w:pPr>
        <w:spacing w:line="360" w:lineRule="auto"/>
        <w:rPr/>
      </w:pPr>
      <w:r w:rsidDel="00000000" w:rsidR="00000000" w:rsidRPr="00000000">
        <w:rPr>
          <w:rtl w:val="0"/>
        </w:rPr>
        <w:t xml:space="preserve">En el ámbito corporativo, la regresión logística se emplea para anticipar la probabilidad de quiebra o insolvencia de empresas. A partir de ratios financieros (liquidez, solvencia, rentabilidad, apalancamiento, etc.), el modelo estima la probabilidad de que una empresa entre en situación de quiebra en un horizonte temporal determinado. Esta información es fundamental para bancos, inversores y aseguradoras a la hora de evaluar operaciones de financiación, inversión o cobertura. La regresión logística permite asignar una probabilidad a cada empresa, facilitando la priorización de análisis y la toma de decisiones basadas en riesgo.</w:t>
      </w:r>
    </w:p>
    <w:p w:rsidR="00000000" w:rsidDel="00000000" w:rsidP="00000000" w:rsidRDefault="00000000" w:rsidRPr="00000000" w14:paraId="00000099">
      <w:pPr>
        <w:pStyle w:val="Heading2"/>
        <w:spacing w:line="360" w:lineRule="auto"/>
        <w:rPr/>
      </w:pPr>
      <w:bookmarkStart w:colFirst="0" w:colLast="0" w:name="_p8ek0r13p2qq" w:id="26"/>
      <w:bookmarkEnd w:id="26"/>
      <w:r w:rsidDel="00000000" w:rsidR="00000000" w:rsidRPr="00000000">
        <w:rPr>
          <w:rtl w:val="0"/>
        </w:rPr>
        <w:t xml:space="preserve">Detección de eventos anómalos (fraude, cambios de régimen)</w:t>
      </w:r>
    </w:p>
    <w:p w:rsidR="00000000" w:rsidDel="00000000" w:rsidP="00000000" w:rsidRDefault="00000000" w:rsidRPr="00000000" w14:paraId="0000009A">
      <w:pPr>
        <w:spacing w:line="360" w:lineRule="auto"/>
        <w:rPr/>
      </w:pPr>
      <w:r w:rsidDel="00000000" w:rsidR="00000000" w:rsidRPr="00000000">
        <w:rPr>
          <w:rtl w:val="0"/>
        </w:rPr>
        <w:t xml:space="preserve">La regresión logística es especialmente relevante en la detección de fraudes financieros, como fraudes con tarjetas de crédito, transferencias sospechosas o suplantación de identidad. Su capacidad para modelar la probabilidad de eventos raros y escalar eficientemente con grandes volúmenes de datos la convierte en una herramienta rentable y robusta frente a métodos basados en reglas estáticas, que suelen ser menos adaptativos frente a nuevas tácticas de fraude. Además, la regresión logística puede emplearse para identificar cambios de régimen en mercados financieros, como transiciones entre periodos de alta y baja volatilidad, ayudando a anticipar escenarios de riesgo o crisis.</w:t>
      </w:r>
    </w:p>
    <w:p w:rsidR="00000000" w:rsidDel="00000000" w:rsidP="00000000" w:rsidRDefault="00000000" w:rsidRPr="00000000" w14:paraId="0000009B">
      <w:pPr>
        <w:pStyle w:val="Heading2"/>
        <w:spacing w:line="360" w:lineRule="auto"/>
        <w:rPr/>
      </w:pPr>
      <w:bookmarkStart w:colFirst="0" w:colLast="0" w:name="_k15wtgr5ujqp" w:id="27"/>
      <w:bookmarkEnd w:id="27"/>
      <w:r w:rsidDel="00000000" w:rsidR="00000000" w:rsidRPr="00000000">
        <w:rPr>
          <w:rtl w:val="0"/>
        </w:rPr>
        <w:t xml:space="preserve">Ejemplo aplicado: caso de estudio sobre predicción de default</w:t>
      </w:r>
    </w:p>
    <w:p w:rsidR="00000000" w:rsidDel="00000000" w:rsidP="00000000" w:rsidRDefault="00000000" w:rsidRPr="00000000" w14:paraId="0000009C">
      <w:pPr>
        <w:spacing w:line="360" w:lineRule="auto"/>
        <w:rPr/>
      </w:pPr>
      <w:r w:rsidDel="00000000" w:rsidR="00000000" w:rsidRPr="00000000">
        <w:rPr>
          <w:rtl w:val="0"/>
        </w:rPr>
        <w:t xml:space="preserve">Consideremos un caso práctico basado en un conjunto de datos de clientes de tarjetas de crédito. El objetivo es estimar la probabilidad de impago (default) en función de variables como el saldo pendiente (“balance”) y los ingresos (“income”). El modelo de regresión logística permite ajustar la relación entre estas variables y la probabilidad de incumplimiento, proporcionando una estimación individualizada para cada cliente. Por ejemplo, el modelo puede mostrar que, a igualdad de ingresos, un mayor saldo pendiente se asocia con una mayor probabilidad de default. Esta información puede emplearse para definir umbrales de riesgo y tomar decisiones automáticas o semiautomáticas sobre la concesión de crédito, la revisión de límites o la activación de alertas de seguimiento.</w:t>
      </w:r>
    </w:p>
    <w:p w:rsidR="00000000" w:rsidDel="00000000" w:rsidP="00000000" w:rsidRDefault="00000000" w:rsidRPr="00000000" w14:paraId="0000009D">
      <w:pPr>
        <w:pStyle w:val="Heading1"/>
        <w:spacing w:line="360" w:lineRule="auto"/>
        <w:rPr/>
      </w:pPr>
      <w:bookmarkStart w:colFirst="0" w:colLast="0" w:name="_hfdqw06ecdtt" w:id="28"/>
      <w:bookmarkEnd w:id="28"/>
      <w:r w:rsidDel="00000000" w:rsidR="00000000" w:rsidRPr="00000000">
        <w:rPr>
          <w:rtl w:val="0"/>
        </w:rPr>
        <w:t xml:space="preserve">Limitaciones y consideraciones prácticas</w:t>
      </w:r>
    </w:p>
    <w:p w:rsidR="00000000" w:rsidDel="00000000" w:rsidP="00000000" w:rsidRDefault="00000000" w:rsidRPr="00000000" w14:paraId="0000009E">
      <w:pPr>
        <w:pStyle w:val="Heading2"/>
        <w:spacing w:line="360" w:lineRule="auto"/>
        <w:rPr/>
      </w:pPr>
      <w:bookmarkStart w:colFirst="0" w:colLast="0" w:name="_w1yu2rol9fmk" w:id="29"/>
      <w:bookmarkEnd w:id="29"/>
      <w:r w:rsidDel="00000000" w:rsidR="00000000" w:rsidRPr="00000000">
        <w:rPr>
          <w:rtl w:val="0"/>
        </w:rPr>
        <w:t xml:space="preserve">Supuestos del modelo logístico y su validez en datos financieros reales</w:t>
      </w:r>
    </w:p>
    <w:p w:rsidR="00000000" w:rsidDel="00000000" w:rsidP="00000000" w:rsidRDefault="00000000" w:rsidRPr="00000000" w14:paraId="0000009F">
      <w:pPr>
        <w:spacing w:line="360" w:lineRule="auto"/>
        <w:rPr/>
      </w:pPr>
      <w:r w:rsidDel="00000000" w:rsidR="00000000" w:rsidRPr="00000000">
        <w:rPr>
          <w:rtl w:val="0"/>
        </w:rPr>
        <w:t xml:space="preserve">El modelo de regresión logística parte de varios supuestos fundamentales. Entre ellos destaca que la relación entre las variables explicativas y el logit de la probabilidad del evento es lineal, que las observaciones son independientes entre sí y que no existe multicolinealidad perfecta entre las variables independientes. Sin embargo, en los datos financieros reales, estos supuestos pueden verse comprometidos. Por ejemplo, los mercados financieros suelen presentar dependencias temporales, autocorrelaciones y estructuras complejas que pueden violar la independencia de las observaciones. Además, la linealidad en el logit puede no capturar adecuadamente relaciones no lineales o interacciones relevantes presentes en los datos financieros.</w:t>
      </w:r>
    </w:p>
    <w:p w:rsidR="00000000" w:rsidDel="00000000" w:rsidP="00000000" w:rsidRDefault="00000000" w:rsidRPr="00000000" w14:paraId="000000A0">
      <w:pPr>
        <w:pStyle w:val="Heading2"/>
        <w:spacing w:line="360" w:lineRule="auto"/>
        <w:rPr/>
      </w:pPr>
      <w:bookmarkStart w:colFirst="0" w:colLast="0" w:name="_s89n18izhhso" w:id="30"/>
      <w:bookmarkEnd w:id="30"/>
      <w:r w:rsidDel="00000000" w:rsidR="00000000" w:rsidRPr="00000000">
        <w:rPr>
          <w:rtl w:val="0"/>
        </w:rPr>
        <w:t xml:space="preserve">Problemas habituales: desbalanceo de clases, multicolinealidad, variables categóricas</w:t>
      </w:r>
    </w:p>
    <w:p w:rsidR="00000000" w:rsidDel="00000000" w:rsidP="00000000" w:rsidRDefault="00000000" w:rsidRPr="00000000" w14:paraId="000000A1">
      <w:pPr>
        <w:numPr>
          <w:ilvl w:val="0"/>
          <w:numId w:val="8"/>
        </w:numPr>
        <w:spacing w:line="360" w:lineRule="auto"/>
        <w:ind w:left="720" w:hanging="360"/>
        <w:rPr>
          <w:u w:val="none"/>
        </w:rPr>
      </w:pPr>
      <w:r w:rsidDel="00000000" w:rsidR="00000000" w:rsidRPr="00000000">
        <w:rPr>
          <w:b w:val="1"/>
          <w:bCs w:val="1"/>
          <w:rtl w:val="0"/>
        </w:rPr>
        <w:t xml:space="preserve">Desbalanceo de clases</w:t>
      </w:r>
      <w:r w:rsidDel="00000000" w:rsidR="00000000" w:rsidRPr="00000000">
        <w:rPr>
          <w:rtl w:val="0"/>
        </w:rPr>
        <w:t xml:space="preserve">: Es frecuente que los eventos de interés (como impagos, fraudes o quiebras) sean mucho menos frecuentes que los eventos negativos. Este desequilibrio puede llevar a que el modelo minimice la tasa de error simplemente prediciendo siempre la clase mayoritaria, perdiendo capacidad para identificar correctamente los casos minoritarios de mayor relevancia financiera.</w:t>
      </w:r>
    </w:p>
    <w:p w:rsidR="00000000" w:rsidDel="00000000" w:rsidP="00000000" w:rsidRDefault="00000000" w:rsidRPr="00000000" w14:paraId="000000A2">
      <w:pPr>
        <w:numPr>
          <w:ilvl w:val="0"/>
          <w:numId w:val="8"/>
        </w:numPr>
        <w:spacing w:line="360" w:lineRule="auto"/>
        <w:ind w:left="720" w:hanging="360"/>
        <w:rPr>
          <w:u w:val="none"/>
        </w:rPr>
      </w:pPr>
      <w:r w:rsidDel="00000000" w:rsidR="00000000" w:rsidRPr="00000000">
        <w:rPr>
          <w:b w:val="1"/>
          <w:bCs w:val="1"/>
          <w:rtl w:val="0"/>
        </w:rPr>
        <w:t xml:space="preserve">Multicolinealidad</w:t>
      </w:r>
      <w:r w:rsidDel="00000000" w:rsidR="00000000" w:rsidRPr="00000000">
        <w:rPr>
          <w:rtl w:val="0"/>
        </w:rPr>
        <w:t xml:space="preserve">: En los modelos financieros, es habitual que existan variables explicativas altamente correlacionadas entre sí, lo que dificulta la interpretación de los coeficientes y puede generar inestabilidad en las estimaciones. Esto puede afectar la robustez y la significación estadística de los parámetros.</w:t>
      </w:r>
    </w:p>
    <w:p w:rsidR="00000000" w:rsidDel="00000000" w:rsidP="00000000" w:rsidRDefault="00000000" w:rsidRPr="00000000" w14:paraId="000000A3">
      <w:pPr>
        <w:numPr>
          <w:ilvl w:val="0"/>
          <w:numId w:val="8"/>
        </w:numPr>
        <w:spacing w:line="360" w:lineRule="auto"/>
        <w:ind w:left="720" w:hanging="360"/>
        <w:rPr>
          <w:u w:val="none"/>
        </w:rPr>
      </w:pPr>
      <w:r w:rsidDel="00000000" w:rsidR="00000000" w:rsidRPr="00000000">
        <w:rPr>
          <w:b w:val="1"/>
          <w:bCs w:val="1"/>
          <w:rtl w:val="0"/>
        </w:rPr>
        <w:t xml:space="preserve">Variables categóricas</w:t>
      </w:r>
      <w:r w:rsidDel="00000000" w:rsidR="00000000" w:rsidRPr="00000000">
        <w:rPr>
          <w:rtl w:val="0"/>
        </w:rPr>
        <w:t xml:space="preserve">: Muchas variables relevantes en finanzas (sector, tipo de producto, calificación crediticia) son categóricas. Su correcta codificación e inclusión en el modelo es esencial para evitar interpretaciones erróneas o pérdida de información.</w:t>
      </w:r>
    </w:p>
    <w:p w:rsidR="00000000" w:rsidDel="00000000" w:rsidP="00000000" w:rsidRDefault="00000000" w:rsidRPr="00000000" w14:paraId="000000A4">
      <w:pPr>
        <w:pStyle w:val="Heading2"/>
        <w:spacing w:line="360" w:lineRule="auto"/>
        <w:rPr/>
      </w:pPr>
      <w:bookmarkStart w:colFirst="0" w:colLast="0" w:name="_hehvoq2nfx6m" w:id="31"/>
      <w:bookmarkEnd w:id="31"/>
      <w:r w:rsidDel="00000000" w:rsidR="00000000" w:rsidRPr="00000000">
        <w:rPr>
          <w:rtl w:val="0"/>
        </w:rPr>
        <w:t xml:space="preserve">Estrategias para abordar estos retos en el contexto financiero</w:t>
      </w:r>
    </w:p>
    <w:p w:rsidR="00000000" w:rsidDel="00000000" w:rsidP="00000000" w:rsidRDefault="00000000" w:rsidRPr="00000000" w14:paraId="000000A5">
      <w:pPr>
        <w:numPr>
          <w:ilvl w:val="0"/>
          <w:numId w:val="10"/>
        </w:numPr>
        <w:spacing w:line="360" w:lineRule="auto"/>
        <w:ind w:left="720" w:hanging="360"/>
        <w:rPr>
          <w:u w:val="none"/>
        </w:rPr>
      </w:pPr>
      <w:r w:rsidDel="00000000" w:rsidR="00000000" w:rsidRPr="00000000">
        <w:rPr>
          <w:b w:val="1"/>
          <w:bCs w:val="1"/>
          <w:rtl w:val="0"/>
        </w:rPr>
        <w:t xml:space="preserve">Para el desbalanceo de clases</w:t>
      </w:r>
      <w:r w:rsidDel="00000000" w:rsidR="00000000" w:rsidRPr="00000000">
        <w:rPr>
          <w:rtl w:val="0"/>
        </w:rPr>
        <w:t xml:space="preserve">: Se pueden emplear técnicas de sobremuestreo de la clase minoritaria (como SMOTE o duplicación de casos), submuestreo de la clase mayoritaria o el uso de métricas de evaluación alternativas (como la sensibilidad, el AUC o la log-loss) que penalicen más los errores en la clase minoritaria. Otra estrategia es ajustar el umbral de decisión para priorizar la detección de eventos relevantes desde el punto de vista del riesgo.</w:t>
      </w:r>
    </w:p>
    <w:p w:rsidR="00000000" w:rsidDel="00000000" w:rsidP="00000000" w:rsidRDefault="00000000" w:rsidRPr="00000000" w14:paraId="000000A6">
      <w:pPr>
        <w:numPr>
          <w:ilvl w:val="0"/>
          <w:numId w:val="10"/>
        </w:numPr>
        <w:spacing w:line="360" w:lineRule="auto"/>
        <w:ind w:left="720" w:hanging="360"/>
        <w:rPr>
          <w:u w:val="none"/>
        </w:rPr>
      </w:pPr>
      <w:r w:rsidDel="00000000" w:rsidR="00000000" w:rsidRPr="00000000">
        <w:rPr>
          <w:b w:val="1"/>
          <w:bCs w:val="1"/>
          <w:rtl w:val="0"/>
        </w:rPr>
        <w:t xml:space="preserve">Para la multicolinealidad</w:t>
      </w:r>
      <w:r w:rsidDel="00000000" w:rsidR="00000000" w:rsidRPr="00000000">
        <w:rPr>
          <w:rtl w:val="0"/>
        </w:rPr>
        <w:t xml:space="preserve">: Es recomendable analizar la matriz de correlaciones y los factores de inflación de la varianza (VIF) para identificar variables redundantes. Se pueden eliminar o combinar variables correlacionadas, o utilizar técnicas de regularización como Ridge o Lasso, que ayudan a estabilizar las estimaciones y reducir el sobreajuste.</w:t>
      </w:r>
    </w:p>
    <w:p w:rsidR="00000000" w:rsidDel="00000000" w:rsidP="00000000" w:rsidRDefault="00000000" w:rsidRPr="00000000" w14:paraId="000000A7">
      <w:pPr>
        <w:numPr>
          <w:ilvl w:val="0"/>
          <w:numId w:val="10"/>
        </w:numPr>
        <w:spacing w:line="360" w:lineRule="auto"/>
        <w:ind w:left="720" w:hanging="360"/>
        <w:rPr>
          <w:u w:val="none"/>
        </w:rPr>
      </w:pPr>
      <w:r w:rsidDel="00000000" w:rsidR="00000000" w:rsidRPr="00000000">
        <w:rPr>
          <w:b w:val="1"/>
          <w:bCs w:val="1"/>
          <w:rtl w:val="0"/>
        </w:rPr>
        <w:t xml:space="preserve">Para variables categóricas</w:t>
      </w:r>
      <w:r w:rsidDel="00000000" w:rsidR="00000000" w:rsidRPr="00000000">
        <w:rPr>
          <w:rtl w:val="0"/>
        </w:rPr>
        <w:t xml:space="preserve">: Es fundamental realizar una codificación adecuada (por ejemplo, mediante variables ficticias o “one-hot encoding”) que permita al modelo capturar correctamente el efecto de cada categoría sin introducir colinealidad artificial o perder grados de libertad.</w:t>
      </w:r>
    </w:p>
    <w:p w:rsidR="00000000" w:rsidDel="00000000" w:rsidP="00000000" w:rsidRDefault="00000000" w:rsidRPr="00000000" w14:paraId="000000A8">
      <w:pPr>
        <w:spacing w:line="360" w:lineRule="auto"/>
        <w:rPr/>
      </w:pPr>
      <w:r w:rsidDel="00000000" w:rsidR="00000000" w:rsidRPr="00000000">
        <w:rPr>
          <w:rtl w:val="0"/>
        </w:rPr>
        <w:t xml:space="preserve">En la práctica financiera, la validación cruzada adaptada a series temporales, la revisión crítica de los supuestos y la aplicación de técnicas de preprocesamiento y regularización son pasos clave para garantizar la robustez y utilidad de los modelos logísticos en la toma de decisiones.</w:t>
      </w:r>
    </w:p>
    <w:p w:rsidR="00000000" w:rsidDel="00000000" w:rsidP="00000000" w:rsidRDefault="00000000" w:rsidRPr="00000000" w14:paraId="000000A9">
      <w:pPr>
        <w:pStyle w:val="Heading1"/>
        <w:spacing w:line="360" w:lineRule="auto"/>
        <w:rPr/>
      </w:pPr>
      <w:bookmarkStart w:colFirst="0" w:colLast="0" w:name="_weq301bwm8i9" w:id="32"/>
      <w:bookmarkEnd w:id="32"/>
      <w:r w:rsidDel="00000000" w:rsidR="00000000" w:rsidRPr="00000000">
        <w:rPr>
          <w:rtl w:val="0"/>
        </w:rPr>
        <w:t xml:space="preserve">Extensiones y alternativas</w:t>
      </w:r>
    </w:p>
    <w:p w:rsidR="00000000" w:rsidDel="00000000" w:rsidP="00000000" w:rsidRDefault="00000000" w:rsidRPr="00000000" w14:paraId="000000AA">
      <w:pPr>
        <w:pStyle w:val="Heading2"/>
        <w:spacing w:line="360" w:lineRule="auto"/>
        <w:rPr/>
      </w:pPr>
      <w:bookmarkStart w:colFirst="0" w:colLast="0" w:name="_7ep8brwaz9ca" w:id="33"/>
      <w:bookmarkEnd w:id="33"/>
      <w:r w:rsidDel="00000000" w:rsidR="00000000" w:rsidRPr="00000000">
        <w:rPr>
          <w:rtl w:val="0"/>
        </w:rPr>
        <w:t xml:space="preserve">Modelos logísticos multinomiales y ordinales para eventos con más de dos categorías</w:t>
      </w:r>
    </w:p>
    <w:p w:rsidR="00000000" w:rsidDel="00000000" w:rsidP="00000000" w:rsidRDefault="00000000" w:rsidRPr="00000000" w14:paraId="000000AB">
      <w:pPr>
        <w:spacing w:line="360" w:lineRule="auto"/>
        <w:rPr/>
      </w:pPr>
      <w:r w:rsidDel="00000000" w:rsidR="00000000" w:rsidRPr="00000000">
        <w:rPr>
          <w:rtl w:val="0"/>
        </w:rPr>
        <w:t xml:space="preserve">La regresión logística clásica está diseñada para variables dependientes binarias (dos categorías: sí/no, ocurre/no ocurre). Sin embargo, en finanzas y otros ámbitos es frecuente encontrar problemas donde la variable a predecir puede tomar más de dos valores excluyentes o incluso categorías ordenadas. Para estos casos, existen dos extensiones principales del modelo logístico:</w:t>
      </w:r>
    </w:p>
    <w:p w:rsidR="00000000" w:rsidDel="00000000" w:rsidP="00000000" w:rsidRDefault="00000000" w:rsidRPr="00000000" w14:paraId="000000AC">
      <w:pPr>
        <w:numPr>
          <w:ilvl w:val="0"/>
          <w:numId w:val="9"/>
        </w:numPr>
        <w:spacing w:line="360" w:lineRule="auto"/>
        <w:ind w:left="720" w:hanging="360"/>
        <w:rPr>
          <w:u w:val="none"/>
        </w:rPr>
      </w:pPr>
      <w:r w:rsidDel="00000000" w:rsidR="00000000" w:rsidRPr="00000000">
        <w:rPr>
          <w:b w:val="1"/>
          <w:bCs w:val="1"/>
          <w:rtl w:val="0"/>
        </w:rPr>
        <w:t xml:space="preserve">Regresión logística multinomial</w:t>
      </w:r>
      <w:r w:rsidDel="00000000" w:rsidR="00000000" w:rsidRPr="00000000">
        <w:rPr>
          <w:rtl w:val="0"/>
        </w:rPr>
        <w:t xml:space="preserve">: Esta extensión permite modelar variables dependientes categóricas con más de dos categorías sin un orden intrínseco. Por ejemplo, la calificación crediticia de una empresa (AAA, AA, A, BBB, etc.) o la elección de un tipo de producto financiero. El modelo estima la probabilidad de pertenencia a cada una de las categorías posibles en función de las variables explicativas, generalizando la función logística a múltiples clases mediante la función softmax o logit multinomial. Esto permite asignar una probabilidad a cada posible resultado, facilitando la toma de decisiones en contextos financieros donde existen más de dos escenarios mutuamente excluyentes.</w:t>
      </w:r>
    </w:p>
    <w:p w:rsidR="00000000" w:rsidDel="00000000" w:rsidP="00000000" w:rsidRDefault="00000000" w:rsidRPr="00000000" w14:paraId="000000AD">
      <w:pPr>
        <w:numPr>
          <w:ilvl w:val="0"/>
          <w:numId w:val="14"/>
        </w:numPr>
        <w:spacing w:line="360" w:lineRule="auto"/>
        <w:ind w:left="720" w:hanging="360"/>
        <w:rPr>
          <w:u w:val="none"/>
        </w:rPr>
      </w:pPr>
      <w:r w:rsidDel="00000000" w:rsidR="00000000" w:rsidRPr="00000000">
        <w:rPr>
          <w:b w:val="1"/>
          <w:bCs w:val="1"/>
          <w:rtl w:val="0"/>
        </w:rPr>
        <w:t xml:space="preserve">Regresión logística ordinal</w:t>
      </w:r>
      <w:r w:rsidDel="00000000" w:rsidR="00000000" w:rsidRPr="00000000">
        <w:rPr>
          <w:rtl w:val="0"/>
        </w:rPr>
        <w:t xml:space="preserve">: Cuando las categorías de la variable dependiente tienen un orden natural (por ejemplo, bajo, medio, alto riesgo), la regresión logística ordinal es la herramienta adecuada. Este modelo asume que existe una relación de orden entre las categorías y modela la probabilidad acumulada de estar en una categoría igual o inferior a cada posible valor. La función de enlace sigue siendo el logit, pero se establecen varios puntos de corte (umbrales) para reflejar el orden de las categorías. Esto resulta especialmente útil en finanzas para clasificar el riesgo crediticio, niveles de solvencia o ratings de productos financieros.</w:t>
      </w:r>
    </w:p>
    <w:p w:rsidR="00000000" w:rsidDel="00000000" w:rsidP="00000000" w:rsidRDefault="00000000" w:rsidRPr="00000000" w14:paraId="000000AE">
      <w:pPr>
        <w:pStyle w:val="Heading2"/>
        <w:spacing w:line="360" w:lineRule="auto"/>
        <w:rPr/>
      </w:pPr>
      <w:bookmarkStart w:colFirst="0" w:colLast="0" w:name="_2y7auyhw3pz4" w:id="34"/>
      <w:bookmarkEnd w:id="34"/>
      <w:r w:rsidDel="00000000" w:rsidR="00000000" w:rsidRPr="00000000">
        <w:rPr>
          <w:rtl w:val="0"/>
        </w:rPr>
        <w:t xml:space="preserve">Breve mención a otros métodos de clasificación</w:t>
      </w:r>
    </w:p>
    <w:p w:rsidR="00000000" w:rsidDel="00000000" w:rsidP="00000000" w:rsidRDefault="00000000" w:rsidRPr="00000000" w14:paraId="000000AF">
      <w:pPr>
        <w:spacing w:line="360" w:lineRule="auto"/>
        <w:rPr/>
      </w:pPr>
      <w:r w:rsidDel="00000000" w:rsidR="00000000" w:rsidRPr="00000000">
        <w:rPr>
          <w:rtl w:val="0"/>
        </w:rPr>
        <w:t xml:space="preserve">Además de las variantes logísticas, existen otros métodos de clasificación ampliamente utilizados en el análisis financiero, especialmente cuando se desea superar algunas limitaciones del modelo logístico (como la linealidad en el logit o la independencia de predictores):</w:t>
      </w:r>
    </w:p>
    <w:p w:rsidR="00000000" w:rsidDel="00000000" w:rsidP="00000000" w:rsidRDefault="00000000" w:rsidRPr="00000000" w14:paraId="000000B0">
      <w:pPr>
        <w:numPr>
          <w:ilvl w:val="0"/>
          <w:numId w:val="12"/>
        </w:numPr>
        <w:spacing w:line="360" w:lineRule="auto"/>
        <w:ind w:left="720" w:hanging="360"/>
        <w:rPr>
          <w:u w:val="none"/>
        </w:rPr>
      </w:pPr>
      <w:r w:rsidDel="00000000" w:rsidR="00000000" w:rsidRPr="00000000">
        <w:rPr>
          <w:b w:val="1"/>
          <w:bCs w:val="1"/>
          <w:rtl w:val="0"/>
        </w:rPr>
        <w:t xml:space="preserve">Modelos probit</w:t>
      </w:r>
      <w:r w:rsidDel="00000000" w:rsidR="00000000" w:rsidRPr="00000000">
        <w:rPr>
          <w:rtl w:val="0"/>
        </w:rPr>
        <w:t xml:space="preserve">: Utilizan la función de distribución normal acumulada como enlace en lugar de la función logística, y pueden ser preferibles en ciertos contextos donde se asume una distribución normal subyacente para la variable latente.</w:t>
      </w:r>
    </w:p>
    <w:p w:rsidR="00000000" w:rsidDel="00000000" w:rsidP="00000000" w:rsidRDefault="00000000" w:rsidRPr="00000000" w14:paraId="000000B1">
      <w:pPr>
        <w:numPr>
          <w:ilvl w:val="0"/>
          <w:numId w:val="12"/>
        </w:numPr>
        <w:spacing w:line="360" w:lineRule="auto"/>
        <w:ind w:left="720" w:hanging="360"/>
        <w:rPr>
          <w:u w:val="none"/>
        </w:rPr>
      </w:pPr>
      <w:r w:rsidDel="00000000" w:rsidR="00000000" w:rsidRPr="00000000">
        <w:rPr>
          <w:b w:val="1"/>
          <w:bCs w:val="1"/>
          <w:rtl w:val="0"/>
        </w:rPr>
        <w:t xml:space="preserve">Árboles de decisión y métodos derivados</w:t>
      </w:r>
      <w:r w:rsidDel="00000000" w:rsidR="00000000" w:rsidRPr="00000000">
        <w:rPr>
          <w:rtl w:val="0"/>
        </w:rPr>
        <w:t xml:space="preserve">: Permiten modelar relaciones no lineales y capturar interacciones complejas entre variables, siendo especialmente útiles cuando la interpretabilidad y la segmentación de reglas son prioritarias.</w:t>
      </w:r>
    </w:p>
    <w:p w:rsidR="00000000" w:rsidDel="00000000" w:rsidP="00000000" w:rsidRDefault="00000000" w:rsidRPr="00000000" w14:paraId="000000B2">
      <w:pPr>
        <w:numPr>
          <w:ilvl w:val="0"/>
          <w:numId w:val="12"/>
        </w:numPr>
        <w:spacing w:line="360" w:lineRule="auto"/>
        <w:ind w:left="720" w:hanging="360"/>
        <w:rPr>
          <w:u w:val="none"/>
        </w:rPr>
      </w:pPr>
      <w:r w:rsidDel="00000000" w:rsidR="00000000" w:rsidRPr="00000000">
        <w:rPr>
          <w:b w:val="1"/>
          <w:bCs w:val="1"/>
          <w:rtl w:val="0"/>
        </w:rPr>
        <w:t xml:space="preserve">Ensembles y métodos avanzados</w:t>
      </w:r>
      <w:r w:rsidDel="00000000" w:rsidR="00000000" w:rsidRPr="00000000">
        <w:rPr>
          <w:rtl w:val="0"/>
        </w:rPr>
        <w:t xml:space="preserve">: Bosques aleatorios, boosting, máquinas de soporte vectorial (SVM) y redes neuronales, entre otros, ofrecen alternativas más flexibles y potentes para problemas de clasificación en finanzas, aunque a costa de una mayor complejidad y, en ocasiones, menor interpretabilidad.</w:t>
      </w:r>
    </w:p>
    <w:p w:rsidR="00000000" w:rsidDel="00000000" w:rsidP="00000000" w:rsidRDefault="00000000" w:rsidRPr="00000000" w14:paraId="000000B3">
      <w:pPr>
        <w:spacing w:line="360" w:lineRule="auto"/>
        <w:rPr/>
      </w:pPr>
      <w:r w:rsidDel="00000000" w:rsidR="00000000" w:rsidRPr="00000000">
        <w:rPr>
          <w:rtl w:val="0"/>
        </w:rPr>
        <w:t xml:space="preserve">Estas alternativas permiten abordar problemas de clasificación en contextos donde la regresión logística puede resultar insuficiente, ya sea por la naturaleza de la variable dependiente, la complejidad de las relaciones entre variables o la necesidad de mejorar la precisión predictiva. Cada método presenta ventajas y limitaciones específicas, por lo que la elección debe basarse en el problema concreto, los objetivos analíticos y las características de los datos disponibles.</w:t>
      </w: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spacing w:line="360" w:lineRule="auto"/>
        <w:rPr/>
      </w:pPr>
      <w:bookmarkStart w:colFirst="0" w:colLast="0" w:name="_b81dpdyut3e" w:id="35"/>
      <w:bookmarkEnd w:id="35"/>
      <w:r w:rsidDel="00000000" w:rsidR="00000000" w:rsidRPr="00000000">
        <w:rPr>
          <w:rtl w:val="0"/>
        </w:rPr>
        <w:t xml:space="preserve">Conclusiones</w:t>
      </w:r>
    </w:p>
    <w:p w:rsidR="00000000" w:rsidDel="00000000" w:rsidP="00000000" w:rsidRDefault="00000000" w:rsidRPr="00000000" w14:paraId="000000B5">
      <w:pPr>
        <w:spacing w:line="360" w:lineRule="auto"/>
        <w:ind w:left="0" w:firstLine="0"/>
        <w:rPr/>
      </w:pPr>
      <w:r w:rsidDel="00000000" w:rsidR="00000000" w:rsidRPr="00000000">
        <w:rPr>
          <w:rtl w:val="0"/>
        </w:rPr>
        <w:t xml:space="preserve">La regresión logística se ha consolidado como una de las metodologías más relevantes para la predicción y gestión de eventos binarios en el ámbito financiero. Su aplicación abarca desde el scoring crediticio y la predicción de quiebras empresariales hasta la detección de fraude y la anticipación de cambios de régimen en los mercados. El rigor matemático y la solidez conceptual de este modelo permiten abordar con garantías los retos que plantea la incertidumbre inherente a los sistemas financieros. En conclusión:</w:t>
      </w:r>
    </w:p>
    <w:p w:rsidR="00000000" w:rsidDel="00000000" w:rsidP="00000000" w:rsidRDefault="00000000" w:rsidRPr="00000000" w14:paraId="000000B6">
      <w:pPr>
        <w:numPr>
          <w:ilvl w:val="0"/>
          <w:numId w:val="11"/>
        </w:numPr>
        <w:spacing w:line="360" w:lineRule="auto"/>
        <w:ind w:left="720" w:hanging="360"/>
      </w:pPr>
      <w:r w:rsidDel="00000000" w:rsidR="00000000" w:rsidRPr="00000000">
        <w:rPr>
          <w:b w:val="1"/>
          <w:bCs w:val="1"/>
          <w:rtl w:val="0"/>
        </w:rPr>
        <w:t xml:space="preserve">La regresión logística es una herramienta esencial para la gestión del riesgo y la toma de decisiones en finanzas, permitiendo modelar y cuantificar la probabilidad de eventos binarios críticos como el default, la quiebra, el impago o el fraude</w:t>
      </w:r>
      <w:r w:rsidDel="00000000" w:rsidR="00000000" w:rsidRPr="00000000">
        <w:rPr>
          <w:rtl w:val="0"/>
        </w:rPr>
        <w:t xml:space="preserve">. Su capacidad para transformar variables explicativas en probabilidades acotadas entre 0 y 1, junto con una interpretación clara de los coeficientes en términos de odds y riesgo relativo, la convierte en el modelo de referencia para problemas de clasificación binaria en el sector financiero. Este enfoque facilita la anticipación de situaciones adversas y la implementación de políticas de control adaptadas al perfil de riesgo de cada cliente o activo.</w:t>
      </w:r>
    </w:p>
    <w:p w:rsidR="00000000" w:rsidDel="00000000" w:rsidP="00000000" w:rsidRDefault="00000000" w:rsidRPr="00000000" w14:paraId="000000B7">
      <w:pPr>
        <w:numPr>
          <w:ilvl w:val="0"/>
          <w:numId w:val="11"/>
        </w:numPr>
        <w:spacing w:line="360" w:lineRule="auto"/>
        <w:ind w:left="720" w:hanging="360"/>
      </w:pPr>
      <w:r w:rsidDel="00000000" w:rsidR="00000000" w:rsidRPr="00000000">
        <w:rPr>
          <w:b w:val="1"/>
          <w:bCs w:val="1"/>
          <w:rtl w:val="0"/>
        </w:rPr>
        <w:t xml:space="preserve">El rigor matemático del modelo logístico, basado en la estimación por máxima verosimilitud y en la evaluación mediante métricas específicas de clasificación, garantiza una base sólida para el análisis y la validación de resultados en contextos reales</w:t>
      </w:r>
      <w:r w:rsidDel="00000000" w:rsidR="00000000" w:rsidRPr="00000000">
        <w:rPr>
          <w:rtl w:val="0"/>
        </w:rPr>
        <w:t xml:space="preserve">. La correcta interpretación de los coeficientes, el uso de métricas como la sensibilidad, la especificidad, el AUC y la log-loss, así como la atención a los supuestos y limitaciones del modelo, permiten construir sistemas robustos y fiables para la predicción de eventos financieros. La adaptación de las técnicas de validación y preprocesamiento a las particularidades de los datos financieros (desbalanceo de clases, multicolinealidad, variables categóricas) es fundamental para asegurar la utilidad práctica de los modelos desarrollados.</w:t>
      </w:r>
    </w:p>
    <w:p w:rsidR="00000000" w:rsidDel="00000000" w:rsidP="00000000" w:rsidRDefault="00000000" w:rsidRPr="00000000" w14:paraId="000000B8">
      <w:pPr>
        <w:numPr>
          <w:ilvl w:val="0"/>
          <w:numId w:val="11"/>
        </w:numPr>
        <w:spacing w:line="360" w:lineRule="auto"/>
        <w:ind w:left="720" w:hanging="360"/>
      </w:pPr>
      <w:r w:rsidDel="00000000" w:rsidR="00000000" w:rsidRPr="00000000">
        <w:rPr>
          <w:b w:val="1"/>
          <w:bCs w:val="1"/>
          <w:rtl w:val="0"/>
        </w:rPr>
        <w:t xml:space="preserve">La regresión logística ofrece una base flexible para abordar problemas más complejos a través de extensiones como los modelos multinomiales y ordinales, y puede complementarse con otros métodos de clasificación cuando la naturaleza de los datos o la complejidad del problema lo requieren</w:t>
      </w:r>
      <w:r w:rsidDel="00000000" w:rsidR="00000000" w:rsidRPr="00000000">
        <w:rPr>
          <w:rtl w:val="0"/>
        </w:rPr>
        <w:t xml:space="preserve">. Su integración en sistemas de scoring crediticio, predicción de quiebras, detección de fraude y otros ámbitos demuestra su versatilidad y relevancia en la industria financiera actual. La elección del modelo y la metodología debe estar guiada siempre por el objetivo de negocio, la calidad de los datos y la necesidad de interpretabilidad y transparencia en la toma de decisiones.</w:t>
      </w: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1"/>
        <w:spacing w:line="360" w:lineRule="auto"/>
        <w:rPr/>
      </w:pPr>
      <w:bookmarkStart w:colFirst="0" w:colLast="0" w:name="_i1a3ti91jo9w" w:id="36"/>
      <w:bookmarkEnd w:id="36"/>
      <w:r w:rsidDel="00000000" w:rsidR="00000000" w:rsidRPr="00000000">
        <w:rPr>
          <w:rtl w:val="0"/>
        </w:rPr>
        <w:t xml:space="preserve">Bibliografía</w:t>
      </w:r>
    </w:p>
    <w:p w:rsidR="00000000" w:rsidDel="00000000" w:rsidP="00000000" w:rsidRDefault="00000000" w:rsidRPr="00000000" w14:paraId="000000BA">
      <w:pPr>
        <w:numPr>
          <w:ilvl w:val="0"/>
          <w:numId w:val="2"/>
        </w:numPr>
        <w:ind w:left="720" w:hanging="360"/>
        <w:rPr>
          <w:u w:val="none"/>
        </w:rPr>
      </w:pPr>
      <w:r w:rsidDel="00000000" w:rsidR="00000000" w:rsidRPr="00000000">
        <w:rPr>
          <w:rtl w:val="0"/>
        </w:rPr>
        <w:t xml:space="preserve">Agresti, A. (2002). Categorical Data Analysis. Wiley.</w:t>
      </w:r>
    </w:p>
    <w:p w:rsidR="00000000" w:rsidDel="00000000" w:rsidP="00000000" w:rsidRDefault="00000000" w:rsidRPr="00000000" w14:paraId="000000BB">
      <w:pPr>
        <w:numPr>
          <w:ilvl w:val="0"/>
          <w:numId w:val="2"/>
        </w:numPr>
        <w:ind w:left="720" w:hanging="360"/>
        <w:rPr>
          <w:u w:val="none"/>
        </w:rPr>
      </w:pPr>
      <w:r w:rsidDel="00000000" w:rsidR="00000000" w:rsidRPr="00000000">
        <w:rPr>
          <w:rtl w:val="0"/>
        </w:rPr>
        <w:t xml:space="preserve">Aldrich, J.H. &amp; Nelson, F.D. (1984). Linear Probability, Logit, and Probit Models. Sage.</w:t>
      </w:r>
    </w:p>
    <w:p w:rsidR="00000000" w:rsidDel="00000000" w:rsidP="00000000" w:rsidRDefault="00000000" w:rsidRPr="00000000" w14:paraId="000000BC">
      <w:pPr>
        <w:numPr>
          <w:ilvl w:val="0"/>
          <w:numId w:val="2"/>
        </w:numPr>
        <w:ind w:left="720" w:hanging="360"/>
        <w:rPr>
          <w:u w:val="none"/>
        </w:rPr>
      </w:pPr>
      <w:r w:rsidDel="00000000" w:rsidR="00000000" w:rsidRPr="00000000">
        <w:rPr>
          <w:rtl w:val="0"/>
        </w:rPr>
        <w:t xml:space="preserve">Collett, D. (2003). Modelling Binary Data. Chapman &amp; Hall/CRC.</w:t>
      </w:r>
    </w:p>
    <w:p w:rsidR="00000000" w:rsidDel="00000000" w:rsidP="00000000" w:rsidRDefault="00000000" w:rsidRPr="00000000" w14:paraId="000000BD">
      <w:pPr>
        <w:numPr>
          <w:ilvl w:val="0"/>
          <w:numId w:val="2"/>
        </w:numPr>
        <w:ind w:left="720" w:hanging="360"/>
        <w:rPr>
          <w:u w:val="none"/>
        </w:rPr>
      </w:pPr>
      <w:r w:rsidDel="00000000" w:rsidR="00000000" w:rsidRPr="00000000">
        <w:rPr>
          <w:rtl w:val="0"/>
        </w:rPr>
        <w:t xml:space="preserve">Cox, D.R. &amp; Snell, E.J. (1989). Analysis of Binary Data. Chapman &amp; Hall.</w:t>
      </w:r>
    </w:p>
    <w:p w:rsidR="00000000" w:rsidDel="00000000" w:rsidP="00000000" w:rsidRDefault="00000000" w:rsidRPr="00000000" w14:paraId="000000BE">
      <w:pPr>
        <w:numPr>
          <w:ilvl w:val="0"/>
          <w:numId w:val="2"/>
        </w:numPr>
        <w:ind w:left="720" w:hanging="360"/>
        <w:rPr>
          <w:u w:val="none"/>
        </w:rPr>
      </w:pPr>
      <w:r w:rsidDel="00000000" w:rsidR="00000000" w:rsidRPr="00000000">
        <w:rPr>
          <w:rtl w:val="0"/>
        </w:rPr>
        <w:t xml:space="preserve">Fienberg, S.E. (1980). The Analysis of Cross-Classified Categorical Data. MIT Press.</w:t>
      </w:r>
    </w:p>
    <w:p w:rsidR="00000000" w:rsidDel="00000000" w:rsidP="00000000" w:rsidRDefault="00000000" w:rsidRPr="00000000" w14:paraId="000000BF">
      <w:pPr>
        <w:numPr>
          <w:ilvl w:val="0"/>
          <w:numId w:val="2"/>
        </w:numPr>
        <w:ind w:left="720" w:hanging="360"/>
        <w:rPr>
          <w:u w:val="none"/>
        </w:rPr>
      </w:pPr>
      <w:r w:rsidDel="00000000" w:rsidR="00000000" w:rsidRPr="00000000">
        <w:rPr>
          <w:rtl w:val="0"/>
        </w:rPr>
        <w:t xml:space="preserve">Greene, W.H. (2008). Econometric Analysis (6th ed.). Pearson Prentice Hall.</w:t>
      </w:r>
    </w:p>
    <w:p w:rsidR="00000000" w:rsidDel="00000000" w:rsidP="00000000" w:rsidRDefault="00000000" w:rsidRPr="00000000" w14:paraId="000000C0">
      <w:pPr>
        <w:numPr>
          <w:ilvl w:val="0"/>
          <w:numId w:val="2"/>
        </w:numPr>
        <w:ind w:left="720" w:hanging="360"/>
        <w:rPr>
          <w:u w:val="none"/>
        </w:rPr>
      </w:pPr>
      <w:r w:rsidDel="00000000" w:rsidR="00000000" w:rsidRPr="00000000">
        <w:rPr>
          <w:rtl w:val="0"/>
        </w:rPr>
        <w:t xml:space="preserve">Hastie, T., Tibshirani, R., &amp; Friedman, J. (2016). The Elements of Statistical Learning (2nd ed.). Springer.</w:t>
      </w:r>
    </w:p>
    <w:p w:rsidR="00000000" w:rsidDel="00000000" w:rsidP="00000000" w:rsidRDefault="00000000" w:rsidRPr="00000000" w14:paraId="000000C1">
      <w:pPr>
        <w:numPr>
          <w:ilvl w:val="0"/>
          <w:numId w:val="2"/>
        </w:numPr>
        <w:ind w:left="720" w:hanging="360"/>
        <w:rPr>
          <w:u w:val="none"/>
        </w:rPr>
      </w:pPr>
      <w:r w:rsidDel="00000000" w:rsidR="00000000" w:rsidRPr="00000000">
        <w:rPr>
          <w:rtl w:val="0"/>
        </w:rPr>
        <w:t xml:space="preserve">James, G., Witten, D., Hastie, T., &amp; Tibshirani, R. (2013). An Introduction to Statistical Learning with Applications in R. Springer.</w:t>
      </w:r>
    </w:p>
    <w:p w:rsidR="00000000" w:rsidDel="00000000" w:rsidP="00000000" w:rsidRDefault="00000000" w:rsidRPr="00000000" w14:paraId="000000C2">
      <w:pPr>
        <w:numPr>
          <w:ilvl w:val="0"/>
          <w:numId w:val="2"/>
        </w:numPr>
        <w:ind w:left="720" w:hanging="360"/>
        <w:rPr>
          <w:u w:val="none"/>
        </w:rPr>
      </w:pPr>
      <w:r w:rsidDel="00000000" w:rsidR="00000000" w:rsidRPr="00000000">
        <w:rPr>
          <w:rtl w:val="0"/>
        </w:rPr>
        <w:t xml:space="preserve">López de Prado, M. (2018). Advances in Financial Machine Learning. Wiley.</w:t>
      </w:r>
    </w:p>
    <w:p w:rsidR="00000000" w:rsidDel="00000000" w:rsidP="00000000" w:rsidRDefault="00000000" w:rsidRPr="00000000" w14:paraId="000000C3">
      <w:pPr>
        <w:numPr>
          <w:ilvl w:val="0"/>
          <w:numId w:val="2"/>
        </w:numPr>
        <w:ind w:left="720" w:hanging="360"/>
        <w:rPr>
          <w:u w:val="none"/>
        </w:rPr>
      </w:pPr>
      <w:r w:rsidDel="00000000" w:rsidR="00000000" w:rsidRPr="00000000">
        <w:rPr>
          <w:rtl w:val="0"/>
        </w:rPr>
        <w:t xml:space="preserve">Llaugel, F.A. &amp; Fernández, A.I. (2011). Evaluación del uso de modelos de regresión logística para el diagnóstico de instituciones financieras. Ciencia y Sociedad, XXXVI(4), 590-618.</w:t>
      </w:r>
    </w:p>
    <w:p w:rsidR="00000000" w:rsidDel="00000000" w:rsidP="00000000" w:rsidRDefault="00000000" w:rsidRPr="00000000" w14:paraId="000000C4">
      <w:pPr>
        <w:numPr>
          <w:ilvl w:val="0"/>
          <w:numId w:val="2"/>
        </w:numPr>
        <w:ind w:left="720" w:hanging="360"/>
        <w:rPr>
          <w:u w:val="none"/>
        </w:rPr>
      </w:pPr>
      <w:r w:rsidDel="00000000" w:rsidR="00000000" w:rsidRPr="00000000">
        <w:rPr>
          <w:rtl w:val="0"/>
        </w:rPr>
        <w:t xml:space="preserve">McCullagh, P. &amp; Nelder, J.A. (1989). Generalized Linear Models (2nd ed.). Chapman &amp; Hall.</w:t>
      </w:r>
    </w:p>
    <w:p w:rsidR="00000000" w:rsidDel="00000000" w:rsidP="00000000" w:rsidRDefault="00000000" w:rsidRPr="00000000" w14:paraId="000000C5">
      <w:pPr>
        <w:numPr>
          <w:ilvl w:val="0"/>
          <w:numId w:val="2"/>
        </w:numPr>
        <w:ind w:left="720" w:hanging="360"/>
        <w:rPr>
          <w:u w:val="none"/>
        </w:rPr>
      </w:pPr>
      <w:r w:rsidDel="00000000" w:rsidR="00000000" w:rsidRPr="00000000">
        <w:rPr>
          <w:rtl w:val="0"/>
        </w:rPr>
        <w:t xml:space="preserve">Menard, S. (2002). Applied Logistic Regression Analysis (2nd ed.). Sage.</w:t>
      </w:r>
    </w:p>
    <w:p w:rsidR="00000000" w:rsidDel="00000000" w:rsidP="00000000" w:rsidRDefault="00000000" w:rsidRPr="00000000" w14:paraId="000000C6">
      <w:pPr>
        <w:numPr>
          <w:ilvl w:val="0"/>
          <w:numId w:val="2"/>
        </w:numPr>
        <w:ind w:left="720" w:hanging="360"/>
        <w:rPr>
          <w:u w:val="none"/>
        </w:rPr>
      </w:pPr>
      <w:r w:rsidDel="00000000" w:rsidR="00000000" w:rsidRPr="00000000">
        <w:rPr>
          <w:rtl w:val="0"/>
        </w:rPr>
        <w:t xml:space="preserve">Wooldridge, J.M. (2010). Econometric Analysis of Cross Section and Panel Data (2nd ed.). MIT Press.</w:t>
      </w:r>
    </w:p>
    <w:p w:rsidR="00000000" w:rsidDel="00000000" w:rsidP="00000000" w:rsidRDefault="00000000" w:rsidRPr="00000000" w14:paraId="000000C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