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360" w:lineRule="auto"/>
        <w:jc w:val="right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="360" w:lineRule="auto"/>
        <w:jc w:val="right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b w:val="1"/>
          <w:bCs w:val="1"/>
          <w:color w:val="0c0c0c"/>
          <w:sz w:val="18"/>
          <w:szCs w:val="18"/>
          <w:rtl w:val="0"/>
        </w:rPr>
        <w:t xml:space="preserve">S9998_2026_PM_36059</w:t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after="40" w:line="360" w:lineRule="auto"/>
        <w:jc w:val="right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Cliente: Nuno Silva | Loja: Atelier (Bairro Alto)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40" w:line="360" w:lineRule="auto"/>
        <w:jc w:val="right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Responsável pelo processo: Afonso Sousa</w:t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="360" w:lineRule="auto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b w:val="1"/>
          <w:bCs w:val="1"/>
          <w:color w:val="0c0c0c"/>
          <w:sz w:val="18"/>
          <w:szCs w:val="18"/>
          <w:rtl w:val="0"/>
        </w:rPr>
        <w:t xml:space="preserve">Criação de anel de noivado </w:t>
      </w:r>
    </w:p>
    <w:p w:rsidR="00000000" w:rsidDel="00000000" w:rsidP="00000000" w:rsidRDefault="00000000" w:rsidRPr="00000000" w14:paraId="0000000D">
      <w:pP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Cliente aceita versão 2, no valor de 9.000€, do ORC 26BA/73, para anel de noivado inspirado no simbolismo da Coroa/Ramo de Louros.</w:t>
        <w:br/>
        <w:t xml:space="preserve"/>
        <w:br/>
        <w:t xml:space="preserve">Metal: ouro amarelo 19.2k.</w:t>
        <w:br/>
        <w:t xml:space="preserve">Pedras: diamantes.</w:t>
        <w:br/>
        <w:t xml:space="preserve">Medida: 16 (sem prova).</w:t>
        <w:br/>
        <w:t xml:space="preserve"/>
        <w:br/>
        <w:t xml:space="preserve">Após adjudicação a joalheira ficou de apresentar ao cliente um esboço a 3D e modelo em cera para aprovação do cliente.</w:t>
        <w:br/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="360" w:lineRule="auto"/>
        <w:rPr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="360" w:lineRule="auto"/>
        <w:rPr>
          <w:rFonts w:ascii="Cinzel" w:cs="Cinzel" w:eastAsia="Cinzel" w:hAnsi="Cinzel"/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Fonts w:ascii="Cinzel" w:cs="Cinzel" w:eastAsia="Cinzel" w:hAnsi="Cinzel"/>
          <w:b w:val="1"/>
          <w:bCs w:val="1"/>
          <w:i w:val="1"/>
          <w:iCs w:val="1"/>
          <w:color w:val="0c0c0c"/>
          <w:sz w:val="18"/>
          <w:szCs w:val="18"/>
          <w:rtl w:val="0"/>
        </w:rPr>
        <w:t xml:space="preserve">Nota Breve do Atelier Leitão &amp; Irmão</w:t>
      </w:r>
    </w:p>
    <w:p w:rsidR="00000000" w:rsidDel="00000000" w:rsidP="00000000" w:rsidRDefault="00000000" w:rsidRPr="00000000" w14:paraId="0000001A">
      <w:pPr>
        <w:spacing w:after="40" w:line="360" w:lineRule="auto"/>
        <w:rPr>
          <w:i w:val="1"/>
          <w:iCs w:val="1"/>
          <w:color w:val="0c0c0c"/>
          <w:sz w:val="14"/>
          <w:szCs w:val="14"/>
        </w:rPr>
      </w:pP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Por se tratar de pedras e materiais preciosos, no decorrer do trabalho de intervenção na peça, podem surgir imprevistos não contabilizados previamente em orçamento e pelos quais a Leitão &amp; Irmão é alheia. </w:t>
      </w:r>
    </w:p>
    <w:p w:rsidR="00000000" w:rsidDel="00000000" w:rsidP="00000000" w:rsidRDefault="00000000" w:rsidRPr="00000000" w14:paraId="0000001B">
      <w:pPr>
        <w:spacing w:after="40" w:line="360" w:lineRule="auto"/>
        <w:rPr>
          <w:i w:val="1"/>
          <w:iCs w:val="1"/>
          <w:color w:val="0c0c0c"/>
          <w:sz w:val="14"/>
          <w:szCs w:val="14"/>
        </w:rPr>
      </w:pP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A Leitão &amp; Irmão compromete-se a realizar as melhores práticas em joalharia com total transparência e profissionalismo ao longo do procedimento. Sempre que necessário entraremos em contacto com o cliente apresentando a solução indicada e </w:t>
      </w:r>
      <w:r w:rsidDel="00000000" w:rsidR="00000000" w:rsidRPr="00000000">
        <w:rPr>
          <w:i w:val="1"/>
          <w:iCs w:val="1"/>
          <w:color w:val="0c0c0c"/>
          <w:sz w:val="14"/>
          <w:szCs w:val="14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3243150</wp:posOffset>
            </wp:positionH>
            <wp:positionV relativeFrom="page">
              <wp:posOffset>9129617</wp:posOffset>
            </wp:positionV>
            <wp:extent cx="1080000" cy="764237"/>
            <wp:effectExtent b="0" l="0" r="0" t="0"/>
            <wp:wrapTopAndBottom distB="0" dist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7642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específica a cada intervenção, tal como a reformulação do valor previamente orçamentado.</w:t>
      </w:r>
    </w:p>
    <w:sectPr>
      <w:headerReference r:id="rId8" w:type="default"/>
      <w:footerReference r:id="rId9" w:type="default"/>
      <w:pgSz w:h="16838" w:w="11906" w:orient="portrait"/>
      <w:pgMar w:bottom="1417.3228346456694" w:top="1417.3228346456694" w:left="1417.3228346456694" w:right="1417.322834645669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inzel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567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Travessa da Espera nº 8, r/c, 1200-176 Lisboa | (+351) 211 994 104 | geral@leitao-irmao.com | </w:t>
    </w:r>
    <w:hyperlink r:id="rId1"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www.leitao-irmao.com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567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Soc. Por Quotas - Cap. Social 137 294,12€ | Mat. Cons. Reg. Comercial de Lisboa nº6729 | NIF 501277609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2070375</wp:posOffset>
          </wp:positionH>
          <wp:positionV relativeFrom="paragraph">
            <wp:posOffset>19050</wp:posOffset>
          </wp:positionV>
          <wp:extent cx="1620000" cy="1146356"/>
          <wp:effectExtent b="0" l="0" r="0" t="0"/>
          <wp:wrapTopAndBottom distB="0" distT="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20000" cy="114635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pt_PT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inzel" w:cs="Cinzel" w:eastAsia="Cinzel" w:hAnsi="Cinzel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inzel" w:cs="Cinzel" w:eastAsia="Cinzel" w:hAnsi="Cinzel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inzel" w:cs="Cinzel" w:eastAsia="Cinzel" w:hAnsi="Cinzel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Cinzel-regular.ttf"/><Relationship Id="rId6" Type="http://schemas.openxmlformats.org/officeDocument/2006/relationships/font" Target="fonts/Cinzel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leitao-irmao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PrjhkqhsWwWSk4qV5bG/R57/4g==">CgMxLjA4AHIhMV9LcWRncWlaTF8xQmstSVM5enhqT0h4QzhsblRXU0V2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