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360" w:lineRule="auto"/>
        <w:jc w:val="right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9999_2026_CH_36070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Cliente: Bruno Fragoso | Loja: Chiado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spacing w:after="40" w:line="360" w:lineRule="auto"/>
        <w:jc w:val="right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Responsável pelo processo: Sandra Brandão</w:t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="360" w:lineRule="auto"/>
        <w:rPr>
          <w:b w:val="1"/>
          <w:bCs w:val="1"/>
          <w:color w:val="0c0c0c"/>
          <w:sz w:val="18"/>
          <w:szCs w:val="18"/>
        </w:rPr>
      </w:pPr>
      <w:r w:rsidDel="00000000" w:rsidR="00000000" w:rsidRPr="00000000">
        <w:rPr>
          <w:b w:val="1"/>
          <w:bCs w:val="1"/>
          <w:color w:val="0c0c0c"/>
          <w:sz w:val="18"/>
          <w:szCs w:val="18"/>
          <w:rtl w:val="0"/>
        </w:rPr>
        <w:t xml:space="preserve">Anel Triple Raio para troca</w:t>
      </w:r>
    </w:p>
    <w:p w:rsidR="00000000" w:rsidDel="00000000" w:rsidP="00000000" w:rsidRDefault="00000000" w:rsidRPr="00000000" w14:paraId="0000000D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color w:val="0c0c0c"/>
          <w:sz w:val="18"/>
          <w:szCs w:val="18"/>
          <w:rtl w:val="0"/>
        </w:rPr>
        <w:t xml:space="preserve">Cliente deixou anel com a refª 0206696, para reparação pois encontra-se partido. </w:t>
        <w:br/>
        <w:t xml:space="preserve"/>
        <w:br/>
        <w:t xml:space="preserve">A oficina considera defeito de fabrico e fará um novo anel mais reforçado, sem custos para o cliente.</w:t>
        <w:br/>
        <w:t xml:space="preserve"/>
        <w:br/>
        <w:t xml:space="preserve">Prazo de entrega por verificar porque estamos em período de férias.</w:t>
        <w:br/>
        <w:t xml:space="preserve"/>
        <w:br/>
        <w:t xml:space="preserve">Pede-se prova.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="360" w:lineRule="auto"/>
        <w:rPr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="360" w:lineRule="auto"/>
        <w:rPr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360" w:lineRule="auto"/>
        <w:rPr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360" w:lineRule="auto"/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</w:rPr>
      </w:pPr>
      <w:r w:rsidDel="00000000" w:rsidR="00000000" w:rsidRPr="00000000">
        <w:rPr>
          <w:rFonts w:ascii="Cinzel" w:cs="Cinzel" w:eastAsia="Cinzel" w:hAnsi="Cinzel"/>
          <w:b w:val="1"/>
          <w:bCs w:val="1"/>
          <w:i w:val="1"/>
          <w:iCs w:val="1"/>
          <w:color w:val="0c0c0c"/>
          <w:sz w:val="18"/>
          <w:szCs w:val="18"/>
          <w:rtl w:val="0"/>
        </w:rPr>
        <w:t xml:space="preserve">Nota Breve do Atelier Leitão &amp; Irmão</w:t>
      </w:r>
    </w:p>
    <w:p w:rsidR="00000000" w:rsidDel="00000000" w:rsidP="00000000" w:rsidRDefault="00000000" w:rsidRPr="00000000" w14:paraId="0000001A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Por se tratar de pedras e materiais preciosos, no decorrer do trabalho de intervenção na peça, podem surgir imprevistos não contabilizados previamente em orçamento e pelos quais a Leitão &amp; Irmão é alheia. </w:t>
      </w:r>
    </w:p>
    <w:p w:rsidR="00000000" w:rsidDel="00000000" w:rsidP="00000000" w:rsidRDefault="00000000" w:rsidRPr="00000000" w14:paraId="0000001B">
      <w:pPr>
        <w:spacing w:after="40" w:line="360" w:lineRule="auto"/>
        <w:rPr>
          <w:i w:val="1"/>
          <w:iCs w:val="1"/>
          <w:color w:val="0c0c0c"/>
          <w:sz w:val="14"/>
          <w:szCs w:val="14"/>
        </w:rPr>
      </w:pP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A Leitão &amp; Irmão compromete-se a realizar as melhores práticas em joalharia com total transparência e profissionalismo ao longo do procedimento. Sempre que necessário entraremos em contacto com o cliente apresentando a solução indicada e </w:t>
      </w:r>
      <w:r w:rsidDel="00000000" w:rsidR="00000000" w:rsidRPr="00000000">
        <w:rPr>
          <w:i w:val="1"/>
          <w:iCs w:val="1"/>
          <w:color w:val="0c0c0c"/>
          <w:sz w:val="14"/>
          <w:szCs w:val="14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3243150</wp:posOffset>
            </wp:positionH>
            <wp:positionV relativeFrom="page">
              <wp:posOffset>9129617</wp:posOffset>
            </wp:positionV>
            <wp:extent cx="1080000" cy="764237"/>
            <wp:effectExtent b="0" l="0" r="0" t="0"/>
            <wp:wrapTopAndBottom distB="0" dist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764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i w:val="1"/>
          <w:iCs w:val="1"/>
          <w:color w:val="0c0c0c"/>
          <w:sz w:val="14"/>
          <w:szCs w:val="14"/>
          <w:rtl w:val="0"/>
        </w:rPr>
        <w:t xml:space="preserve">específica a cada intervenção, tal como a reformulação do valor previamente orçamentado.</w:t>
      </w:r>
    </w:p>
    <w:sectPr>
      <w:headerReference r:id="rId8" w:type="default"/>
      <w:footerReference r:id="rId9" w:type="default"/>
      <w:pgSz w:h="16838" w:w="11906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inzel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Travessa da Espera nº 8, r/c, 1200-176 Lisboa | (+351) 211 994 104 | geral@leitao-irmao.com | </w:t>
    </w:r>
    <w:hyperlink r:id="rId1">
      <w:r w:rsidDel="00000000" w:rsidR="00000000" w:rsidRPr="00000000">
        <w:rPr>
          <w:rFonts w:ascii="Montserrat" w:cs="Montserrat" w:eastAsia="Montserrat" w:hAnsi="Montserrat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www.leitao-irmao.com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567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Soc. Por Quotas - Cap. Social 137 294,12€ | Mat. Cons. Reg. Comercial de Lisboa nº6729 | NIF 501277609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2070375</wp:posOffset>
          </wp:positionH>
          <wp:positionV relativeFrom="paragraph">
            <wp:posOffset>19050</wp:posOffset>
          </wp:positionV>
          <wp:extent cx="1620000" cy="1146356"/>
          <wp:effectExtent b="0" l="0" r="0" t="0"/>
          <wp:wrapTopAndBottom distB="0" distT="0"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20000" cy="114635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inzel" w:cs="Cinzel" w:eastAsia="Cinzel" w:hAnsi="Cinzel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inzel" w:cs="Cinzel" w:eastAsia="Cinzel" w:hAnsi="Cinzel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inzel" w:cs="Cinzel" w:eastAsia="Cinzel" w:hAnsi="Cinze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Cinzel-regular.ttf"/><Relationship Id="rId6" Type="http://schemas.openxmlformats.org/officeDocument/2006/relationships/font" Target="fonts/Cinzel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leitao-irmao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rjhkqhsWwWSk4qV5bG/R57/4g==">CgMxLjA4AHIhMV9LcWRncWlaTF8xQmstSVM5enhqT0h4QzhsblRXU0V2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