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/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Cliente:  | Loja: Atelier (Bairro Alto)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Responsável pelo processo: Miguel Sardinha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100" w:line="360" w:lineRule="auto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40" w:line="360" w:lineRule="auto"/>
        <w:ind w:left="0" w:firstLine="0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 pretende orçamento para as seguintes opções: - Aliança semelhante à referência 0206382, em ouro branco, com um diamante de 1.5mm, na medida 11 da aneleira. - Aliança em ouro branco na medida 11 da aneleira, sugestão da Fátima tendo em conta o pedido pela cliente. Algum modelo diferente das tradicionais mais criativo, mas com um diamante do tamanho referido. Os cliente têm o processo ORC A25CH/181 em curso com a aliança aceite na versão 1B que terá que ser revisto à data destes. Ambos os processos serão acompanhados pelo Atelier Bairro Alto.</w:t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360" w:lineRule="auto"/>
        <w:rPr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360" w:lineRule="auto"/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  <w:rtl w:val="0"/>
        </w:rPr>
        <w:t xml:space="preserve">Nota Breve do Atelier Leitão &amp; Irmão</w:t>
      </w:r>
    </w:p>
    <w:p w:rsidR="00000000" w:rsidDel="00000000" w:rsidP="00000000" w:rsidRDefault="00000000" w:rsidRPr="00000000" w14:paraId="0000001A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 w:rsidR="00000000" w:rsidDel="00000000" w:rsidP="00000000" w:rsidRDefault="00000000" w:rsidRPr="00000000" w14:paraId="0000001B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A Leitão &amp; Irmão compromete-se a realizar as melhores práticas em joalharia com total transparência e profissionalismo ao longo do procedimento. Sempre que necessário entraremos em contacto com o cliente apresentando a solução indicada e </w:t>
      </w:r>
      <w:r w:rsidDel="00000000" w:rsidR="00000000" w:rsidRPr="00000000">
        <w:rPr>
          <w:i w:val="1"/>
          <w:iCs w:val="1"/>
          <w:color w:val="0c0c0c"/>
          <w:sz w:val="14"/>
          <w:szCs w:val="1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3243150</wp:posOffset>
            </wp:positionH>
            <wp:positionV relativeFrom="page">
              <wp:posOffset>9129617</wp:posOffset>
            </wp:positionV>
            <wp:extent cx="1080000" cy="764237"/>
            <wp:effectExtent b="0" l="0" r="0" t="0"/>
            <wp:wrapTopAndBottom distB="0" dist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64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específica a cada intervenção, tal como a reformulação do valor previamente orçamentado.</w:t>
      </w:r>
    </w:p>
    <w:sectPr>
      <w:headerReference r:id="rId8" w:type="default"/>
      <w:footerReference r:id="rId9" w:type="default"/>
      <w:pgSz w:h="16838" w:w="11906" w:orient="portrait"/>
      <w:pgMar w:bottom="1417.3228346456694" w:top="1417.3228346456694" w:left="1417.3228346456694" w:right="1417.32283464566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inzel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Travessa da Espera nº 8, r/c, 1200-176 Lisboa | (+351) 211 994 104 | geral@leitao-irmao.com | </w:t>
    </w:r>
    <w:hyperlink r:id="rId1"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www.leitao-irmao.com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Soc. Por Quotas - Cap. Social 137 294,12€ | Mat. Cons. Reg. Comercial de Lisboa nº6729 | NIF 501277609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2070375</wp:posOffset>
          </wp:positionH>
          <wp:positionV relativeFrom="paragraph">
            <wp:posOffset>19050</wp:posOffset>
          </wp:positionV>
          <wp:extent cx="1620000" cy="1146356"/>
          <wp:effectExtent b="0" l="0" r="0" t="0"/>
          <wp:wrapTopAndBottom distB="0" dist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0000" cy="114635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pt_P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inzel" w:cs="Cinzel" w:eastAsia="Cinzel" w:hAnsi="Cinzel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inzel" w:cs="Cinzel" w:eastAsia="Cinzel" w:hAnsi="Cinzel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inzel" w:cs="Cinzel" w:eastAsia="Cinzel" w:hAnsi="Cinze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inzel-regular.ttf"/><Relationship Id="rId6" Type="http://schemas.openxmlformats.org/officeDocument/2006/relationships/font" Target="fonts/Cinzel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leitao-irmao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rjhkqhsWwWSk4qV5bG/R57/4g==">CgMxLjA4AHIhMV9LcWRncWlaTF8xQmstSVM5enhqT0h4QzhsblRXU0V2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