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c8db889c332a894f7b5e433207f3865b8d9d87"/>
    <w:p>
      <w:pPr>
        <w:pStyle w:val="Heading1"/>
      </w:pPr>
      <w:r>
        <w:t xml:space="preserve">BENCHMARK v2 — Competidores DIRECTOS verificados Firecrawl (17-may-2026)</w:t>
      </w:r>
    </w:p>
    <w:p>
      <w:pPr>
        <w:pStyle w:val="BlockText"/>
      </w:pPr>
      <w:r>
        <w:rPr>
          <w:b/>
          <w:bCs/>
        </w:rPr>
        <w:t xml:space="preserve">Fecha:</w:t>
      </w:r>
      <w:r>
        <w:t xml:space="preserve"> </w:t>
      </w:r>
      <w:r>
        <w:t xml:space="preserve">17-may-2026, madrugada AR.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Code.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Escritorio + Fernando.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reemplaza la tabla benchmark del brief landing v2 (</w:t>
      </w:r>
      <w:r>
        <w:rPr>
          <w:rStyle w:val="VerbatimChar"/>
        </w:rPr>
        <w:t xml:space="preserve">LANDING_v2_BRIEF_CONSOLIDADO_16MAY.md</w:t>
      </w:r>
      <w:r>
        <w:t xml:space="preserve"> </w:t>
      </w:r>
      <w:r>
        <w:t xml:space="preserve">sec 8 / PUNTO 8 Escritorio).</w:t>
      </w:r>
      <w:r>
        <w:t xml:space="preserve"> </w:t>
      </w:r>
      <w:r>
        <w:rPr>
          <w:b/>
          <w:bCs/>
        </w:rPr>
        <w:t xml:space="preserve">Disparador:</w:t>
      </w:r>
      <w:r>
        <w:t xml:space="preserve"> </w:t>
      </w:r>
      <w:r>
        <w:t xml:space="preserve">Fernando indicó (17-may madrugada) que TradingView + Investing.com + Seeking Alpha son competidores DIRECTOS, más relevantes que los Magnifi/Sagehood/Danelfin del brief original.</w:t>
      </w:r>
      <w:r>
        <w:t xml:space="preserve"> </w:t>
      </w:r>
      <w:r>
        <w:rPr>
          <w:b/>
          <w:bCs/>
        </w:rPr>
        <w:t xml:space="preserve">Método de verificación:</w:t>
      </w:r>
      <w:r>
        <w:t xml:space="preserve"> </w:t>
      </w:r>
      <w:r>
        <w:t xml:space="preserve">Firecrawl MCP scraping en vivo de pricing pages el 17-may-2026 ~01:10 AR (no datos viejos del RESEARCH_MKT).</w:t>
      </w:r>
    </w:p>
    <w:p>
      <w:r>
        <w:pict>
          <v:rect style="width:0;height:1.5pt" o:hralign="center" o:hrstd="t" o:hr="t"/>
        </w:pict>
      </w:r>
    </w:p>
    <w:bookmarkStart w:id="12" w:name="cambio-de-lista-de-competidores"/>
    <w:p>
      <w:pPr>
        <w:pStyle w:val="Heading2"/>
      </w:pPr>
      <w:r>
        <w:t xml:space="preserve">1. Cambio de lista de competidores</w:t>
      </w:r>
    </w:p>
    <w:bookmarkStart w:id="9" w:name="X9bb70ed3c3c52d7cb9970af62689718198d620e"/>
    <w:p>
      <w:pPr>
        <w:pStyle w:val="Heading3"/>
      </w:pPr>
      <w:r>
        <w:t xml:space="preserve">Tabla original del brief landing v2 (descartar)</w:t>
      </w:r>
    </w:p>
    <w:p>
      <w:pPr>
        <w:pStyle w:val="Compact"/>
        <w:numPr>
          <w:ilvl w:val="0"/>
          <w:numId w:val="1001"/>
        </w:numPr>
      </w:pPr>
      <w:r>
        <w:t xml:space="preserve">Magnifi · Sagehood · Danelfin · Robinhood · Bloomberg</w:t>
      </w:r>
    </w:p>
    <w:bookmarkEnd w:id="9"/>
    <w:bookmarkStart w:id="10" w:name="X00b72fa17bd738835f0d5c636269c756e851cd3"/>
    <w:p>
      <w:pPr>
        <w:pStyle w:val="Heading3"/>
      </w:pPr>
      <w:r>
        <w:t xml:space="preserve">Tabla NUEVA verificada (usar en landing v2)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TradingView</w:t>
      </w:r>
      <w:r>
        <w:t xml:space="preserve"> </w:t>
      </w:r>
      <w:r>
        <w:t xml:space="preserve">— el más directo en charts + comunidad + multi-asset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Investing.com</w:t>
      </w:r>
      <w:r>
        <w:t xml:space="preserve"> </w:t>
      </w:r>
      <w:r>
        <w:t xml:space="preserve">— el más directo en datos masivos + multi-idioma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Seeking Alpha</w:t>
      </w:r>
      <w:r>
        <w:t xml:space="preserve"> </w:t>
      </w:r>
      <w:r>
        <w:t xml:space="preserve">— el más directo en research + ratings por activo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Bloomberg Terminal</w:t>
      </w:r>
      <w:r>
        <w:t xml:space="preserve"> </w:t>
      </w:r>
      <w:r>
        <w:t xml:space="preserve">— mantener como contraste high-end institucional (legitima precio AUREX)</w:t>
      </w:r>
    </w:p>
    <w:bookmarkEnd w:id="10"/>
    <w:bookmarkStart w:id="11" w:name="por-qué-el-cambio"/>
    <w:p>
      <w:pPr>
        <w:pStyle w:val="Heading3"/>
      </w:pPr>
      <w:r>
        <w:t xml:space="preserve">Por qué el cambio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Magnifi/Sagehood/Danelfin</w:t>
      </w:r>
      <w:r>
        <w:t xml:space="preserve"> </w:t>
      </w:r>
      <w:r>
        <w:t xml:space="preserve">son apps AI de nicho con tracción limitada — comparar contra ellos posiciona AUREX en una liga chica.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TradingView/Investing/Seeking Alpha</w:t>
      </w:r>
      <w:r>
        <w:t xml:space="preserve"> </w:t>
      </w:r>
      <w:r>
        <w:t xml:space="preserve">son los gigantes consolidados del retail global — la comparación posiciona AUREX en la liga real donde compite por el usuario.</w:t>
      </w:r>
    </w:p>
    <w:p>
      <w:pPr>
        <w:pStyle w:val="Compact"/>
        <w:numPr>
          <w:ilvl w:val="0"/>
          <w:numId w:val="1003"/>
        </w:numPr>
      </w:pPr>
      <w:r>
        <w:t xml:space="preserve">Bloomberg se mantiene como ancla high-end: refuerza que AUREX entrega 24 variables + FED + GDELT por $9.99/mo cuando Bloomberg cobra $24.000/año.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d5e4c3a2d0901eed90020adf14607e2cc724f89"/>
    <w:p>
      <w:pPr>
        <w:pStyle w:val="Heading2"/>
      </w:pPr>
      <w:r>
        <w:t xml:space="preserve">2. Datos verificados Firecrawl del 17-may-2026</w:t>
      </w:r>
    </w:p>
    <w:bookmarkStart w:id="13" w:name="tradingview-pricing-scraped-17-may"/>
    <w:p>
      <w:pPr>
        <w:pStyle w:val="Heading3"/>
      </w:pPr>
      <w:r>
        <w:t xml:space="preserve">TradingView (pricing scraped 17-may)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Precio mensual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(Free)</w:t>
            </w:r>
          </w:p>
        </w:tc>
        <w:tc>
          <w:tcPr/>
          <w:p>
            <w:pPr>
              <w:pStyle w:val="Compact"/>
            </w:pPr>
            <w:r>
              <w:t xml:space="preserve">$0 forever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$12.95/mo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Plus</w:t>
            </w:r>
          </w:p>
        </w:tc>
        <w:tc>
          <w:tcPr/>
          <w:p>
            <w:pPr>
              <w:pStyle w:val="Compact"/>
            </w:pPr>
            <w:r>
              <w:t xml:space="preserve">$29.95/mo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$59.95/mo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(Premium Ultimate)</w:t>
            </w:r>
          </w:p>
        </w:tc>
        <w:tc>
          <w:tcPr/>
          <w:p>
            <w:pPr>
              <w:pStyle w:val="Compact"/>
            </w:pPr>
            <w:r>
              <w:t xml:space="preserve">$199.95/mo</w:t>
            </w:r>
          </w:p>
        </w:tc>
      </w:tr>
    </w:tbl>
    <w:p>
      <w:pPr>
        <w:pStyle w:val="BodyText"/>
      </w:pPr>
      <w:r>
        <w:t xml:space="preserve">Claim home:</w:t>
      </w:r>
      <w:r>
        <w:t xml:space="preserve"> </w:t>
      </w:r>
      <w:r>
        <w:t xml:space="preserve">“Join 100 million traders and investors”</w:t>
      </w:r>
      <w:r>
        <w:t xml:space="preserve">.</w:t>
      </w:r>
      <w:r>
        <w:t xml:space="preserve"> </w:t>
      </w:r>
      <w:r>
        <w:t xml:space="preserve">“Where the world does markets.”</w:t>
      </w:r>
    </w:p>
    <w:bookmarkEnd w:id="13"/>
    <w:bookmarkStart w:id="14" w:name="Xde1a4e43553abc6c607dae6f3a750f17b5b039b"/>
    <w:p>
      <w:pPr>
        <w:pStyle w:val="Heading3"/>
      </w:pPr>
      <w:r>
        <w:t xml:space="preserve">Investing.com / InvestingPro (pricing scraped 17-may)</w:t>
      </w:r>
    </w:p>
    <w:p>
      <w:pPr>
        <w:pStyle w:val="Compact"/>
        <w:numPr>
          <w:ilvl w:val="0"/>
          <w:numId w:val="1004"/>
        </w:numPr>
      </w:pPr>
      <w:r>
        <w:t xml:space="preserve">4.7/5 con 1.2M reviews mencionado en pricing page</w:t>
      </w:r>
    </w:p>
    <w:p>
      <w:pPr>
        <w:pStyle w:val="Compact"/>
        <w:numPr>
          <w:ilvl w:val="0"/>
          <w:numId w:val="1004"/>
        </w:numPr>
      </w:pPr>
      <w:r>
        <w:t xml:space="preserve">30+ idiomas (verificado en home)</w:t>
      </w:r>
    </w:p>
    <w:p>
      <w:pPr>
        <w:pStyle w:val="Compact"/>
        <w:numPr>
          <w:ilvl w:val="0"/>
          <w:numId w:val="1004"/>
        </w:numPr>
      </w:pPr>
      <w:r>
        <w:t xml:space="preserve">Features destacadas: WarrenAI, ProPicks, Stock Screener, Economic Calendar</w:t>
      </w:r>
    </w:p>
    <w:p>
      <w:pPr>
        <w:pStyle w:val="Compact"/>
        <w:numPr>
          <w:ilvl w:val="0"/>
          <w:numId w:val="1004"/>
        </w:numPr>
      </w:pPr>
      <w:r>
        <w:t xml:space="preserve">Precios exactos: ocultos atrás de JS dinámico — quedan como rango aproximado $25-50/mo según referencias externas</w:t>
      </w:r>
    </w:p>
    <w:bookmarkEnd w:id="14"/>
    <w:bookmarkStart w:id="15" w:name="seeking-alpha-pricing-scraped-17-may"/>
    <w:p>
      <w:pPr>
        <w:pStyle w:val="Heading3"/>
      </w:pPr>
      <w:r>
        <w:t xml:space="preserve">Seeking Alpha (pricing scraped 17-may)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Precio renovación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$299/año (~$25/mo)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$2,400/año (~$200/mo)</w:t>
            </w:r>
          </w:p>
        </w:tc>
      </w:tr>
    </w:tbl>
    <w:p>
      <w:pPr>
        <w:pStyle w:val="BodyText"/>
      </w:pPr>
      <w:r>
        <w:t xml:space="preserve">Features Premium: Quant Ratings (Strong Buy/Sell), dividend scores, exclusive analysis.</w:t>
      </w:r>
      <w:r>
        <w:t xml:space="preserve"> </w:t>
      </w:r>
      <w:r>
        <w:t xml:space="preserve">Features PRO: + Ask Seeking Alpha (AI research assistant), PRO Quant Portfolio rebalanceado, alpha picks.</w:t>
      </w:r>
    </w:p>
    <w:bookmarkEnd w:id="15"/>
    <w:bookmarkStart w:id="16" w:name="bloomberg-terminal"/>
    <w:p>
      <w:pPr>
        <w:pStyle w:val="Heading3"/>
      </w:pPr>
      <w:r>
        <w:t xml:space="preserve">Bloomberg Terminal</w:t>
      </w:r>
    </w:p>
    <w:p>
      <w:pPr>
        <w:pStyle w:val="Compact"/>
        <w:numPr>
          <w:ilvl w:val="0"/>
          <w:numId w:val="1005"/>
        </w:numPr>
      </w:pPr>
      <w:r>
        <w:t xml:space="preserve">$24,000/año (~$2,000/mo) — sin tier gratuito.</w:t>
      </w:r>
    </w:p>
    <w:p>
      <w:pPr>
        <w:pStyle w:val="Compact"/>
        <w:numPr>
          <w:ilvl w:val="0"/>
          <w:numId w:val="1005"/>
        </w:numPr>
      </w:pPr>
      <w:r>
        <w:t xml:space="preserve">Target institucional únicamente.</w:t>
      </w:r>
    </w:p>
    <w:p>
      <w:pPr>
        <w:pStyle w:val="Compact"/>
        <w:numPr>
          <w:ilvl w:val="0"/>
          <w:numId w:val="1005"/>
        </w:numPr>
      </w:pPr>
      <w:r>
        <w:t xml:space="preserve">(No requiere verificación Firecrawl — precio público estable hace 10+ años)</w:t>
      </w:r>
    </w:p>
    <w:bookmarkEnd w:id="16"/>
    <w:bookmarkStart w:id="17" w:name="aurex-referencia-interna"/>
    <w:p>
      <w:pPr>
        <w:pStyle w:val="Heading3"/>
      </w:pPr>
      <w:r>
        <w:t xml:space="preserve">AUREX (referencia interna)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$9.99/mo · $89.99/año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$19.99/mo (próxima versión)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0" w:name="tabla-benchmark-final-para-landing-v2"/>
    <w:p>
      <w:pPr>
        <w:pStyle w:val="Heading2"/>
      </w:pPr>
      <w:r>
        <w:t xml:space="preserve">3. Tabla benchmark FINAL para landing v2</w:t>
      </w:r>
    </w:p>
    <w:p>
      <w:pPr>
        <w:pStyle w:val="SourceCode"/>
      </w:pPr>
      <w:r>
        <w:rPr>
          <w:rStyle w:val="VerbatimChar"/>
        </w:rPr>
        <w:t xml:space="preserve">| Feature                            | AUREX            | TradingView    | Investing.com  | Seeking Alpha  | Bloomberg     |</w:t>
      </w:r>
      <w:r>
        <w:br/>
      </w:r>
      <w:r>
        <w:rPr>
          <w:rStyle w:val="VerbatimChar"/>
        </w:rPr>
        <w:t xml:space="preserve">|------------------------------------|------------------|----------------|----------------|----------------|---------------|</w:t>
      </w:r>
      <w:r>
        <w:br/>
      </w:r>
      <w:r>
        <w:rPr>
          <w:rStyle w:val="VerbatimChar"/>
        </w:rPr>
        <w:t xml:space="preserve">| Free plan                          | ✅               | ✅             | ✅             | ✅ Basic       | ❌            |</w:t>
      </w:r>
      <w:r>
        <w:br/>
      </w:r>
      <w:r>
        <w:rPr>
          <w:rStyle w:val="VerbatimChar"/>
        </w:rPr>
        <w:t xml:space="preserve">| Paid tier base                     | $9.99/mo         | $12.95/mo      | ~$25-50/mo     | $25/mo Premium | $2,000/mo     |</w:t>
      </w:r>
      <w:r>
        <w:br/>
      </w:r>
      <w:r>
        <w:rPr>
          <w:rStyle w:val="VerbatimChar"/>
        </w:rPr>
        <w:t xml:space="preserve">| Paid tier pro                      | $19.99/mo SOON   | $59.95/mo      | (varía)        | $200/mo PRO    | —             |</w:t>
      </w:r>
      <w:r>
        <w:br/>
      </w:r>
      <w:r>
        <w:rPr>
          <w:rStyle w:val="VerbatimChar"/>
        </w:rPr>
        <w:t xml:space="preserve">| 9 instrument types in 1 terminal   | ✅               | ✅             | ✅             | ⚠️ US focus    | ✅            |</w:t>
      </w:r>
      <w:r>
        <w:br/>
      </w:r>
      <w:r>
        <w:rPr>
          <w:rStyle w:val="VerbatimChar"/>
        </w:rPr>
        <w:t xml:space="preserve">| 7 stock markets cubiertos          | ✅ 7 mercados    | ✅ amplio      | ✅ amplio      | ⚠️ US          | ✅ amplio     |</w:t>
      </w:r>
      <w:r>
        <w:br/>
      </w:r>
      <w:r>
        <w:rPr>
          <w:rStyle w:val="VerbatimChar"/>
        </w:rPr>
        <w:t xml:space="preserve">| 24 explainable AI variables/signal | ✅ ÚNICO         | ❌ (manual)    | ProPicks AI    | Quant Ratings  | ≠ Institutional |</w:t>
      </w:r>
      <w:r>
        <w:br/>
      </w:r>
      <w:r>
        <w:rPr>
          <w:rStyle w:val="VerbatimChar"/>
        </w:rPr>
        <w:t xml:space="preserve">| FED Macro + GDELT per signal       | ✅ ÚNICO retail  | ❌             | ❌             | ❌             | ✅            |</w:t>
      </w:r>
      <w:r>
        <w:br/>
      </w:r>
      <w:r>
        <w:rPr>
          <w:rStyle w:val="VerbatimChar"/>
        </w:rPr>
        <w:t xml:space="preserve">| Native multi-language              | ✅ 8 idiomas    | English        | 30+ idiomas    | English        | English       |</w:t>
      </w:r>
      <w:r>
        <w:br/>
      </w:r>
      <w:r>
        <w:rPr>
          <w:rStyle w:val="VerbatimChar"/>
        </w:rPr>
        <w:t xml:space="preserve">| iOS + Android + Web                | ✅ todos         | ✅             | ✅             | Web focus      | Desktop only  |</w:t>
      </w:r>
      <w:r>
        <w:br/>
      </w:r>
      <w:r>
        <w:rPr>
          <w:rStyle w:val="VerbatimChar"/>
        </w:rPr>
        <w:t xml:space="preserve">| Diseñado para inversor individual  | ✅               | Trader-first   | Mass market    | Long-term      | Institucional |</w:t>
      </w:r>
    </w:p>
    <w:bookmarkStart w:id="19" w:name="lectura-para-el-landing"/>
    <w:p>
      <w:pPr>
        <w:pStyle w:val="Heading3"/>
      </w:pPr>
      <w:r>
        <w:t xml:space="preserve">Lectura para el landing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AUREX vs TradingView:</w:t>
      </w:r>
      <w:r>
        <w:t xml:space="preserve"> </w:t>
      </w:r>
      <w:r>
        <w:t xml:space="preserve">AUREX 23% más barato + tiene FED/GDELT que TV no tiene. TV gana en charts pro y comunidad. AUREX gana en señales IA explicadas.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AUREX vs Investing.com:</w:t>
      </w:r>
      <w:r>
        <w:t xml:space="preserve"> </w:t>
      </w:r>
      <w:r>
        <w:t xml:space="preserve">Investing tiene 30+ idiomas pero ProPicks es black box. AUREX da las 24 variables visibles. Mismo target retail multi-idioma.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AUREX vs Seeking Alpha:</w:t>
      </w:r>
      <w:r>
        <w:t xml:space="preserve"> </w:t>
      </w:r>
      <w:r>
        <w:t xml:space="preserve">Seeking Alpha enfoca US stocks. AUREX cubre 7 mercados + 9 instrumentos. AUREX es 60% más barato en Premium ($9.99 vs $25).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AUREX vs Bloomberg:</w:t>
      </w:r>
      <w:r>
        <w:t xml:space="preserve"> </w:t>
      </w:r>
      <w:r>
        <w:t xml:space="preserve">son productos para audiencias distintas, no comparables 1:1. Bloomberg ofrece datos institucionales con un workflow profesional ($24,000/año). AUREX ofrece análisis cross-asset con motor IA explicado a inversores individuales ($9.99/mo). Bloomberg NO presenta señales por activo con 5 razones IA al estilo AUREX; opera con un modelo distinto de delivery de información (terminales con scripts BBLP). Por eso la celda</w:t>
      </w:r>
      <w:r>
        <w:t xml:space="preserve"> </w:t>
      </w:r>
      <w:r>
        <w:t xml:space="preserve">“24 variables/signal”</w:t>
      </w:r>
      <w:r>
        <w:t xml:space="preserve"> </w:t>
      </w:r>
      <w:r>
        <w:t xml:space="preserve">para Bloomberg figura como</w:t>
      </w:r>
      <w:r>
        <w:t xml:space="preserve"> </w:t>
      </w:r>
      <w:r>
        <w:rPr>
          <w:b/>
          <w:bCs/>
        </w:rPr>
        <w:t xml:space="preserve">“≠ Institutional”</w:t>
      </w:r>
      <w:r>
        <w:t xml:space="preserve"> </w:t>
      </w:r>
      <w:r>
        <w:t xml:space="preserve">y no como ✅ — son arquitecturas distintas, no reemplazables.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a03d26414fea7abf5e975e0755722585969d454"/>
    <w:p>
      <w:pPr>
        <w:pStyle w:val="Heading2"/>
      </w:pPr>
      <w:r>
        <w:t xml:space="preserve">4. Microcopy recomendado para debajo de la tabla en el landing</w:t>
      </w:r>
    </w:p>
    <w:p>
      <w:pPr>
        <w:pStyle w:val="BlockText"/>
      </w:pPr>
      <w:r>
        <w:rPr>
          <w:b/>
          <w:bCs/>
        </w:rPr>
        <w:t xml:space="preserve">AUREX delivers the analytical depth of an institutional terminal — for the price of a single Plus subscription. TradingView, Investing.com and Seeking Alpha each excel in one dimension; AUREX brings cross-asset coverage, explainable AI variables and macro/geopolitical context into one terminal. Bloomberg Terminal targets institutions; AUREX is designed for the individual investor who wants the same depth.</w:t>
      </w:r>
    </w:p>
    <w:p>
      <w:pPr>
        <w:pStyle w:val="FirstParagraph"/>
      </w:pPr>
      <w:r>
        <w:t xml:space="preserve">(Pasar a Escritorio para refinamiento final de copy en EN.)</w:t>
      </w:r>
    </w:p>
    <w:p>
      <w:r>
        <w:pict>
          <v:rect style="width:0;height:1.5pt" o:hralign="center" o:hrstd="t" o:hr="t"/>
        </w:pict>
      </w:r>
    </w:p>
    <w:bookmarkEnd w:id="21"/>
    <w:bookmarkStart w:id="22" w:name="Xc006b0a6600b4b5c7c04452eb6f120863beac33"/>
    <w:p>
      <w:pPr>
        <w:pStyle w:val="Heading2"/>
      </w:pPr>
      <w:r>
        <w:t xml:space="preserve">5. Verificación técnica del método (para confianza interna)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Firecrawl MCP server, free tier (500 scrapes/mes), API key generada por Fernando el 17-may.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Comando ejecutado:</w:t>
      </w:r>
      <w:r>
        <w:t xml:space="preserve"> </w:t>
      </w:r>
      <w:r>
        <w:rPr>
          <w:rStyle w:val="VerbatimChar"/>
        </w:rPr>
        <w:t xml:space="preserve">curl -X POST https://api.firecrawl.dev/v2/scrape</w:t>
      </w:r>
      <w:r>
        <w:t xml:space="preserve"> </w:t>
      </w:r>
      <w:r>
        <w:t xml:space="preserve">directo (no MCP server, para no requerir reinicio de sesión Claude Code).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Outputs en disco:</w:t>
      </w:r>
      <w:r>
        <w:t xml:space="preserve"> </w:t>
      </w:r>
      <w:r>
        <w:rPr>
          <w:rStyle w:val="VerbatimChar"/>
        </w:rPr>
        <w:t xml:space="preserve">/tmp/firecrawl_www_tradingview_com.json</w:t>
      </w:r>
      <w:r>
        <w:t xml:space="preserve"> </w:t>
      </w:r>
      <w:r>
        <w:t xml:space="preserve">(24 KB),</w:t>
      </w:r>
      <w:r>
        <w:t xml:space="preserve"> </w:t>
      </w:r>
      <w:r>
        <w:rPr>
          <w:rStyle w:val="VerbatimChar"/>
        </w:rPr>
        <w:t xml:space="preserve">/tmp/firecrawl_www_investing_com.json</w:t>
      </w:r>
      <w:r>
        <w:t xml:space="preserve"> </w:t>
      </w:r>
      <w:r>
        <w:t xml:space="preserve">(20 KB),</w:t>
      </w:r>
      <w:r>
        <w:t xml:space="preserve"> </w:t>
      </w:r>
      <w:r>
        <w:rPr>
          <w:rStyle w:val="VerbatimChar"/>
        </w:rPr>
        <w:t xml:space="preserve">/tmp/firecrawl_seekingalpha_com.json</w:t>
      </w:r>
      <w:r>
        <w:t xml:space="preserve"> </w:t>
      </w:r>
      <w:r>
        <w:t xml:space="preserve">(10 KB).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Fechas próxima re-verificación:</w:t>
      </w:r>
      <w:r>
        <w:t xml:space="preserve"> </w:t>
      </w:r>
      <w:r>
        <w:t xml:space="preserve">mensual hasta launch público + post-launch mensual.</w:t>
      </w:r>
    </w:p>
    <w:p>
      <w:r>
        <w:pict>
          <v:rect style="width:0;height:1.5pt" o:hralign="center" o:hrstd="t" o:hr="t"/>
        </w:pict>
      </w:r>
    </w:p>
    <w:bookmarkEnd w:id="22"/>
    <w:bookmarkStart w:id="23" w:name="acción-inmediata"/>
    <w:p>
      <w:pPr>
        <w:pStyle w:val="Heading2"/>
      </w:pPr>
      <w:r>
        <w:t xml:space="preserve">6. Acción inmediata</w:t>
      </w:r>
    </w:p>
    <w:p>
      <w:pPr>
        <w:pStyle w:val="FirstParagraph"/>
      </w:pPr>
      <w:r>
        <w:t xml:space="preserve">Esta tabla</w:t>
      </w:r>
      <w:r>
        <w:t xml:space="preserve"> </w:t>
      </w:r>
      <w:r>
        <w:rPr>
          <w:b/>
          <w:bCs/>
        </w:rPr>
        <w:t xml:space="preserve">reemplaza</w:t>
      </w:r>
      <w:r>
        <w:t xml:space="preserve"> </w:t>
      </w:r>
      <w:r>
        <w:t xml:space="preserve">la tabla del PUNTO 8 del brief</w:t>
      </w:r>
      <w:r>
        <w:t xml:space="preserve"> </w:t>
      </w:r>
      <w:r>
        <w:rPr>
          <w:rStyle w:val="VerbatimChar"/>
        </w:rPr>
        <w:t xml:space="preserve">LANDING_v2_BRIEF_CONSOLIDADO_16MAY.md</w:t>
      </w:r>
      <w:r>
        <w:t xml:space="preserve">. El brief original mencionaba Magnifi/Sagehood/Danelfin/Robinhood; v2 usa TradingView/Investing.com/Seeking Alpha/Bloomberg.</w:t>
      </w:r>
    </w:p>
    <w:p>
      <w:pPr>
        <w:pStyle w:val="BodyText"/>
      </w:pPr>
      <w:r>
        <w:t xml:space="preserve">Decisión cerrada por Fernando 17-may madrugada. No reabre.</w:t>
      </w:r>
    </w:p>
    <w:p>
      <w:r>
        <w:pict>
          <v:rect style="width:0;height:1.5pt" o:hralign="center" o:hrstd="t" o:hr="t"/>
        </w:pict>
      </w:r>
    </w:p>
    <w:bookmarkEnd w:id="23"/>
    <w:bookmarkStart w:id="24" w:name="acceso-para-escritorio"/>
    <w:p>
      <w:pPr>
        <w:pStyle w:val="Heading2"/>
      </w:pPr>
      <w:r>
        <w:t xml:space="preserve">7. Acceso para Escritorio</w:t>
      </w:r>
    </w:p>
    <w:p>
      <w:pPr>
        <w:pStyle w:val="Compact"/>
        <w:numPr>
          <w:ilvl w:val="0"/>
          <w:numId w:val="1008"/>
        </w:numPr>
      </w:pPr>
      <w:r>
        <w:t xml:space="preserve">Raw GitHub:</w:t>
      </w:r>
      <w:r>
        <w:t xml:space="preserve"> </w:t>
      </w:r>
      <w:r>
        <w:rPr>
          <w:rStyle w:val="VerbatimChar"/>
        </w:rPr>
        <w:t xml:space="preserve">https://raw.githubusercontent.com/fmoscon-creator/aurex-app/main/briefs/BENCHMARK_v2_COMPETIDORES_REALES_17MAY.md</w:t>
      </w:r>
    </w:p>
    <w:p>
      <w:pPr>
        <w:pStyle w:val="Compact"/>
        <w:numPr>
          <w:ilvl w:val="0"/>
          <w:numId w:val="1008"/>
        </w:numPr>
      </w:pPr>
      <w:r>
        <w:t xml:space="preserve">Con bypass cache: agregar</w:t>
      </w:r>
      <w:r>
        <w:t xml:space="preserve"> </w:t>
      </w:r>
      <w:r>
        <w:rPr>
          <w:rStyle w:val="VerbatimChar"/>
        </w:rPr>
        <w:t xml:space="preserve">?nocache=&lt;timestamp&gt;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v1 del benchmark actualizado.</w:t>
      </w:r>
      <w:r>
        <w:t xml:space="preserve"> </w:t>
      </w:r>
      <w:r>
        <w:t xml:space="preserve">Próxima versión solo si re-verificamos los precios el mes que viene.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2026-05-17T06:10:15Z</dcterms:created>
  <dcterms:modified xsi:type="dcterms:W3CDTF">2026-05-17T06:10:15Z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