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19A50" w14:textId="77ED9F71" w:rsidR="00A3448F" w:rsidRDefault="00A3448F" w:rsidP="00A3448F">
      <w:pPr>
        <w:pStyle w:val="Articletitle"/>
        <w:rPr>
          <w:rFonts w:ascii="Times New Roman Bold" w:hAnsi="Times New Roman Bold"/>
          <w:color w:val="000000" w:themeColor="text1"/>
          <w:sz w:val="32"/>
          <w:szCs w:val="32"/>
          <w:lang w:val="en-US"/>
        </w:rPr>
      </w:pPr>
      <w:bookmarkStart w:id="0" w:name="_Hlk140566622"/>
      <w:r>
        <w:rPr>
          <w:rFonts w:ascii="Times New Roman Bold" w:hAnsi="Times New Roman Bold"/>
          <w:color w:val="000000" w:themeColor="text1"/>
          <w:sz w:val="32"/>
          <w:szCs w:val="32"/>
          <w:lang w:val="en-US"/>
        </w:rPr>
        <w:t>FMRC Task 2.2b Simulate Eco-Driving Energy Savings</w:t>
      </w:r>
      <w:bookmarkEnd w:id="0"/>
    </w:p>
    <w:p w14:paraId="250F56E0" w14:textId="77777777" w:rsidR="00A3448F" w:rsidRPr="008923DF" w:rsidRDefault="00A3448F" w:rsidP="00A3448F">
      <w:pPr>
        <w:pStyle w:val="Heading1"/>
      </w:pPr>
      <w:r w:rsidRPr="008923DF">
        <w:t>1. Introduction</w:t>
      </w:r>
    </w:p>
    <w:p w14:paraId="6F464F3C" w14:textId="3CFBC51E" w:rsidR="00A3448F" w:rsidRPr="008923DF" w:rsidRDefault="00A3448F" w:rsidP="00A3448F">
      <w:pPr>
        <w:pStyle w:val="Paragraph"/>
        <w:rPr>
          <w:lang w:val="en-US"/>
        </w:rPr>
      </w:pPr>
      <w:r w:rsidRPr="008923DF">
        <w:rPr>
          <w:lang w:val="en-US"/>
        </w:rPr>
        <w:t xml:space="preserve">An eco-approach and departure (EAD) strategy aims to reduce vehicle energy loss and idling time by enabling continuous vehicle motion in urban signalized corridors </w:t>
      </w:r>
      <w:r w:rsidRPr="008923DF">
        <w:rPr>
          <w:lang w:val="en-US"/>
        </w:rPr>
        <w:fldChar w:fldCharType="begin"/>
      </w:r>
      <w:r>
        <w:rPr>
          <w:lang w:val="en-US"/>
        </w:rPr>
        <w:instrText xml:space="preserve"> ADDIN ZOTERO_ITEM CSL_CITATION {"citationID":"p2kdlpKH","properties":{"formattedCitation":"(Altan et al., 2017; Mintsis et al., 2023)","plainCitation":"(Altan et al., 2017; Mintsis et al., 2023)","noteIndex":0},"citationItems":[{"id":264,"uris":["http://zotero.org/users/9107040/items/RL458HTX"],"itemData":{"id":264,"type":"article-journal","abstract":"Recently, there has been significant research on environment-focused connected vehicle (CV) applications that involve determining optimal speed profiles for vehicles traveling through signalized intersections and conveying this information to drivers via driver-vehicle interfaces (DVI's). However, findings from previous studies indicate that drivers may not be able to precisely follow the recommended speed profiles, resulting in degraded effectiveness of the applications. Moreover, the DVI could be distracting, which may compromise safety. As an alternative, partial automation can play an important role in ensuring that the benefits of these CV applications are fully realized. In this study, a partially automated vehicle system with an eco-approach and departure feature (called the GlidePath Prototype), which can receive dedicated short range communication message sets from the intersection and automatically follow recommended speed profiles, was developed, demonstrated, and evaluated. The results revealed that compared to manually following the recommended speed profiles, the GlidePath Prototype reduced fuel consumption by 17% on average. In some cases, the fuel savings are greater than 40% while the travel time is shortened by up to 64%. Furthermore, the system potentially improved the driving comfort since it would smooth out the speed profiles.","archive":"</w:instrText>
      </w:r>
      <w:r>
        <w:rPr>
          <w:rFonts w:ascii="Segoe UI Symbol" w:hAnsi="Segoe UI Symbol" w:cs="Segoe UI Symbol"/>
          <w:lang w:val="en-US"/>
        </w:rPr>
        <w:instrText>★★★</w:instrText>
      </w:r>
      <w:r>
        <w:rPr>
          <w:lang w:val="en-US"/>
        </w:rPr>
        <w:instrText xml:space="preserve">","container-title":"IEEE Transactions on Intelligent Vehicles","DOI":"10.1109/TIV.2017.2767289","ISSN":"2379-8904","issue":"4","note":"event-title: IEEE Transactions on Intelligent Vehicles","page":"266-277","source":"IEEE Xplore","title":"GlidePath: Eco-Friendly Automated Approach and Departure at Signalized Intersections","title-short":"GlidePath","volume":"2","author":[{"family":"Altan","given":"Osman D."},{"family":"Wu","given":"Guoyuan"},{"family":"Barth","given":"Matthew J."},{"family":"Boriboonsomsin","given":"Kanok"},{"family":"Stark","given":"John A."}],"issued":{"date-parts":[["2017",12]]}}},{"id":5594,"uris":["http://zotero.org/users/9107040/items/JWGGEC38"],"itemData":{"id":5594,"type":"article-journal","abstract":"Research in the field of dynamic eco-driving has been primarily coupled with connected and automated vehicles which are equipped with automation functions that can accurately execute energy-efficient speed advice. Advisory dynamic eco-driving that entails driver adaptation to energy-efficient speed advice has received lesser attention although mixed traffic is expected to prevail in the forthcoming decades. This study developed a decision tree model based on real-world data collected during the pilot deployment of an advisory speed advice service along an urban arterial corridor to emulate driver adaptation to speed advice. The decision tree model was integrated into the control logic of an enhanced velocity planning algorithm to replicate the behavior of manually driven connected vehicles along dynamic eco-driving service zones in a microscopic traffic simulation environment. The conducted simulation analysis encompassed scenarios with varying penetration rates of advisory dynamic eco-driving technology, automated dynamic eco-driving technology and manually driven unequipped vehicles. Evaluation of simulation scenarios was based on the estimation of several environmental, traffic efficiency and surrogate safety measures. Simulation results indicated that performance of advisory dynamic eco-driving depends on driver adaptation to speed advice and ranges between that of manually driven unequipped vehicles and its automated counterpart. Moreover, geometrical and operational characteristics of intersection approaches comprising dynamic eco-driving service zones can influence driver adaptation to speed advice. Environmental, safety and traffic efficiency benefits are maximized in the case of vehicle fleets fully equipped with automated dynamic eco-driving systems.","container-title":"Journal of Intelligent Transportation Systems","DOI":"10.1080/15472450.2023.2289118","ISSN":"1547-2450","issue":"0","note":"publisher: Taylor &amp; Francis\n_eprint: https://doi.org/10.1080/15472450.2023.2289118","page":"1–20","source":"Taylor and Francis+NEJM","title":"Advisory versus automated dynamic eco-driving at signalized intersections: lessons learnt from empirical evidence and simulation experiments","title-short":"Advisory versus automated dynamic eco-driving at signalized intersections","volume":"0","author":[{"family":"Mintsis","given":"Evangelos"},{"family":"Vlahogianni","given":"Eleni I."},{"family":"Mitsakis","given":"Evangelos"},{"family":"Aifadopoulou","given":"Georgia"}],"issued":{"date-parts":[["2023"]]}}}],"schema":"https://github.com/citation-style-language/schema/raw/master/csl-citation.json"} </w:instrText>
      </w:r>
      <w:r w:rsidRPr="008923DF">
        <w:rPr>
          <w:lang w:val="en-US"/>
        </w:rPr>
        <w:fldChar w:fldCharType="separate"/>
      </w:r>
      <w:r w:rsidRPr="00516B42">
        <w:t xml:space="preserve">(Altan et al., 2017; </w:t>
      </w:r>
      <w:proofErr w:type="spellStart"/>
      <w:r w:rsidRPr="00516B42">
        <w:t>Mintsis</w:t>
      </w:r>
      <w:proofErr w:type="spellEnd"/>
      <w:r w:rsidRPr="00516B42">
        <w:t xml:space="preserve"> et al., 2023)</w:t>
      </w:r>
      <w:r w:rsidRPr="008923DF">
        <w:rPr>
          <w:lang w:val="en-US"/>
        </w:rPr>
        <w:fldChar w:fldCharType="end"/>
      </w:r>
      <w:r w:rsidRPr="008923DF">
        <w:rPr>
          <w:lang w:val="en-US"/>
        </w:rPr>
        <w:t xml:space="preserve">. It computes optimal trajectories based on real-time traffic states and traffic signal control plans. A connected automated vehicle (CAV) can obtain mobility and energy benefits when closely tracking the optimal </w:t>
      </w:r>
      <w:r w:rsidRPr="008923DF">
        <w:rPr>
          <w:lang w:val="en-US"/>
        </w:rPr>
        <w:t>trajectory</w:t>
      </w:r>
      <w:r w:rsidRPr="008923DF">
        <w:rPr>
          <w:lang w:val="en-US"/>
        </w:rPr>
        <w:t xml:space="preserve">. Most reported EAD policies rely on a centralized manager to collect traffic flow data, generate reference trajectories, and distribute the trajectories to target vehicles. In addition to </w:t>
      </w:r>
      <w:r w:rsidRPr="008923DF">
        <w:rPr>
          <w:lang w:val="en-US"/>
        </w:rPr>
        <w:t>benefiting</w:t>
      </w:r>
      <w:r w:rsidRPr="008923DF">
        <w:rPr>
          <w:lang w:val="en-US"/>
        </w:rPr>
        <w:t xml:space="preserve"> CAVs, these policies use them as actuators to implement the optimal trajectory for their human-driven followers. This can lead to the overall improvement of intersections operation, making EAD a promising active traffic management technology to improve the traffic flow containing both automated and </w:t>
      </w:r>
      <w:proofErr w:type="gramStart"/>
      <w:r w:rsidRPr="008923DF">
        <w:rPr>
          <w:lang w:val="en-US"/>
        </w:rPr>
        <w:t>manually-driven</w:t>
      </w:r>
      <w:proofErr w:type="gramEnd"/>
      <w:r w:rsidRPr="008923DF">
        <w:rPr>
          <w:lang w:val="en-US"/>
        </w:rPr>
        <w:t xml:space="preserve"> vehicles (MDV).</w:t>
      </w:r>
    </w:p>
    <w:p w14:paraId="775AA395" w14:textId="6440AD67" w:rsidR="00A3448F" w:rsidRPr="008923DF" w:rsidRDefault="00A3448F" w:rsidP="00A3448F">
      <w:pPr>
        <w:pStyle w:val="Paragraph"/>
        <w:ind w:firstLine="720"/>
        <w:rPr>
          <w:lang w:val="en-US"/>
        </w:rPr>
      </w:pPr>
      <w:r w:rsidRPr="008923DF">
        <w:rPr>
          <w:lang w:val="en-US"/>
        </w:rPr>
        <w:t xml:space="preserve">The reported automated vehicle EAD studies usually envision an ideal setting where all vehicles perform car-following movements on one-way intersections, and their real-time states are always available. Many studies require a fully connected automated environment to implement EAD. Those studies neglect real-world operational conditions such as lane change, multi-movement intersection configuration, partially automated fleet, and/or limited traffic state awareness. These conditions represent constraints that must be considered in EAD’s real-world deployment. This study aims to develop an EAD algorithm that handles these real-world deployment constraints. The proposed algorithm uses a model predictive controller (MPC) to minimize vehicle speed reduction and variation based on the real-time traffic signal states and queue status measured at the intersection. The required inputs are readily available at modern intersections, and our approach does not require a total CAV environment and ubiquitous traffic monitoring. The proposed controller adopts a generic vehicle state space model that avoids counting vehicle powertrain differences. It makes the controller helpful to both gasoline and electric vehicles, which coexist on the existing road network. Additionally, we implement the controller in a feedback loop to handle traffic state updates due to lane changes and queue propagations. The safety of the EAD algorithm is guaranteed by running an adaptive cruise controller in parallel </w:t>
      </w:r>
      <w:r w:rsidRPr="008923DF">
        <w:rPr>
          <w:lang w:val="en-US"/>
        </w:rPr>
        <w:t>to</w:t>
      </w:r>
      <w:r w:rsidRPr="008923DF">
        <w:rPr>
          <w:lang w:val="en-US"/>
        </w:rPr>
        <w:t xml:space="preserve"> the vehicle. The adaptive cruise controller can handle cuttings and preceding vehicles' hard brakes that occasionally happen during an EAD operation.</w:t>
      </w:r>
    </w:p>
    <w:p w14:paraId="6B4295D2" w14:textId="77777777" w:rsidR="00A3448F" w:rsidRPr="008923DF" w:rsidRDefault="00A3448F" w:rsidP="00A3448F">
      <w:pPr>
        <w:pStyle w:val="Newparagraph"/>
        <w:rPr>
          <w:lang w:val="en-US"/>
        </w:rPr>
      </w:pPr>
      <w:r w:rsidRPr="008923DF">
        <w:rPr>
          <w:lang w:val="en-US"/>
        </w:rPr>
        <w:t xml:space="preserve">The field deployment of EAD also requires assistance from traffic management strategies because an EAD controller does not affect MDVs' lane-changing behaviors or resolve the competition between the through and left-turn vehicles. This motivated our development of a lane change management strategy and a signal control implementation strategy to facilitate the EAD implementation. The lane change management strategies provide advisories to human drivers so that they may adjust the lane-changing behavior near EAD vehicles. These strategies can help separate the EAD operation and lane-changing maneuvers spatiotemporally, thus reducing disturbances to the EAD operation. The signal control implementation strategy applies lag left-turn signals to resolve the conflict between the </w:t>
      </w:r>
      <w:proofErr w:type="gramStart"/>
      <w:r w:rsidRPr="008923DF">
        <w:rPr>
          <w:lang w:val="en-US"/>
        </w:rPr>
        <w:t>through</w:t>
      </w:r>
      <w:proofErr w:type="gramEnd"/>
      <w:r w:rsidRPr="008923DF">
        <w:rPr>
          <w:lang w:val="en-US"/>
        </w:rPr>
        <w:t xml:space="preserve"> and left-turn vehicles. It can achieve balanced benefits on different intersection movements, making the proposed controller feasible at multi-movement intersections. To the best of the authors’ knowledge, no existing </w:t>
      </w:r>
      <w:r w:rsidRPr="008923DF">
        <w:rPr>
          <w:lang w:val="en-US"/>
        </w:rPr>
        <w:lastRenderedPageBreak/>
        <w:t>studies have recognized the dissuasive effects of those real-world challenges on EAD implementation or developed countermeasures to address them. This study has filled this critical research gap.</w:t>
      </w:r>
    </w:p>
    <w:p w14:paraId="2BF2190B" w14:textId="77777777" w:rsidR="00A3448F" w:rsidRPr="008923DF" w:rsidRDefault="00A3448F" w:rsidP="00A3448F">
      <w:pPr>
        <w:pStyle w:val="Heading1"/>
      </w:pPr>
      <w:bookmarkStart w:id="1" w:name="_Hlk140582853"/>
      <w:r w:rsidRPr="008923DF">
        <w:t>Eco-Arrival and Departure Control</w:t>
      </w:r>
      <w:bookmarkEnd w:id="1"/>
    </w:p>
    <w:p w14:paraId="01B7893A" w14:textId="77777777" w:rsidR="00A3448F" w:rsidRPr="008923DF" w:rsidRDefault="00A3448F" w:rsidP="00A3448F">
      <w:pPr>
        <w:pStyle w:val="Heading2"/>
      </w:pPr>
      <w:bookmarkStart w:id="2" w:name="_Hlk140582893"/>
      <w:r w:rsidRPr="008923DF">
        <w:t>Methodology Framework</w:t>
      </w:r>
    </w:p>
    <w:p w14:paraId="79181B75" w14:textId="7EE0CD49" w:rsidR="00A3448F" w:rsidRPr="008923DF" w:rsidRDefault="00A3448F" w:rsidP="00A3448F">
      <w:r w:rsidRPr="008923DF">
        <w:t xml:space="preserve">As </w:t>
      </w:r>
      <w:r w:rsidRPr="008923DF">
        <w:fldChar w:fldCharType="begin"/>
      </w:r>
      <w:r w:rsidRPr="008923DF">
        <w:instrText xml:space="preserve"> REF _Ref129948297 \h </w:instrText>
      </w:r>
      <w:r>
        <w:instrText xml:space="preserve"> \* MERGEFORMAT </w:instrText>
      </w:r>
      <w:r w:rsidRPr="008923DF">
        <w:fldChar w:fldCharType="separate"/>
      </w:r>
      <w:r w:rsidRPr="008923DF">
        <w:t xml:space="preserve">Figure </w:t>
      </w:r>
      <w:r w:rsidRPr="008923DF">
        <w:rPr>
          <w:noProof/>
        </w:rPr>
        <w:t>1</w:t>
      </w:r>
      <w:r w:rsidRPr="008923DF">
        <w:fldChar w:fldCharType="end"/>
      </w:r>
      <w:r w:rsidRPr="008923DF">
        <w:t xml:space="preserve"> shows, we implement the proposed EAD in a centralized intersection controller. The intersection controller manages the traffic signal control and trajectory planning (TP) in parallel</w:t>
      </w:r>
      <w:r w:rsidRPr="008923DF">
        <w:rPr>
          <w:rFonts w:cstheme="minorHAnsi"/>
        </w:rPr>
        <w:t xml:space="preserve"> based on the intersection signal phase and timing (</w:t>
      </w:r>
      <w:proofErr w:type="spellStart"/>
      <w:r w:rsidRPr="008923DF">
        <w:rPr>
          <w:rFonts w:cstheme="minorHAnsi"/>
        </w:rPr>
        <w:t>SPaT</w:t>
      </w:r>
      <w:proofErr w:type="spellEnd"/>
      <w:r w:rsidRPr="008923DF">
        <w:rPr>
          <w:rFonts w:cstheme="minorHAnsi"/>
        </w:rPr>
        <w:t>) plan, current signal state, measured queue lengths in each lane, and CAV states.</w:t>
      </w:r>
      <w:r w:rsidRPr="008923DF">
        <w:t xml:space="preserve"> </w:t>
      </w:r>
      <w:r w:rsidRPr="008923DF">
        <w:rPr>
          <w:rFonts w:cstheme="minorHAnsi"/>
        </w:rPr>
        <w:t xml:space="preserve">The intersection controller can directly obtain the signal state and measure the queue length using the roadside equipment. It collects CAV states via vehicle-to-infrastructure communications. </w:t>
      </w:r>
      <w:r w:rsidRPr="008923DF">
        <w:t xml:space="preserve">The two processes may use different update intervals. Usually, the trajectory planning algorithm needs to </w:t>
      </w:r>
      <w:r w:rsidRPr="008923DF">
        <w:t>be updated</w:t>
      </w:r>
      <w:r w:rsidRPr="008923DF">
        <w:t xml:space="preserve"> more frequently than the signal controller. While the signal control design is independent from the trajectory planning, we ask t</w:t>
      </w:r>
      <w:r w:rsidRPr="008923DF">
        <w:rPr>
          <w:rFonts w:cstheme="minorHAnsi"/>
        </w:rPr>
        <w:t xml:space="preserve">he intersection controller to provide a fixed phase duration and sequence for the current and the next control cycle. It allows the trajectory planning controller to determine non-stop trajectories based on two consecutive green windows of each intersection movement. We do not consider more than two cycles because the green duration in two cycles is usually enough to serve all vehicles on an intersection link. </w:t>
      </w:r>
      <w:bookmarkEnd w:id="2"/>
    </w:p>
    <w:p w14:paraId="2CE249D9" w14:textId="77777777" w:rsidR="00A3448F" w:rsidRPr="008923DF" w:rsidRDefault="00A3448F" w:rsidP="00A3448F">
      <w:pPr>
        <w:pStyle w:val="Caption"/>
      </w:pPr>
      <w:bookmarkStart w:id="3" w:name="_Hlk140583673"/>
      <w:r w:rsidRPr="008923DF">
        <w:rPr>
          <w:noProof/>
        </w:rPr>
        <w:drawing>
          <wp:inline distT="0" distB="0" distL="0" distR="0" wp14:anchorId="53940635" wp14:editId="70BF07C7">
            <wp:extent cx="4572000" cy="38138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813842"/>
                    </a:xfrm>
                    <a:prstGeom prst="rect">
                      <a:avLst/>
                    </a:prstGeom>
                    <a:noFill/>
                    <a:ln>
                      <a:noFill/>
                    </a:ln>
                  </pic:spPr>
                </pic:pic>
              </a:graphicData>
            </a:graphic>
          </wp:inline>
        </w:drawing>
      </w:r>
    </w:p>
    <w:p w14:paraId="0037DB6F" w14:textId="77777777" w:rsidR="00A3448F" w:rsidRPr="008923DF" w:rsidRDefault="00A3448F" w:rsidP="00A3448F">
      <w:pPr>
        <w:pStyle w:val="Figurecaption"/>
        <w:rPr>
          <w:rFonts w:cstheme="minorHAnsi"/>
          <w:lang w:val="en-US"/>
        </w:rPr>
      </w:pPr>
      <w:bookmarkStart w:id="4" w:name="_Ref129948297"/>
      <w:bookmarkStart w:id="5" w:name="_Ref129948292"/>
      <w:bookmarkStart w:id="6" w:name="_Toc130284033"/>
      <w:r w:rsidRPr="008923DF">
        <w:rPr>
          <w:lang w:val="en-US"/>
        </w:rPr>
        <w:t xml:space="preserve">Figure </w:t>
      </w:r>
      <w:r w:rsidRPr="008923DF">
        <w:rPr>
          <w:lang w:val="en-US"/>
        </w:rPr>
        <w:fldChar w:fldCharType="begin"/>
      </w:r>
      <w:r w:rsidRPr="008923DF">
        <w:rPr>
          <w:lang w:val="en-US"/>
        </w:rPr>
        <w:instrText xml:space="preserve"> SEQ Fig. \* ARABIC </w:instrText>
      </w:r>
      <w:r w:rsidRPr="008923DF">
        <w:rPr>
          <w:lang w:val="en-US"/>
        </w:rPr>
        <w:fldChar w:fldCharType="separate"/>
      </w:r>
      <w:r w:rsidRPr="008923DF">
        <w:rPr>
          <w:noProof/>
          <w:lang w:val="en-US"/>
        </w:rPr>
        <w:t>1</w:t>
      </w:r>
      <w:r w:rsidRPr="008923DF">
        <w:rPr>
          <w:lang w:val="en-US"/>
        </w:rPr>
        <w:fldChar w:fldCharType="end"/>
      </w:r>
      <w:bookmarkEnd w:id="4"/>
      <w:r w:rsidRPr="008923DF">
        <w:rPr>
          <w:rFonts w:cstheme="minorHAnsi"/>
          <w:lang w:val="en-US"/>
        </w:rPr>
        <w:t>. EAD Control Framework.</w:t>
      </w:r>
      <w:bookmarkEnd w:id="5"/>
      <w:bookmarkEnd w:id="6"/>
    </w:p>
    <w:p w14:paraId="79E9DD61" w14:textId="77777777" w:rsidR="00A3448F" w:rsidRPr="008923DF" w:rsidRDefault="00A3448F" w:rsidP="00A3448F">
      <w:pPr>
        <w:pStyle w:val="Heading2"/>
      </w:pPr>
      <w:bookmarkStart w:id="7" w:name="_Hlk140583911"/>
      <w:bookmarkEnd w:id="3"/>
      <w:r w:rsidRPr="008923DF">
        <w:lastRenderedPageBreak/>
        <w:t>EAD String Leader Identification</w:t>
      </w:r>
    </w:p>
    <w:p w14:paraId="1BDECAF4" w14:textId="77777777" w:rsidR="00A3448F" w:rsidRPr="008923DF" w:rsidRDefault="00A3448F" w:rsidP="00A3448F">
      <w:pPr>
        <w:rPr>
          <w:rFonts w:cstheme="minorHAnsi"/>
          <w:bCs/>
        </w:rPr>
      </w:pPr>
      <w:r w:rsidRPr="008923DF">
        <w:t>In the TP routine, the intersection controller first identifies the leader CAV of a vehicle string in each lane</w:t>
      </w:r>
      <w:r w:rsidRPr="008923DF">
        <w:rPr>
          <w:rFonts w:cstheme="minorHAnsi"/>
        </w:rPr>
        <w:t xml:space="preserve">. A vehicle string is defined as a vehicle group that passes the intersection in the same green window. Our EAD approach relies on individual CAVs as actuators to realize optimal vehicle trajectories for the traffic flow. For this reason, we did not incorporate the states of all vehicles in the problem formulation. Instead, the proposed algorithm only generates optimal trajectories to the leading CAV, letting the cars behind it just follow the leader. This mechanism greatly reduces the computation and communication needs for the proposed algorithm. For this reason, it can reside in the existing connected intersections equipped with standard roadside communication units and roadside processors. Researchers can readily use it in future field tests. We acknowledge that an ideal centralized controller would consider the cost for every vehicle within the intersection region. This is the practice of most existing EAD algorithms. However, this is infeasible when intersections cannot detect MDV states. The all-inclusive consideration also raises computation challenges for real-time operation. Interested readers may refer to </w:t>
      </w:r>
      <w:r w:rsidRPr="008923DF">
        <w:fldChar w:fldCharType="begin"/>
      </w:r>
      <w:r>
        <w:instrText xml:space="preserve"> ADDIN ZOTERO_ITEM CSL_CITATION {"citationID":"hpM0uR5n","properties":{"formattedCitation":"(Yao and Li, 2020)","plainCitation":"(Yao and Li, 2020)","noteIndex":0},"citationItems":[{"id":55,"uris":["http://zotero.org/users/9107040/items/BEZ2JLV2"],"itemData":{"id":55,"type":"article-journal","abstract":"It is concerned that system-level benefits of connected automated vehicle control might only prevail in a far-future centralized control environment, whereas the benefits could be much offset in a near-future decentralized control system. To address this concern, this paper proposes a decentralized control model for connected automated vehicle trajectory optimization at an isolated signalized intersection with a single-lane road where each connected automated vehicle aims to minimize its own travel time, fuel consumption and safety risks. To improve the computational tractability, the original complex decentralized control model is reformulated into a discrete model. A benchmark centralized control model is also formulated to compare with the decentralized control model. The DIRECT algorithm is adopted to solve the above models. Numerical results show that the decentralized control model has better computational efficiency (with an average solution time of 10 s) than the centralized control model (with an average solution time of 60 s) without significant loss of the system optimality (with an average of 3.91%). Finally, analysis on connected automated vehicle market penetration shows that the extra benefit of the centralized control model is not obvious either in under-saturated traffic (less than 1%) or at a low connected automated vehicle market penetration rate in critically-saturated and over-saturated traffic (less than 3% when the market penetration rate is lower than 20%). The results suggest that, as apposed to the earlier concern, the near-future decentralized control scheme that requires less technology maturity and infrastructure investment can achieve benefits similar to the far-future centralized control scheme with much simpler operations in under-saturated traffic, or in critically-saturated traffic and over-saturated traffic with a low connected automated vehicle market penetration rate.","archive":"</w:instrText>
      </w:r>
      <w:r>
        <w:rPr>
          <w:rFonts w:ascii="Segoe UI Symbol" w:hAnsi="Segoe UI Symbol" w:cs="Segoe UI Symbol"/>
        </w:rPr>
        <w:instrText>★★☆</w:instrText>
      </w:r>
      <w:r>
        <w:instrText xml:space="preserve">","container-title":"Transportation Research Part C: Emerging Technologies","DOI":"10.1016/j.trc.2020.102846","ISSN":"0968-090X","journalAbbreviation":"Transportation Research Part C: Emerging Technologies","language":"en","page":"102846","source":"ScienceDirect","title":"Decentralized control of connected automated vehicle trajectories in mixed traffic at an isolated signalized intersection","volume":"121","author":[{"family":"Yao","given":"Handong"},{"family":"Li","given":"Xiaopeng"}],"issued":{"date-parts":[["2020",12,1]]}}}],"schema":"https://github.com/citation-style-language/schema/raw/master/csl-citation.json"} </w:instrText>
      </w:r>
      <w:r w:rsidRPr="008923DF">
        <w:fldChar w:fldCharType="separate"/>
      </w:r>
      <w:r w:rsidRPr="008923DF">
        <w:t>(Yao and Li, 2020)</w:t>
      </w:r>
      <w:r w:rsidRPr="008923DF">
        <w:fldChar w:fldCharType="end"/>
      </w:r>
      <w:r w:rsidRPr="008923DF">
        <w:rPr>
          <w:rFonts w:cstheme="minorHAnsi"/>
          <w:bCs/>
        </w:rPr>
        <w:t xml:space="preserve"> for a discussion of all-inclusive optimization. </w:t>
      </w:r>
    </w:p>
    <w:p w14:paraId="4D1CA61E" w14:textId="77777777" w:rsidR="00A3448F" w:rsidRPr="008923DF" w:rsidRDefault="00A3448F" w:rsidP="00A3448F">
      <w:pPr>
        <w:ind w:firstLine="720"/>
        <w:rPr>
          <w:rFonts w:cstheme="minorHAnsi"/>
          <w:bCs/>
        </w:rPr>
      </w:pPr>
      <w:r w:rsidRPr="008923DF">
        <w:rPr>
          <w:rFonts w:cstheme="minorHAnsi"/>
          <w:bCs/>
        </w:rPr>
        <w:t xml:space="preserve">To identify the string leader CAV, the proposed method defines a passing zone </w:t>
      </w:r>
      <m:oMath>
        <m:r>
          <w:rPr>
            <w:rFonts w:ascii="Cambria Math" w:hAnsi="Cambria Math"/>
          </w:rPr>
          <m:t>d</m:t>
        </m:r>
      </m:oMath>
      <w:r w:rsidRPr="008923DF">
        <w:rPr>
          <w:rFonts w:cstheme="minorHAnsi"/>
          <w:b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938"/>
      </w:tblGrid>
      <w:tr w:rsidR="00A3448F" w:rsidRPr="008923DF" w14:paraId="0C3DEA31" w14:textId="77777777" w:rsidTr="00311156">
        <w:tc>
          <w:tcPr>
            <w:tcW w:w="4499" w:type="pct"/>
            <w:vAlign w:val="center"/>
          </w:tcPr>
          <w:p w14:paraId="5F1D9E92" w14:textId="77777777" w:rsidR="00A3448F" w:rsidRPr="008923DF" w:rsidRDefault="00A3448F" w:rsidP="00311156">
            <w:pPr>
              <w:spacing w:after="200"/>
            </w:pPr>
            <m:oMathPara>
              <m:oMathParaPr>
                <m:jc m:val="center"/>
              </m:oMathParaPr>
              <m:oMath>
                <m:r>
                  <w:rPr>
                    <w:rFonts w:ascii="Cambria Math" w:hAnsi="Cambria Math"/>
                  </w:rPr>
                  <m:t>d=V∙</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c>
          <w:tcPr>
            <w:tcW w:w="501" w:type="pct"/>
            <w:vAlign w:val="center"/>
          </w:tcPr>
          <w:p w14:paraId="0E59206F" w14:textId="77777777" w:rsidR="00A3448F" w:rsidRPr="008923DF" w:rsidRDefault="00A3448F" w:rsidP="00311156">
            <w:bookmarkStart w:id="8" w:name="_Toc130284044"/>
            <w:r w:rsidRPr="008923DF">
              <w:t>(</w:t>
            </w:r>
            <w:r w:rsidRPr="008923DF">
              <w:fldChar w:fldCharType="begin"/>
            </w:r>
            <w:r w:rsidRPr="008923DF">
              <w:instrText xml:space="preserve"> SEQ Equation \* ARABIC </w:instrText>
            </w:r>
            <w:r w:rsidRPr="008923DF">
              <w:fldChar w:fldCharType="separate"/>
            </w:r>
            <w:r w:rsidRPr="008923DF">
              <w:rPr>
                <w:noProof/>
              </w:rPr>
              <w:t>1</w:t>
            </w:r>
            <w:r w:rsidRPr="008923DF">
              <w:fldChar w:fldCharType="end"/>
            </w:r>
            <w:r w:rsidRPr="008923DF">
              <w:t>)</w:t>
            </w:r>
            <w:bookmarkEnd w:id="8"/>
          </w:p>
        </w:tc>
      </w:tr>
    </w:tbl>
    <w:p w14:paraId="3E4DFF31" w14:textId="77777777" w:rsidR="00A3448F" w:rsidRPr="008923DF" w:rsidRDefault="00A3448F" w:rsidP="00A3448F">
      <w:pPr>
        <w:rPr>
          <w:rFonts w:cstheme="minorHAnsi"/>
          <w:bCs/>
        </w:rPr>
      </w:pPr>
      <w:r w:rsidRPr="008923DF">
        <w:rPr>
          <w:rFonts w:cstheme="minorHAnsi"/>
          <w:bCs/>
        </w:rPr>
        <w:t xml:space="preserve">where </w:t>
      </w:r>
      <m:oMath>
        <m:r>
          <w:rPr>
            <w:rFonts w:ascii="Cambria Math" w:hAnsi="Cambria Math"/>
          </w:rPr>
          <m:t>V</m:t>
        </m:r>
      </m:oMath>
      <w:r w:rsidRPr="008923DF">
        <w:rPr>
          <w:rFonts w:cstheme="minorHAnsi"/>
          <w:bCs/>
        </w:rPr>
        <w:t xml:space="preserve"> is the free flow speed; and </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sidRPr="008923DF">
        <w:rPr>
          <w:rFonts w:cstheme="minorHAnsi"/>
        </w:rPr>
        <w:t xml:space="preserve"> is the remaining green time for the considered movement.</w:t>
      </w:r>
      <w:r w:rsidRPr="008923DF">
        <w:rPr>
          <w:rFonts w:cstheme="minorHAnsi"/>
          <w:bCs/>
        </w:rPr>
        <w:t xml:space="preserve"> The passing zone represents a free-driving vehicle's travel distance within the remaining green time. Vehicles inside the passing zone are expected to cross the intersection before the signal turns red. They are not candidates for string leaders. The algorithm selects the first CAV upstream of the passing zone as the string leader to guide the following vehicles to the intersection when the next green window starts. If there is a residual queue at the intersection when the next green starts, the identified string leader will continue tracking the reference trajectory until it crosses the stop bar. In the meantime, the proposed algorithm repeats the string leader search for the next green window. As a result, it forms a new EAD string that is scheduled to pass the intersection in the following green window. We also impose lower and upper distance thresholds in the string leader identification. If a CAV’s distance to the intersection does not fall within these thresholds, it cannot be a string leader. The lower distance threshold disqualifies CAVs that cannot execute EAD on a short road segment, whereas the upper bound excludes CAVs that are outside the communication range. If there are no CAVs in the road link, the algorithm will wait until the next CAV arrives.</w:t>
      </w:r>
    </w:p>
    <w:p w14:paraId="5143C6C7" w14:textId="77777777" w:rsidR="00A3448F" w:rsidRPr="008923DF" w:rsidRDefault="00A3448F" w:rsidP="00A3448F">
      <w:pPr>
        <w:ind w:firstLine="720"/>
        <w:rPr>
          <w:rFonts w:cstheme="minorHAnsi"/>
        </w:rPr>
      </w:pPr>
      <w:r w:rsidRPr="008923DF">
        <w:rPr>
          <w:rFonts w:cstheme="minorHAnsi"/>
        </w:rPr>
        <w:t xml:space="preserve">For each string leader, the proposed algorithm incorporates queue dynamics prediction and optimal trajectory computation in an OCP. We use an MPC framework to solve the OCP in a finite prediction horizon (e.g., 100 s) and repeat the solution process at a small update interval (e.g., 1 s). The length of the prediction horizon should be comparable to the cycle length of a typical signal controller so that the OCP can account for the start times of two consecutive green windows. At an update interval, the controller computes a reference acceleration for the string leader, expecting the vehicle to accelerate during the update interval. This MPC update process happens recursively until the subject vehicle leaves the intersection link. We use the active-set solver offered by Matlab Model Predictive Control Toolbox to search for the solution </w:t>
      </w:r>
      <w:r w:rsidRPr="008923DF">
        <w:rPr>
          <w:rFonts w:cstheme="minorHAnsi"/>
        </w:rPr>
        <w:fldChar w:fldCharType="begin"/>
      </w:r>
      <w:r>
        <w:rPr>
          <w:rFonts w:cstheme="minorHAnsi"/>
        </w:rPr>
        <w:instrText xml:space="preserve"> ADDIN ZOTERO_ITEM CSL_CITATION {"citationID":"3A0O3Dwm","properties":{"formattedCitation":"(Schmid and Biegler, 1994)","plainCitation":"(Schmid and Biegler, 1994)","noteIndex":0},"citationItems":[{"id":243,"uris":["http://zotero.org/users/9107040/items/9INW4CE7"],"itemData":{"id":243,"type":"article-journal","abstract":"Reduced Hessian Successive Quadratic Programming (SQP) has been shown to be well suited for the solution of large-scale process optimization problems with many variables and constraints but only few degrees of freedom. The reduced space method involves four major steps: an initial preprocessing phase followed by an iterative procedure which requires the solution of a set of linear equalities, the QP subproblem and a line search. Clearly, the overall performance of the algorithm will depend directly on the robustness and computational efficiency of the techniques used to handle each of these sub-tasks. The preprocessing phase solves a linear feasibility problem corresponding to the original nonlinear programming formulation. This step serves to determine an initial consistent point, to select a nonsingular set of basis variables (required for the definition of the search subspaces) and to identify linear dependency among the equality constraints. We demonstrate how Fourer's piecewise-linear simplex techniques allow us to solve a smaller initialization problem more efficiently than is possible with standard simplex techniques. Also, while the relative number of degrees of freedom in a process optimization problem is generally small, the actual number may become large. In this context, we present a new QP solver, QPKWIK, based on the dual algorithm of Goldfarb and Idnani. A unique feature of this algorithm is that it only requires the inverse Cholesky factor of the Hessian matrix to be supplied. At each iteration, this inverse Cholesky factor is obtained directly using a factorized inverse BFGS formula. The resulting solution technique for the QP subproblem is O(n2) with respect to the degrees of freedom of the problem, as opposed to most existing software which involves O(n3) operations. Further, the unconstrained optimum is dual feasible, which precludes the need for phase I calculations, and makes this method superior even for problems with few degrees of freedom. QPKWIK has been implemented so as to enhance the efficiency of the active set identification and is also able to determine a search direction when infeasible QP subproblems are encountered by relaxing the equality constraints without violating the simple bounds on the variables. Finally, numerical results are included, both to illustrate the advantages of the proposed techniques and to assess the overall performance of the reduced Hessian method. We note that this approach is especially well-suited for process and real-time optimization and demonstrate this on several distillation problems as well as the Sunoco Hydrocracker Fractionation problem.","collection-title":"An International Journal of Computer Applications in Chemical Engineering","container-title":"Computers &amp; Chemical Engineering","DOI":"10.1016/0098-1354(94)E0001-4","ISSN":"0098-1354","issue":"9","journalAbbreviation":"Computers &amp; Chemical Engineering","language":"en","page":"817-832","source":"ScienceDirect","title":"Quadratic programming methods for reduced hessian SQP","volume":"18","author":[{"family":"Schmid","given":"C."},{"family":"Biegler","given":"L. T."}],"issued":{"date-parts":[["1994",9,1]]}}}],"schema":"https://github.com/citation-style-language/schema/raw/master/csl-citation.json"} </w:instrText>
      </w:r>
      <w:r w:rsidRPr="008923DF">
        <w:rPr>
          <w:rFonts w:cstheme="minorHAnsi"/>
        </w:rPr>
        <w:fldChar w:fldCharType="separate"/>
      </w:r>
      <w:r w:rsidRPr="008923DF">
        <w:t>(Schmid and Biegler, 1994)</w:t>
      </w:r>
      <w:r w:rsidRPr="008923DF">
        <w:rPr>
          <w:rFonts w:cstheme="minorHAnsi"/>
        </w:rPr>
        <w:fldChar w:fldCharType="end"/>
      </w:r>
      <w:r w:rsidRPr="008923DF">
        <w:rPr>
          <w:rFonts w:cstheme="minorHAnsi"/>
        </w:rPr>
        <w:t xml:space="preserve">. Additionally, the string leader runs an adaptive cruise controller (ACC) when </w:t>
      </w:r>
      <w:r w:rsidRPr="008923DF">
        <w:rPr>
          <w:rFonts w:cstheme="minorHAnsi"/>
        </w:rPr>
        <w:lastRenderedPageBreak/>
        <w:t xml:space="preserve">tracking the reference trajectory. </w:t>
      </w:r>
      <w:r w:rsidRPr="008923DF">
        <w:rPr>
          <w:rFonts w:cstheme="minorHAnsi"/>
          <w:bCs/>
        </w:rPr>
        <w:t xml:space="preserve">The ACC ensures </w:t>
      </w:r>
      <w:r w:rsidRPr="008923DF">
        <w:rPr>
          <w:rFonts w:cstheme="minorHAnsi"/>
        </w:rPr>
        <w:t>car-following safety</w:t>
      </w:r>
      <w:r w:rsidRPr="008923DF">
        <w:rPr>
          <w:rFonts w:cstheme="minorHAnsi"/>
          <w:bCs/>
        </w:rPr>
        <w:t xml:space="preserve"> by overwriting the EAD acceleration if risky conditions occur during an EAD process.</w:t>
      </w:r>
    </w:p>
    <w:p w14:paraId="302DA12D" w14:textId="77777777" w:rsidR="00A3448F" w:rsidRPr="008923DF" w:rsidRDefault="00A3448F" w:rsidP="00A3448F">
      <w:pPr>
        <w:rPr>
          <w:lang w:eastAsia="en-US"/>
        </w:rPr>
      </w:pPr>
      <w:r w:rsidRPr="008923DF">
        <w:rPr>
          <w:rFonts w:cstheme="minorHAnsi"/>
        </w:rPr>
        <w:t>The detailed formulation of the proposed OCP is given in the following subsections.</w:t>
      </w:r>
      <w:bookmarkEnd w:id="7"/>
    </w:p>
    <w:p w14:paraId="618D0FDD" w14:textId="77777777" w:rsidR="00A3448F" w:rsidRPr="008923DF" w:rsidRDefault="00A3448F" w:rsidP="00A3448F">
      <w:pPr>
        <w:pStyle w:val="Heading2"/>
      </w:pPr>
      <w:bookmarkStart w:id="9" w:name="_Hlk140583990"/>
      <w:r w:rsidRPr="008923DF">
        <w:t>Vehicle Kinematics</w:t>
      </w:r>
    </w:p>
    <w:p w14:paraId="7BA68D4A" w14:textId="77777777" w:rsidR="00A3448F" w:rsidRPr="008923DF" w:rsidRDefault="00A3448F" w:rsidP="00A3448F">
      <w:pPr>
        <w:rPr>
          <w:rFonts w:cstheme="minorHAnsi"/>
          <w:bCs/>
        </w:rPr>
      </w:pPr>
      <w:r w:rsidRPr="008923DF">
        <w:rPr>
          <w:rFonts w:cstheme="minorHAnsi"/>
        </w:rPr>
        <w:t xml:space="preserve">We use the following generic kinematic model to represent the vehicle longitudinal movement. Studies reported by </w:t>
      </w:r>
      <w:r w:rsidRPr="008923DF">
        <w:fldChar w:fldCharType="begin"/>
      </w:r>
      <w:r>
        <w:instrText xml:space="preserve"> ADDIN ZOTERO_ITEM CSL_CITATION {"citationID":"JwS0rb7J","properties":{"formattedCitation":"(Bae et al., 2022; Yu and Long, 2022; Zhang et al., 2021)","plainCitation":"(Bae et al., 2022; Yu and Long, 2022; Zhang et al., 2021)","noteIndex":0},"citationItems":[{"id":258,"uris":["http://zotero.org/users/9107040/items/JVWCJRJQ"],"itemData":{"id":258,"type":"article-journal","abstract":"Electric vehicles have been well recognized by many as a solution to reduce greenhouse emissions, improve mobility, and decrease energy consumption in the transportation system. In this paper, we propose a novel wireless charging scheme for electric vehicles. The proposed scheme deploys partial wireless charging lane to intersections, so as to utilize the slow movement of vehicles at traffic lights for recharging. Furthermore, an eco-driving control strategy for electric vehicles at intersections with wireless charging, i.e., W-eco-driving, is developed, aiming to decrease the total energy consumption and increase traffic efficiency. With the aid of connected and automated vehicles technology, driving and surrounding data are accessible in real-time. Then electric vehicles can be controlled using the W-eco-driving strategy accurately. The proposed strategy is finally validated based on a specific intersection configuration. Both single electric vehicle control and electric vehicle platooning are discussed in test examples. We also investigate the influences of wireless charging power, location and length. Numerical results show that the wireless charging scheme with W-eco-driving is able to increase the driving range and decrease the travel cost simultaneously. The total travel cost can be saved up to 16% by following W-eco-driving. We further provide some suggestions about the construction of wireless charging lanes in the vicinity of signalized intersections. Compared with the pursuit of a long wireless charging lane, it is more important to put it in a proper position in the early stage of construction.","archive":"</w:instrText>
      </w:r>
      <w:r>
        <w:rPr>
          <w:rFonts w:ascii="Segoe UI Symbol" w:hAnsi="Segoe UI Symbol" w:cs="Segoe UI Symbol"/>
        </w:rPr>
        <w:instrText>★★☆</w:instrText>
      </w:r>
      <w:r>
        <w:instrText>","container-title":"Applied Energy","DOI":"10.1016/j.apenergy.2020.116215","ISSN":"0306-2619","journalAbbreviation":"Applied Energy","language":"en","page":"116215","source":"ScienceDirect","title":"Eco-driving control for connected and automated electric vehicles at signalized intersections with wireless charging","volume":"282","author":[{"family":"Zhang","given":"Jian"},{"family":"Tang","given":"Tie-Qiao"},{"family":"Yan","given":"Yadan"},{"family":"Qu","given":"Xiaobo"}],"issued":{"date-parts":[["2021",1,15]]}}},{"id":61,"uris":["http://zotero.org/users/9107040/items/ID3S3BBU"],"itemData":{"id":61,"type":"article-journal","abstract":"We consider a signalized intersection under a partially connected automated vehicle (CAV) environment. There is a control center for the control zone that needs to predict the trajectories of human driving vehicles (HDVs) and control the trajectories of CAVs. By adopting model predictive control, we propose a real-time eco-driving strategy for the control center. In the proposed strategy, the Gipps' car-following model is selected to update the acceleration of HDV and an optimal control problem (OCP) is proposed to optimize the trajectory of each CAV based on real-time travel information. The control objective is to minimize the total fuel consumption of each CAV during the current control period. Pontryagin's minimum principle is employed to derive necessary optimality conditions under different scenarios. With the necessary optimality conditions, a numerical method is developed to solve the proposed OCP. Finally, numerical examples are provided to illustrate the performance of the proposed eco-driving strategy.","archive":"</w:instrText>
      </w:r>
      <w:r>
        <w:rPr>
          <w:rFonts w:ascii="Segoe UI Symbol" w:hAnsi="Segoe UI Symbol" w:cs="Segoe UI Symbol"/>
        </w:rPr>
        <w:instrText>★★★☆</w:instrText>
      </w:r>
      <w:r>
        <w:instrText xml:space="preserve">","container-title":"IEEE Transactions on Intelligent Transportation Systems","DOI":"10.1109/TITS.2022.3145453","ISSN":"1558-0016","note":"event-title: IEEE Transactions on Intelligent Transportation Systems","page":"1-14","source":"IEEE Xplore","title":"An Eco-Driving Strategy for Partially Connected Automated Vehicles at a Signalized Intersection","author":[{"family":"Yu","given":"Miao"},{"family":"Long","given":"Jiancheng"}],"issued":{"date-parts":[["2022"]]}}},{"id":4,"uris":["http://zotero.org/users/9107040/items/V4U38MFC"],"itemData":{"id":4,"type":"article-journal","abstract":"This paper examines both mathematical formulation and practical implementation of an ecological adaptive cruise controller (ECO-ACC) with connected infrastructure. Human errors are typical sources of accidents in urban driving, which can be remedied by rigorous control theories. Designing an ECO-ACC is, therefore, a classical research problem to improve safety and energy efficiency. We add two main contributions to the literature. First, we propose a mathematical framework of an online ECO-ACC for plug-in hybrid electric vehicle (PHEV). Second, we demonstrate ECO-ACC in a real world, which includes other human drivers and uncertain traffic signals on a 2.6 (km) length of the corridor with eight signalized intersections in Southern California. The demonstration results show, on average, 30.98% of energy efficiency improvement and 8.51% additional travel time.","container-title":"Journal of Dynamic Systems, Measurement, and Control","DOI":"10.1115/1.4053187","ISSN":"0022-0434","issue":"1","journalAbbreviation":"Journal of Dynamic Systems, Measurement, and Control","source":"Silverchair","title":"Ecological Adaptive Cruise Control of Plug-In Hybrid Electric Vehicle With Connected Infrastructure and On-Road Experiments","URL":"https://doi.org/10.1115/1.4053187","volume":"144","author":[{"family":"Bae","given":"Sangjae"},{"family":"Kim","given":"Yeojun"},{"family":"Choi","given":"Yongkeun"},{"family":"Guanetti","given":"Jacopo"},{"family":"Gill","given":"Preet"},{"family":"Borrelli","given":"Francesco"},{"family":"Moura","given":"Scott J."}],"accessed":{"date-parts":[["2022",10,20]]},"issued":{"date-parts":[["2022",1,19]]}}}],"schema":"https://github.com/citation-style-language/schema/raw/master/csl-citation.json"} </w:instrText>
      </w:r>
      <w:r w:rsidRPr="008923DF">
        <w:fldChar w:fldCharType="separate"/>
      </w:r>
      <w:r w:rsidRPr="008923DF">
        <w:t>(Bae et al., 2022; Yu and Long, 2022; Zhang et al., 2021)</w:t>
      </w:r>
      <w:r w:rsidRPr="008923DF">
        <w:fldChar w:fldCharType="end"/>
      </w:r>
      <w:r w:rsidRPr="008923DF">
        <w:rPr>
          <w:rFonts w:cstheme="minorHAnsi"/>
          <w:bCs/>
        </w:rPr>
        <w:t xml:space="preserve"> relied on specific models to represent gasoline vehicles, plug-in hybrid vehicles, or electric vehicles, respectively. The traffic flow consists of multiple vehicle classes. A particular vehicle model can bring about tailored improvement for one vehicle type but may not generate positive outcomes for others. The proposed EAD algorithm aims to benefit the overall traffic flow. Therefore, the kinematic model in Equation </w:t>
      </w:r>
      <w:r w:rsidRPr="008923DF">
        <w:rPr>
          <w:rFonts w:cstheme="minorHAnsi"/>
          <w:bCs/>
        </w:rPr>
        <w:fldChar w:fldCharType="begin"/>
      </w:r>
      <w:r w:rsidRPr="008923DF">
        <w:rPr>
          <w:rFonts w:cstheme="minorHAnsi"/>
          <w:bCs/>
        </w:rPr>
        <w:instrText xml:space="preserve"> REF _Ref129871570 \h </w:instrText>
      </w:r>
      <w:r>
        <w:rPr>
          <w:rFonts w:cstheme="minorHAnsi"/>
          <w:bCs/>
        </w:rPr>
        <w:instrText xml:space="preserve"> \* MERGEFORMAT </w:instrText>
      </w:r>
      <w:r w:rsidRPr="008923DF">
        <w:rPr>
          <w:rFonts w:cstheme="minorHAnsi"/>
          <w:bCs/>
        </w:rPr>
      </w:r>
      <w:r w:rsidRPr="008923DF">
        <w:rPr>
          <w:rFonts w:cstheme="minorHAnsi"/>
          <w:bCs/>
        </w:rPr>
        <w:fldChar w:fldCharType="separate"/>
      </w:r>
      <w:r w:rsidRPr="008923DF">
        <w:t>(</w:t>
      </w:r>
      <w:r w:rsidRPr="008923DF">
        <w:rPr>
          <w:noProof/>
        </w:rPr>
        <w:t>2</w:t>
      </w:r>
      <w:r w:rsidRPr="008923DF">
        <w:t>)</w:t>
      </w:r>
      <w:r w:rsidRPr="008923DF">
        <w:rPr>
          <w:rFonts w:cstheme="minorHAnsi"/>
          <w:bCs/>
        </w:rPr>
        <w:fldChar w:fldCharType="end"/>
      </w:r>
      <w:r w:rsidRPr="008923DF">
        <w:rPr>
          <w:rFonts w:cstheme="minorHAnsi"/>
          <w:bCs/>
        </w:rPr>
        <w:t xml:space="preserve"> is applied: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938"/>
      </w:tblGrid>
      <w:tr w:rsidR="00A3448F" w:rsidRPr="008923DF" w14:paraId="6F72EF6D" w14:textId="77777777" w:rsidTr="00311156">
        <w:tc>
          <w:tcPr>
            <w:tcW w:w="4499" w:type="pct"/>
            <w:vAlign w:val="center"/>
          </w:tcPr>
          <w:p w14:paraId="3F874153" w14:textId="77777777" w:rsidR="00A3448F" w:rsidRPr="008923DF" w:rsidRDefault="00A3448F" w:rsidP="00311156">
            <w:pPr>
              <w:spacing w:after="200"/>
            </w:pPr>
            <m:oMathPara>
              <m:oMathParaPr>
                <m:jc m:val="center"/>
              </m:oMathParaPr>
              <m:oMath>
                <m:r>
                  <m:rPr>
                    <m:sty m:val="bi"/>
                  </m:rPr>
                  <w:rPr>
                    <w:rFonts w:ascii="Cambria Math" w:hAnsi="Cambria Math"/>
                  </w:rPr>
                  <m:t>x</m:t>
                </m:r>
                <m:d>
                  <m:dPr>
                    <m:ctrlPr>
                      <w:rPr>
                        <w:rFonts w:ascii="Cambria Math" w:hAnsi="Cambria Math"/>
                        <w:b/>
                        <w:i/>
                      </w:rPr>
                    </m:ctrlPr>
                  </m:dPr>
                  <m:e>
                    <m:r>
                      <m:rPr>
                        <m:sty m:val="bi"/>
                      </m:rPr>
                      <w:rPr>
                        <w:rFonts w:ascii="Cambria Math" w:hAnsi="Cambria Math"/>
                      </w:rPr>
                      <m:t>k+1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iCs/>
                          </w:rPr>
                        </m:ctrlPr>
                      </m:mPr>
                      <m:mr>
                        <m:e>
                          <m:r>
                            <w:rPr>
                              <w:rFonts w:ascii="Cambria Math" w:hAnsi="Cambria Math"/>
                            </w:rPr>
                            <m:t>s(k+1)</m:t>
                          </m:r>
                        </m:e>
                      </m:mr>
                      <m:mr>
                        <m:e>
                          <m:r>
                            <w:rPr>
                              <w:rFonts w:ascii="Cambria Math" w:hAnsi="Cambria Math"/>
                            </w:rPr>
                            <m:t>v(k+1)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iCs/>
                          </w:rPr>
                        </m:ctrlPr>
                      </m:mPr>
                      <m:mr>
                        <m:e>
                          <m:r>
                            <w:rPr>
                              <w:rFonts w:ascii="Cambria Math" w:hAnsi="Cambria Math"/>
                            </w:rPr>
                            <m:t>s(k)</m:t>
                          </m:r>
                        </m:e>
                      </m:mr>
                      <m:mr>
                        <m:e>
                          <m:r>
                            <w:rPr>
                              <w:rFonts w:ascii="Cambria Math" w:hAnsi="Cambria Math"/>
                            </w:rPr>
                            <m:t>v(k)</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∆t</m:t>
                          </m:r>
                        </m:e>
                      </m:mr>
                    </m:m>
                  </m:e>
                </m:d>
                <m:r>
                  <w:rPr>
                    <w:rFonts w:ascii="Cambria Math" w:hAnsi="Cambria Math"/>
                  </w:rPr>
                  <m:t>u(k)</m:t>
                </m:r>
              </m:oMath>
            </m:oMathPara>
          </w:p>
        </w:tc>
        <w:tc>
          <w:tcPr>
            <w:tcW w:w="501" w:type="pct"/>
            <w:vAlign w:val="center"/>
          </w:tcPr>
          <w:p w14:paraId="42E1E74B" w14:textId="77777777" w:rsidR="00A3448F" w:rsidRPr="008923DF" w:rsidRDefault="00A3448F" w:rsidP="00311156">
            <w:bookmarkStart w:id="10" w:name="_Ref129871570"/>
            <w:bookmarkStart w:id="11" w:name="_Toc130284045"/>
            <w:r w:rsidRPr="008923DF">
              <w:t>(</w:t>
            </w:r>
            <w:r w:rsidRPr="008923DF">
              <w:fldChar w:fldCharType="begin"/>
            </w:r>
            <w:r w:rsidRPr="008923DF">
              <w:instrText xml:space="preserve"> SEQ Equation \* ARABIC </w:instrText>
            </w:r>
            <w:r w:rsidRPr="008923DF">
              <w:fldChar w:fldCharType="separate"/>
            </w:r>
            <w:r w:rsidRPr="008923DF">
              <w:rPr>
                <w:noProof/>
              </w:rPr>
              <w:t>2</w:t>
            </w:r>
            <w:r w:rsidRPr="008923DF">
              <w:fldChar w:fldCharType="end"/>
            </w:r>
            <w:r w:rsidRPr="008923DF">
              <w:t>)</w:t>
            </w:r>
            <w:bookmarkEnd w:id="10"/>
            <w:bookmarkEnd w:id="11"/>
          </w:p>
        </w:tc>
      </w:tr>
    </w:tbl>
    <w:p w14:paraId="275817DE" w14:textId="77777777" w:rsidR="00A3448F" w:rsidRPr="008923DF" w:rsidRDefault="00A3448F" w:rsidP="00A3448F">
      <w:pPr>
        <w:rPr>
          <w:rFonts w:cstheme="minorHAnsi"/>
        </w:rPr>
      </w:pPr>
      <w:r w:rsidRPr="008923DF">
        <w:rPr>
          <w:rFonts w:cstheme="minorHAnsi"/>
        </w:rPr>
        <w:t xml:space="preserve">where </w:t>
      </w:r>
      <m:oMath>
        <m:r>
          <w:rPr>
            <w:rFonts w:ascii="Cambria Math" w:hAnsi="Cambria Math"/>
          </w:rPr>
          <m:t>k</m:t>
        </m:r>
      </m:oMath>
      <w:r w:rsidRPr="008923DF">
        <w:rPr>
          <w:rFonts w:cstheme="minorHAnsi"/>
          <w:iCs/>
        </w:rPr>
        <w:t xml:space="preserve"> is the time index; </w:t>
      </w:r>
      <m:oMath>
        <m:r>
          <w:rPr>
            <w:rFonts w:ascii="Cambria Math" w:hAnsi="Cambria Math"/>
          </w:rPr>
          <m:t>∆t</m:t>
        </m:r>
      </m:oMath>
      <w:r w:rsidRPr="008923DF">
        <w:rPr>
          <w:rFonts w:cstheme="minorHAnsi"/>
          <w:iCs/>
        </w:rPr>
        <w:t xml:space="preserve"> is the time step size;</w:t>
      </w:r>
      <w:r w:rsidRPr="008923DF">
        <w:rPr>
          <w:rFonts w:cstheme="minorHAnsi"/>
        </w:rPr>
        <w:t xml:space="preserve"> </w:t>
      </w:r>
      <m:oMath>
        <m:r>
          <w:rPr>
            <w:rFonts w:ascii="Cambria Math" w:hAnsi="Cambria Math"/>
          </w:rPr>
          <m:t>s</m:t>
        </m:r>
      </m:oMath>
      <w:r w:rsidRPr="008923DF">
        <w:rPr>
          <w:rFonts w:cstheme="minorHAnsi"/>
          <w:iCs/>
        </w:rPr>
        <w:t xml:space="preserve"> is the vehicle position; </w:t>
      </w:r>
      <m:oMath>
        <m:r>
          <w:rPr>
            <w:rFonts w:ascii="Cambria Math" w:hAnsi="Cambria Math"/>
          </w:rPr>
          <m:t>v</m:t>
        </m:r>
      </m:oMath>
      <w:r w:rsidRPr="008923DF">
        <w:rPr>
          <w:rFonts w:cstheme="minorHAnsi"/>
          <w:iCs/>
        </w:rPr>
        <w:t xml:space="preserve"> is the speed; </w:t>
      </w:r>
      <m:oMath>
        <m:r>
          <w:rPr>
            <w:rFonts w:ascii="Cambria Math" w:hAnsi="Cambria Math"/>
          </w:rPr>
          <m:t>u</m:t>
        </m:r>
      </m:oMath>
      <w:r w:rsidRPr="008923DF">
        <w:rPr>
          <w:rFonts w:cstheme="minorHAnsi"/>
          <w:iCs/>
        </w:rPr>
        <w:t xml:space="preserve"> is the desired acceleration; and </w:t>
      </w:r>
      <m:oMath>
        <m:r>
          <w:rPr>
            <w:rFonts w:ascii="Cambria Math" w:hAnsi="Cambria Math"/>
          </w:rPr>
          <m:t>t</m:t>
        </m:r>
      </m:oMath>
      <w:r w:rsidRPr="008923DF">
        <w:rPr>
          <w:rFonts w:cstheme="minorHAnsi"/>
          <w:iCs/>
        </w:rPr>
        <w:t xml:space="preserve"> represents time. </w:t>
      </w:r>
      <m:oMath>
        <m:r>
          <w:rPr>
            <w:rFonts w:ascii="Cambria Math" w:hAnsi="Cambria Math"/>
          </w:rPr>
          <m:t>u</m:t>
        </m:r>
      </m:oMath>
      <w:r w:rsidRPr="008923DF">
        <w:rPr>
          <w:rFonts w:cstheme="minorHAnsi"/>
          <w:iCs/>
        </w:rPr>
        <w:t xml:space="preserve"> is the control variable in the proposed OCP.</w:t>
      </w:r>
    </w:p>
    <w:p w14:paraId="79986F72" w14:textId="77777777" w:rsidR="00A3448F" w:rsidRPr="008923DF" w:rsidRDefault="00A3448F" w:rsidP="00A3448F">
      <w:pPr>
        <w:pStyle w:val="Heading2"/>
      </w:pPr>
      <w:r w:rsidRPr="008923DF">
        <w:t>Control Objective</w:t>
      </w:r>
    </w:p>
    <w:p w14:paraId="67F85369" w14:textId="77777777" w:rsidR="00A3448F" w:rsidRPr="008923DF" w:rsidRDefault="00A3448F" w:rsidP="00A3448F">
      <w:pPr>
        <w:rPr>
          <w:rFonts w:cstheme="minorHAnsi"/>
        </w:rPr>
      </w:pPr>
      <w:r w:rsidRPr="008923DF">
        <w:rPr>
          <w:rFonts w:cstheme="minorHAnsi"/>
        </w:rPr>
        <w:t xml:space="preserve">The proposed OCP uses the objective function in Equation </w:t>
      </w:r>
      <w:r w:rsidRPr="008923DF">
        <w:rPr>
          <w:rFonts w:cstheme="minorHAnsi"/>
        </w:rPr>
        <w:fldChar w:fldCharType="begin"/>
      </w:r>
      <w:r w:rsidRPr="008923DF">
        <w:rPr>
          <w:rFonts w:cstheme="minorHAnsi"/>
        </w:rPr>
        <w:instrText xml:space="preserve"> REF _Ref129874132 \h </w:instrText>
      </w:r>
      <w:r>
        <w:rPr>
          <w:rFonts w:cstheme="minorHAnsi"/>
        </w:rPr>
        <w:instrText xml:space="preserve"> \* MERGEFORMAT </w:instrText>
      </w:r>
      <w:r w:rsidRPr="008923DF">
        <w:rPr>
          <w:rFonts w:cstheme="minorHAnsi"/>
        </w:rPr>
      </w:r>
      <w:r w:rsidRPr="008923DF">
        <w:rPr>
          <w:rFonts w:cstheme="minorHAnsi"/>
        </w:rPr>
        <w:fldChar w:fldCharType="separate"/>
      </w:r>
      <w:r w:rsidRPr="008923DF">
        <w:t>(</w:t>
      </w:r>
      <w:r w:rsidRPr="008923DF">
        <w:rPr>
          <w:noProof/>
        </w:rPr>
        <w:t>3</w:t>
      </w:r>
      <w:r w:rsidRPr="008923DF">
        <w:t>)</w:t>
      </w:r>
      <w:r w:rsidRPr="008923DF">
        <w:rPr>
          <w:rFonts w:cstheme="minorHAnsi"/>
        </w:rPr>
        <w:fldChar w:fldCharType="end"/>
      </w:r>
      <w:r w:rsidRPr="008923DF">
        <w:rPr>
          <w:rFonts w:cstheme="minorHAnsi"/>
        </w:rPr>
        <w:t xml:space="preserve"> to penalize a string leader's control efforts and speed reduction. The first term on the right-hand side of Equation </w:t>
      </w:r>
      <w:r w:rsidRPr="008923DF">
        <w:rPr>
          <w:rFonts w:cstheme="minorHAnsi"/>
        </w:rPr>
        <w:fldChar w:fldCharType="begin"/>
      </w:r>
      <w:r w:rsidRPr="008923DF">
        <w:rPr>
          <w:rFonts w:cstheme="minorHAnsi"/>
        </w:rPr>
        <w:instrText xml:space="preserve"> REF _Ref129874132 \h </w:instrText>
      </w:r>
      <w:r>
        <w:rPr>
          <w:rFonts w:cstheme="minorHAnsi"/>
        </w:rPr>
        <w:instrText xml:space="preserve"> \* MERGEFORMAT </w:instrText>
      </w:r>
      <w:r w:rsidRPr="008923DF">
        <w:rPr>
          <w:rFonts w:cstheme="minorHAnsi"/>
        </w:rPr>
      </w:r>
      <w:r w:rsidRPr="008923DF">
        <w:rPr>
          <w:rFonts w:cstheme="minorHAnsi"/>
        </w:rPr>
        <w:fldChar w:fldCharType="separate"/>
      </w:r>
      <w:r w:rsidRPr="008923DF">
        <w:t>(</w:t>
      </w:r>
      <w:r w:rsidRPr="008923DF">
        <w:rPr>
          <w:noProof/>
        </w:rPr>
        <w:t>3</w:t>
      </w:r>
      <w:r w:rsidRPr="008923DF">
        <w:t>)</w:t>
      </w:r>
      <w:r w:rsidRPr="008923DF">
        <w:rPr>
          <w:rFonts w:cstheme="minorHAnsi"/>
        </w:rPr>
        <w:fldChar w:fldCharType="end"/>
      </w:r>
      <w:r w:rsidRPr="008923DF">
        <w:rPr>
          <w:rFonts w:cstheme="minorHAnsi"/>
        </w:rPr>
        <w:t xml:space="preserve"> penalizes the speed variation as a subject vehicle approaches the intersection. The reduction of speed variation can generate energy savings. The second term allows the subject vehicle to travel as close to the free flow speed as possible, thus benefiting mobility. Theoretically, the system reaches the terminal state at infinity. When the OCP is approximated with an MPC approach, we let the terminal time equal the prediction time horizon.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938"/>
      </w:tblGrid>
      <w:tr w:rsidR="00A3448F" w:rsidRPr="008923DF" w14:paraId="6CA00D4D" w14:textId="77777777" w:rsidTr="00311156">
        <w:tc>
          <w:tcPr>
            <w:tcW w:w="4499" w:type="pct"/>
            <w:vAlign w:val="center"/>
          </w:tcPr>
          <w:p w14:paraId="3CA4CBAC" w14:textId="77777777" w:rsidR="00A3448F" w:rsidRPr="008923DF" w:rsidRDefault="00A3448F" w:rsidP="00311156">
            <w:pPr>
              <w:spacing w:after="200"/>
              <w:jc w:val="center"/>
            </w:pPr>
            <m:oMathPara>
              <m:oMath>
                <m:r>
                  <w:rPr>
                    <w:rFonts w:ascii="Cambria Math" w:hAnsi="Cambria Math"/>
                  </w:rPr>
                  <m:t>Min J=</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sub>
                  <m:sup>
                    <m:sSub>
                      <m:sSubPr>
                        <m:ctrlPr>
                          <w:rPr>
                            <w:rFonts w:ascii="Cambria Math" w:hAnsi="Cambria Math"/>
                            <w:i/>
                          </w:rPr>
                        </m:ctrlPr>
                      </m:sSubPr>
                      <m:e>
                        <m:r>
                          <w:rPr>
                            <w:rFonts w:ascii="Cambria Math" w:hAnsi="Cambria Math"/>
                          </w:rPr>
                          <m:t>k</m:t>
                        </m:r>
                      </m:e>
                      <m:sub>
                        <m:r>
                          <w:rPr>
                            <w:rFonts w:ascii="Cambria Math" w:hAnsi="Cambria Math"/>
                          </w:rPr>
                          <m:t>f</m:t>
                        </m:r>
                      </m:sub>
                    </m:sSub>
                  </m:sup>
                  <m:e>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ω</m:t>
                            </m:r>
                          </m:e>
                          <m:sub>
                            <m:r>
                              <w:rPr>
                                <w:rFonts w:ascii="Cambria Math" w:hAnsi="Cambria Math"/>
                              </w:rPr>
                              <m:t>u</m:t>
                            </m:r>
                          </m:sub>
                        </m:sSub>
                        <m:r>
                          <w:rPr>
                            <w:rFonts w:ascii="Cambria Math" w:hAnsi="Cambria Math"/>
                          </w:rPr>
                          <m:t>∙</m:t>
                        </m:r>
                        <m:sSup>
                          <m:sSupPr>
                            <m:ctrlPr>
                              <w:rPr>
                                <w:rFonts w:ascii="Cambria Math" w:hAnsi="Cambria Math"/>
                                <w:bCs/>
                                <w:i/>
                                <w:iCs/>
                              </w:rPr>
                            </m:ctrlPr>
                          </m:sSupPr>
                          <m:e>
                            <m:r>
                              <w:rPr>
                                <w:rFonts w:ascii="Cambria Math" w:hAnsi="Cambria Math"/>
                              </w:rPr>
                              <m:t>u</m:t>
                            </m:r>
                          </m:e>
                          <m:sup>
                            <m:r>
                              <w:rPr>
                                <w:rFonts w:ascii="Cambria Math" w:hAnsi="Cambria Math"/>
                              </w:rPr>
                              <m:t>2</m:t>
                            </m:r>
                          </m:sup>
                        </m:sSup>
                        <m:d>
                          <m:dPr>
                            <m:ctrlPr>
                              <w:rPr>
                                <w:rFonts w:ascii="Cambria Math" w:hAnsi="Cambria Math"/>
                                <w:bCs/>
                                <w:i/>
                                <w:iCs/>
                              </w:rPr>
                            </m:ctrlPr>
                          </m:dPr>
                          <m:e>
                            <m:r>
                              <w:rPr>
                                <w:rFonts w:ascii="Cambria Math" w:hAnsi="Cambria Math"/>
                              </w:rPr>
                              <m:t>k</m:t>
                            </m:r>
                          </m:e>
                        </m:d>
                        <m:r>
                          <w:rPr>
                            <w:rFonts w:ascii="Cambria Math" w:hAnsi="Cambria Math"/>
                          </w:rPr>
                          <m:t>+</m:t>
                        </m:r>
                        <m:sSub>
                          <m:sSubPr>
                            <m:ctrlPr>
                              <w:rPr>
                                <w:rFonts w:ascii="Cambria Math" w:hAnsi="Cambria Math"/>
                                <w:bCs/>
                                <w:i/>
                                <w:iCs/>
                              </w:rPr>
                            </m:ctrlPr>
                          </m:sSubPr>
                          <m:e>
                            <m:r>
                              <w:rPr>
                                <w:rFonts w:ascii="Cambria Math" w:hAnsi="Cambria Math"/>
                              </w:rPr>
                              <m:t>ω</m:t>
                            </m:r>
                          </m:e>
                          <m:sub>
                            <m:r>
                              <w:rPr>
                                <w:rFonts w:ascii="Cambria Math" w:hAnsi="Cambria Math"/>
                              </w:rPr>
                              <m:t>v</m:t>
                            </m:r>
                          </m:sub>
                        </m:sSub>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r>
                                  <w:rPr>
                                    <w:rFonts w:ascii="Cambria Math" w:hAnsi="Cambria Math"/>
                                  </w:rPr>
                                  <m:t>v</m:t>
                                </m:r>
                                <m:d>
                                  <m:dPr>
                                    <m:ctrlPr>
                                      <w:rPr>
                                        <w:rFonts w:ascii="Cambria Math" w:hAnsi="Cambria Math"/>
                                        <w:bCs/>
                                        <w:i/>
                                        <w:iCs/>
                                      </w:rPr>
                                    </m:ctrlPr>
                                  </m:dPr>
                                  <m:e>
                                    <m:r>
                                      <w:rPr>
                                        <w:rFonts w:ascii="Cambria Math" w:hAnsi="Cambria Math"/>
                                      </w:rPr>
                                      <m:t>k</m:t>
                                    </m:r>
                                  </m:e>
                                </m:d>
                                <m:r>
                                  <w:rPr>
                                    <w:rFonts w:ascii="Cambria Math" w:hAnsi="Cambria Math"/>
                                  </w:rPr>
                                  <m:t>-V</m:t>
                                </m:r>
                              </m:e>
                            </m:d>
                          </m:e>
                          <m:sup>
                            <m:r>
                              <w:rPr>
                                <w:rFonts w:ascii="Cambria Math" w:hAnsi="Cambria Math"/>
                              </w:rPr>
                              <m:t>2</m:t>
                            </m:r>
                          </m:sup>
                        </m:sSup>
                      </m:e>
                    </m:d>
                  </m:e>
                </m:nary>
                <m:r>
                  <w:rPr>
                    <w:rFonts w:ascii="Cambria Math" w:hAnsi="Cambria Math"/>
                  </w:rPr>
                  <m:t>∙∆t</m:t>
                </m:r>
              </m:oMath>
            </m:oMathPara>
          </w:p>
        </w:tc>
        <w:tc>
          <w:tcPr>
            <w:tcW w:w="501" w:type="pct"/>
            <w:vAlign w:val="center"/>
          </w:tcPr>
          <w:p w14:paraId="192647E0" w14:textId="77777777" w:rsidR="00A3448F" w:rsidRPr="008923DF" w:rsidRDefault="00A3448F" w:rsidP="00311156">
            <w:bookmarkStart w:id="12" w:name="_Ref129874132"/>
            <w:bookmarkStart w:id="13" w:name="_Toc130284046"/>
            <w:r w:rsidRPr="008923DF">
              <w:t>(</w:t>
            </w:r>
            <w:r w:rsidRPr="008923DF">
              <w:fldChar w:fldCharType="begin"/>
            </w:r>
            <w:r w:rsidRPr="008923DF">
              <w:instrText xml:space="preserve"> SEQ Equation \* ARABIC </w:instrText>
            </w:r>
            <w:r w:rsidRPr="008923DF">
              <w:fldChar w:fldCharType="separate"/>
            </w:r>
            <w:r w:rsidRPr="008923DF">
              <w:rPr>
                <w:noProof/>
              </w:rPr>
              <w:t>3</w:t>
            </w:r>
            <w:r w:rsidRPr="008923DF">
              <w:fldChar w:fldCharType="end"/>
            </w:r>
            <w:r w:rsidRPr="008923DF">
              <w:t>)</w:t>
            </w:r>
            <w:bookmarkEnd w:id="12"/>
            <w:bookmarkEnd w:id="13"/>
          </w:p>
        </w:tc>
      </w:tr>
    </w:tbl>
    <w:p w14:paraId="532B3443" w14:textId="77777777" w:rsidR="00A3448F" w:rsidRPr="008923DF" w:rsidRDefault="00A3448F" w:rsidP="00A3448F">
      <w:pPr>
        <w:rPr>
          <w:rFonts w:cstheme="minorHAnsi"/>
        </w:rPr>
      </w:pPr>
      <w:r w:rsidRPr="008923DF">
        <w:rPr>
          <w:rFonts w:cstheme="minorHAnsi"/>
        </w:rPr>
        <w:t xml:space="preserve">where V is defined previously; </w:t>
      </w:r>
      <m:oMath>
        <m:sSub>
          <m:sSubPr>
            <m:ctrlPr>
              <w:rPr>
                <w:rFonts w:ascii="Cambria Math" w:hAnsi="Cambria Math"/>
                <w:bCs/>
                <w:i/>
                <w:iCs/>
              </w:rPr>
            </m:ctrlPr>
          </m:sSubPr>
          <m:e>
            <m:r>
              <w:rPr>
                <w:rFonts w:ascii="Cambria Math" w:hAnsi="Cambria Math"/>
              </w:rPr>
              <m:t>k</m:t>
            </m:r>
          </m:e>
          <m:sub>
            <m:r>
              <w:rPr>
                <w:rFonts w:ascii="Cambria Math" w:hAnsi="Cambria Math"/>
              </w:rPr>
              <m:t>0</m:t>
            </m:r>
          </m:sub>
        </m:sSub>
      </m:oMath>
      <w:r w:rsidRPr="008923DF">
        <w:rPr>
          <w:rFonts w:cstheme="minorHAnsi"/>
          <w:bCs/>
          <w:iCs/>
        </w:rPr>
        <w:t xml:space="preserve"> is the initial time; </w:t>
      </w:r>
      <m:oMath>
        <m:sSub>
          <m:sSubPr>
            <m:ctrlPr>
              <w:rPr>
                <w:rFonts w:ascii="Cambria Math" w:hAnsi="Cambria Math"/>
                <w:bCs/>
                <w:i/>
                <w:iCs/>
              </w:rPr>
            </m:ctrlPr>
          </m:sSubPr>
          <m:e>
            <m:r>
              <w:rPr>
                <w:rFonts w:ascii="Cambria Math" w:hAnsi="Cambria Math"/>
              </w:rPr>
              <m:t>k</m:t>
            </m:r>
          </m:e>
          <m:sub>
            <m:r>
              <w:rPr>
                <w:rFonts w:ascii="Cambria Math" w:hAnsi="Cambria Math"/>
              </w:rPr>
              <m:t>f</m:t>
            </m:r>
          </m:sub>
        </m:sSub>
      </m:oMath>
      <w:r w:rsidRPr="008923DF">
        <w:rPr>
          <w:rFonts w:cstheme="minorHAnsi"/>
          <w:bCs/>
          <w:iCs/>
        </w:rPr>
        <w:t xml:space="preserve"> is the terminal time; and </w:t>
      </w:r>
      <m:oMath>
        <m:sSub>
          <m:sSubPr>
            <m:ctrlPr>
              <w:rPr>
                <w:rFonts w:ascii="Cambria Math" w:hAnsi="Cambria Math"/>
                <w:bCs/>
                <w:i/>
                <w:iCs/>
              </w:rPr>
            </m:ctrlPr>
          </m:sSubPr>
          <m:e>
            <m:r>
              <w:rPr>
                <w:rFonts w:ascii="Cambria Math" w:hAnsi="Cambria Math"/>
              </w:rPr>
              <m:t>ω</m:t>
            </m:r>
          </m:e>
          <m:sub>
            <m:r>
              <w:rPr>
                <w:rFonts w:ascii="Cambria Math" w:hAnsi="Cambria Math"/>
              </w:rPr>
              <m:t>u</m:t>
            </m:r>
          </m:sub>
        </m:sSub>
      </m:oMath>
      <w:r w:rsidRPr="008923DF">
        <w:rPr>
          <w:rFonts w:cstheme="minorHAnsi"/>
          <w:bCs/>
          <w:iCs/>
        </w:rPr>
        <w:t xml:space="preserve"> and </w:t>
      </w:r>
      <m:oMath>
        <m:sSub>
          <m:sSubPr>
            <m:ctrlPr>
              <w:rPr>
                <w:rFonts w:ascii="Cambria Math" w:hAnsi="Cambria Math"/>
                <w:bCs/>
                <w:i/>
                <w:iCs/>
              </w:rPr>
            </m:ctrlPr>
          </m:sSubPr>
          <m:e>
            <m:r>
              <w:rPr>
                <w:rFonts w:ascii="Cambria Math" w:hAnsi="Cambria Math"/>
              </w:rPr>
              <m:t>ω</m:t>
            </m:r>
          </m:e>
          <m:sub>
            <m:r>
              <w:rPr>
                <w:rFonts w:ascii="Cambria Math" w:hAnsi="Cambria Math"/>
              </w:rPr>
              <m:t>v</m:t>
            </m:r>
          </m:sub>
        </m:sSub>
      </m:oMath>
      <w:r w:rsidRPr="008923DF">
        <w:rPr>
          <w:rFonts w:cstheme="minorHAnsi"/>
          <w:bCs/>
          <w:iCs/>
        </w:rPr>
        <w:t xml:space="preserve"> are weights. </w:t>
      </w:r>
    </w:p>
    <w:p w14:paraId="3B80E0C2" w14:textId="77777777" w:rsidR="00A3448F" w:rsidRPr="008923DF" w:rsidRDefault="00A3448F" w:rsidP="00A3448F">
      <w:pPr>
        <w:pStyle w:val="Heading2"/>
      </w:pPr>
      <w:r w:rsidRPr="008923DF">
        <w:t>Constraints</w:t>
      </w:r>
    </w:p>
    <w:p w14:paraId="5A3B33F6" w14:textId="77777777" w:rsidR="00A3448F" w:rsidRPr="008923DF" w:rsidRDefault="00A3448F" w:rsidP="00A3448F">
      <w:pPr>
        <w:pStyle w:val="Heading3"/>
      </w:pPr>
      <w:r w:rsidRPr="008923DF">
        <w:t>Initial state:</w:t>
      </w:r>
    </w:p>
    <w:p w14:paraId="2C455B21" w14:textId="77777777" w:rsidR="00A3448F" w:rsidRPr="008923DF" w:rsidRDefault="00A3448F" w:rsidP="00A3448F">
      <w:pPr>
        <w:rPr>
          <w:rFonts w:cstheme="minorHAnsi"/>
        </w:rPr>
      </w:pPr>
      <w:r w:rsidRPr="008923DF">
        <w:rPr>
          <w:rFonts w:cstheme="minorHAnsi"/>
        </w:rPr>
        <w:t xml:space="preserve">At an update interval, the intersection controller collects </w:t>
      </w:r>
      <w:proofErr w:type="gramStart"/>
      <w:r w:rsidRPr="008923DF">
        <w:rPr>
          <w:rFonts w:cstheme="minorHAnsi"/>
        </w:rPr>
        <w:t>state</w:t>
      </w:r>
      <w:proofErr w:type="gramEnd"/>
      <w:r w:rsidRPr="008923DF">
        <w:rPr>
          <w:rFonts w:cstheme="minorHAnsi"/>
        </w:rPr>
        <w:t xml:space="preserve"> of each CAV. This provides the initial condition for </w:t>
      </w:r>
      <w:proofErr w:type="gramStart"/>
      <w:r w:rsidRPr="008923DF">
        <w:rPr>
          <w:rFonts w:cstheme="minorHAnsi"/>
        </w:rPr>
        <w:t>a subject</w:t>
      </w:r>
      <w:proofErr w:type="gramEnd"/>
      <w:r w:rsidRPr="008923DF">
        <w:rPr>
          <w:rFonts w:cstheme="minorHAnsi"/>
        </w:rPr>
        <w:t xml:space="preserve"> CAV:</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938"/>
      </w:tblGrid>
      <w:tr w:rsidR="00A3448F" w:rsidRPr="008923DF" w14:paraId="06E0C8FB" w14:textId="77777777" w:rsidTr="00311156">
        <w:tc>
          <w:tcPr>
            <w:tcW w:w="4499" w:type="pct"/>
            <w:vAlign w:val="center"/>
          </w:tcPr>
          <w:p w14:paraId="7BC5D701" w14:textId="77777777" w:rsidR="00A3448F" w:rsidRPr="008923DF" w:rsidRDefault="00A3448F" w:rsidP="00311156">
            <w:pPr>
              <w:spacing w:after="200"/>
            </w:pPr>
            <m:oMathPara>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s</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0</m:t>
                              </m:r>
                            </m:sub>
                          </m:sSub>
                        </m:e>
                      </m:mr>
                      <m:mr>
                        <m:e>
                          <m:r>
                            <w:rPr>
                              <w:rFonts w:ascii="Cambria Math" w:hAnsi="Cambria Math"/>
                            </w:rPr>
                            <m:t>v</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0</m:t>
                              </m:r>
                            </m:sub>
                          </m:sSub>
                        </m:e>
                      </m:mr>
                    </m:m>
                  </m:e>
                </m:d>
              </m:oMath>
            </m:oMathPara>
          </w:p>
        </w:tc>
        <w:tc>
          <w:tcPr>
            <w:tcW w:w="501" w:type="pct"/>
            <w:vAlign w:val="center"/>
          </w:tcPr>
          <w:p w14:paraId="6FD62F48" w14:textId="77777777" w:rsidR="00A3448F" w:rsidRPr="008923DF" w:rsidRDefault="00A3448F" w:rsidP="00311156">
            <w:bookmarkStart w:id="14" w:name="_Toc130284047"/>
            <w:r w:rsidRPr="008923DF">
              <w:t>(</w:t>
            </w:r>
            <w:r w:rsidRPr="008923DF">
              <w:fldChar w:fldCharType="begin"/>
            </w:r>
            <w:r w:rsidRPr="008923DF">
              <w:instrText xml:space="preserve"> SEQ Equation \* ARABIC </w:instrText>
            </w:r>
            <w:r w:rsidRPr="008923DF">
              <w:fldChar w:fldCharType="separate"/>
            </w:r>
            <w:r w:rsidRPr="008923DF">
              <w:rPr>
                <w:noProof/>
              </w:rPr>
              <w:t>4</w:t>
            </w:r>
            <w:r w:rsidRPr="008923DF">
              <w:fldChar w:fldCharType="end"/>
            </w:r>
            <w:r w:rsidRPr="008923DF">
              <w:t>)</w:t>
            </w:r>
            <w:bookmarkEnd w:id="14"/>
          </w:p>
        </w:tc>
      </w:tr>
    </w:tbl>
    <w:p w14:paraId="788B0758" w14:textId="77777777" w:rsidR="00A3448F" w:rsidRPr="008923DF" w:rsidRDefault="00A3448F" w:rsidP="00A3448F">
      <w:pPr>
        <w:rPr>
          <w:rFonts w:cstheme="minorHAnsi"/>
        </w:rPr>
      </w:pPr>
      <w:r w:rsidRPr="008923DF">
        <w:rPr>
          <w:rFonts w:cstheme="minorHAnsi"/>
        </w:rPr>
        <w:t xml:space="preserve">where </w:t>
      </w:r>
      <m:oMath>
        <m:sSub>
          <m:sSubPr>
            <m:ctrlPr>
              <w:rPr>
                <w:rFonts w:ascii="Cambria Math" w:hAnsi="Cambria Math"/>
                <w:bCs/>
                <w:i/>
                <w:iCs/>
              </w:rPr>
            </m:ctrlPr>
          </m:sSubPr>
          <m:e>
            <m:r>
              <w:rPr>
                <w:rFonts w:ascii="Cambria Math" w:hAnsi="Cambria Math"/>
              </w:rPr>
              <m:t>s</m:t>
            </m:r>
          </m:e>
          <m:sub>
            <m:r>
              <w:rPr>
                <w:rFonts w:ascii="Cambria Math" w:hAnsi="Cambria Math"/>
              </w:rPr>
              <m:t>0</m:t>
            </m:r>
          </m:sub>
        </m:sSub>
      </m:oMath>
      <w:r w:rsidRPr="008923DF">
        <w:rPr>
          <w:rFonts w:cstheme="minorHAnsi"/>
          <w:bCs/>
          <w:iCs/>
        </w:rPr>
        <w:t xml:space="preserve"> is the initial position; and </w:t>
      </w:r>
      <m:oMath>
        <m:sSub>
          <m:sSubPr>
            <m:ctrlPr>
              <w:rPr>
                <w:rFonts w:ascii="Cambria Math" w:hAnsi="Cambria Math"/>
                <w:i/>
                <w:iCs/>
              </w:rPr>
            </m:ctrlPr>
          </m:sSubPr>
          <m:e>
            <m:r>
              <w:rPr>
                <w:rFonts w:ascii="Cambria Math" w:hAnsi="Cambria Math"/>
              </w:rPr>
              <m:t>v</m:t>
            </m:r>
          </m:e>
          <m:sub>
            <m:r>
              <w:rPr>
                <w:rFonts w:ascii="Cambria Math" w:hAnsi="Cambria Math"/>
              </w:rPr>
              <m:t>0</m:t>
            </m:r>
          </m:sub>
        </m:sSub>
      </m:oMath>
      <w:r w:rsidRPr="008923DF">
        <w:rPr>
          <w:rFonts w:cstheme="minorHAnsi"/>
          <w:iCs/>
        </w:rPr>
        <w:t xml:space="preserve"> is the initial speed</w:t>
      </w:r>
      <w:r w:rsidRPr="008923DF">
        <w:rPr>
          <w:rFonts w:cstheme="minorHAnsi"/>
          <w:bCs/>
          <w:iCs/>
        </w:rPr>
        <w:t xml:space="preserve">. </w:t>
      </w:r>
    </w:p>
    <w:p w14:paraId="08A5A3B9" w14:textId="77777777" w:rsidR="00A3448F" w:rsidRPr="008923DF" w:rsidRDefault="00A3448F" w:rsidP="00A3448F">
      <w:pPr>
        <w:pStyle w:val="Heading3"/>
      </w:pPr>
      <w:r w:rsidRPr="008923DF">
        <w:lastRenderedPageBreak/>
        <w:t>Speed and acceleration bounds:</w:t>
      </w:r>
    </w:p>
    <w:p w14:paraId="5586A149" w14:textId="77777777" w:rsidR="00A3448F" w:rsidRPr="008923DF" w:rsidRDefault="00A3448F" w:rsidP="00A3448F">
      <w:pPr>
        <w:rPr>
          <w:rFonts w:cstheme="minorHAnsi"/>
        </w:rPr>
      </w:pPr>
      <w:r w:rsidRPr="008923DF">
        <w:rPr>
          <w:rFonts w:cstheme="minorHAnsi"/>
        </w:rPr>
        <w:t>A subject CAV may not drive backward. It also needs to observe the speed limit: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938"/>
      </w:tblGrid>
      <w:tr w:rsidR="00A3448F" w:rsidRPr="008923DF" w14:paraId="65621F87" w14:textId="77777777" w:rsidTr="00311156">
        <w:tc>
          <w:tcPr>
            <w:tcW w:w="4499" w:type="pct"/>
            <w:vAlign w:val="center"/>
          </w:tcPr>
          <w:p w14:paraId="28E64663" w14:textId="77777777" w:rsidR="00A3448F" w:rsidRPr="008923DF" w:rsidRDefault="00A3448F" w:rsidP="00311156">
            <w:pPr>
              <w:spacing w:after="200"/>
            </w:pPr>
            <m:oMathPara>
              <m:oMath>
                <m:r>
                  <w:rPr>
                    <w:rFonts w:ascii="Cambria Math" w:hAnsi="Cambria Math"/>
                  </w:rPr>
                  <m:t>0&lt;v(k)≤V</m:t>
                </m:r>
              </m:oMath>
            </m:oMathPara>
          </w:p>
        </w:tc>
        <w:tc>
          <w:tcPr>
            <w:tcW w:w="501" w:type="pct"/>
            <w:vAlign w:val="center"/>
          </w:tcPr>
          <w:p w14:paraId="252707C7" w14:textId="77777777" w:rsidR="00A3448F" w:rsidRPr="008923DF" w:rsidRDefault="00A3448F" w:rsidP="00311156">
            <w:bookmarkStart w:id="15" w:name="_Ref129941233"/>
            <w:bookmarkStart w:id="16" w:name="_Toc130284048"/>
            <w:r w:rsidRPr="008923DF">
              <w:t>(</w:t>
            </w:r>
            <w:r w:rsidRPr="008923DF">
              <w:fldChar w:fldCharType="begin"/>
            </w:r>
            <w:r w:rsidRPr="008923DF">
              <w:instrText xml:space="preserve"> SEQ Equation \* ARABIC </w:instrText>
            </w:r>
            <w:r w:rsidRPr="008923DF">
              <w:fldChar w:fldCharType="separate"/>
            </w:r>
            <w:r w:rsidRPr="008923DF">
              <w:rPr>
                <w:noProof/>
              </w:rPr>
              <w:t>5</w:t>
            </w:r>
            <w:r w:rsidRPr="008923DF">
              <w:fldChar w:fldCharType="end"/>
            </w:r>
            <w:r w:rsidRPr="008923DF">
              <w:t>)</w:t>
            </w:r>
            <w:bookmarkEnd w:id="15"/>
            <w:bookmarkEnd w:id="16"/>
          </w:p>
        </w:tc>
      </w:tr>
    </w:tbl>
    <w:p w14:paraId="00606DC4" w14:textId="77777777" w:rsidR="00A3448F" w:rsidRPr="008923DF" w:rsidRDefault="00A3448F" w:rsidP="00A3448F">
      <w:pPr>
        <w:rPr>
          <w:rFonts w:cstheme="minorHAnsi"/>
        </w:rPr>
      </w:pPr>
      <w:r w:rsidRPr="008923DF">
        <w:rPr>
          <w:rFonts w:cstheme="minorHAnsi"/>
        </w:rPr>
        <w:t>Note that we require a positive speed for the subject vehicle. This creates continuous vehicle motion. If there is no feasible solution because of this constraint, the subject vehicle will abort EAD and perform normal car-following.</w:t>
      </w:r>
    </w:p>
    <w:p w14:paraId="0E5FA503" w14:textId="77777777" w:rsidR="00A3448F" w:rsidRPr="008923DF" w:rsidRDefault="00A3448F" w:rsidP="00A3448F">
      <w:pPr>
        <w:ind w:firstLine="720"/>
        <w:rPr>
          <w:rFonts w:cstheme="minorHAnsi"/>
        </w:rPr>
      </w:pPr>
      <w:r w:rsidRPr="008923DF">
        <w:rPr>
          <w:rFonts w:cstheme="minorHAnsi"/>
        </w:rPr>
        <w:t>The vehicle has limited acceleration capabilities: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938"/>
      </w:tblGrid>
      <w:tr w:rsidR="00A3448F" w:rsidRPr="008923DF" w14:paraId="6134D327" w14:textId="77777777" w:rsidTr="00311156">
        <w:tc>
          <w:tcPr>
            <w:tcW w:w="4499" w:type="pct"/>
            <w:vAlign w:val="center"/>
          </w:tcPr>
          <w:p w14:paraId="064A2F66" w14:textId="77777777" w:rsidR="00A3448F" w:rsidRPr="008923DF" w:rsidRDefault="00A3448F" w:rsidP="00311156">
            <w:pPr>
              <w:spacing w:after="200"/>
            </w:pPr>
            <m:oMathPara>
              <m:oMath>
                <m:sSub>
                  <m:sSubPr>
                    <m:ctrlPr>
                      <w:rPr>
                        <w:rFonts w:ascii="Cambria Math" w:hAnsi="Cambria Math"/>
                        <w:i/>
                        <w:iCs/>
                      </w:rPr>
                    </m:ctrlPr>
                  </m:sSubPr>
                  <m:e>
                    <m:r>
                      <w:rPr>
                        <w:rFonts w:ascii="Cambria Math" w:hAnsi="Cambria Math"/>
                      </w:rPr>
                      <m:t>a</m:t>
                    </m:r>
                  </m:e>
                  <m:sub>
                    <m:r>
                      <w:rPr>
                        <w:rFonts w:ascii="Cambria Math" w:hAnsi="Cambria Math"/>
                      </w:rPr>
                      <m:t>min</m:t>
                    </m:r>
                  </m:sub>
                </m:sSub>
                <m:r>
                  <w:rPr>
                    <w:rFonts w:ascii="Cambria Math" w:hAnsi="Cambria Math"/>
                  </w:rPr>
                  <m:t>≤u(k)≤</m:t>
                </m:r>
                <m:sSub>
                  <m:sSubPr>
                    <m:ctrlPr>
                      <w:rPr>
                        <w:rFonts w:ascii="Cambria Math" w:hAnsi="Cambria Math"/>
                        <w:i/>
                        <w:iCs/>
                      </w:rPr>
                    </m:ctrlPr>
                  </m:sSubPr>
                  <m:e>
                    <m:r>
                      <w:rPr>
                        <w:rFonts w:ascii="Cambria Math" w:hAnsi="Cambria Math"/>
                      </w:rPr>
                      <m:t>a</m:t>
                    </m:r>
                  </m:e>
                  <m:sub>
                    <m:r>
                      <w:rPr>
                        <w:rFonts w:ascii="Cambria Math" w:hAnsi="Cambria Math"/>
                      </w:rPr>
                      <m:t>max</m:t>
                    </m:r>
                  </m:sub>
                </m:sSub>
              </m:oMath>
            </m:oMathPara>
          </w:p>
        </w:tc>
        <w:tc>
          <w:tcPr>
            <w:tcW w:w="501" w:type="pct"/>
            <w:vAlign w:val="center"/>
          </w:tcPr>
          <w:p w14:paraId="67090C96" w14:textId="77777777" w:rsidR="00A3448F" w:rsidRPr="008923DF" w:rsidRDefault="00A3448F" w:rsidP="00311156">
            <w:bookmarkStart w:id="17" w:name="_Toc130284049"/>
            <w:r w:rsidRPr="008923DF">
              <w:t>(</w:t>
            </w:r>
            <w:r w:rsidRPr="008923DF">
              <w:fldChar w:fldCharType="begin"/>
            </w:r>
            <w:r w:rsidRPr="008923DF">
              <w:instrText xml:space="preserve"> SEQ Equation \* ARABIC </w:instrText>
            </w:r>
            <w:r w:rsidRPr="008923DF">
              <w:fldChar w:fldCharType="separate"/>
            </w:r>
            <w:r w:rsidRPr="008923DF">
              <w:rPr>
                <w:noProof/>
              </w:rPr>
              <w:t>6</w:t>
            </w:r>
            <w:r w:rsidRPr="008923DF">
              <w:fldChar w:fldCharType="end"/>
            </w:r>
            <w:r w:rsidRPr="008923DF">
              <w:t>)</w:t>
            </w:r>
            <w:bookmarkEnd w:id="17"/>
          </w:p>
        </w:tc>
      </w:tr>
    </w:tbl>
    <w:p w14:paraId="42956A77" w14:textId="77777777" w:rsidR="00A3448F" w:rsidRPr="008923DF" w:rsidRDefault="00A3448F" w:rsidP="00A3448F">
      <w:pPr>
        <w:rPr>
          <w:rFonts w:cstheme="minorHAnsi"/>
        </w:rPr>
      </w:pPr>
      <w:r w:rsidRPr="008923DF">
        <w:rPr>
          <w:rFonts w:cstheme="minorHAnsi"/>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min</m:t>
            </m:r>
          </m:sub>
        </m:sSub>
      </m:oMath>
      <w:r w:rsidRPr="008923DF">
        <w:rPr>
          <w:rFonts w:cstheme="minorHAnsi"/>
          <w:bCs/>
          <w:iCs/>
        </w:rPr>
        <w:t xml:space="preserve"> and </w:t>
      </w:r>
      <m:oMath>
        <m:sSub>
          <m:sSubPr>
            <m:ctrlPr>
              <w:rPr>
                <w:rFonts w:ascii="Cambria Math" w:hAnsi="Cambria Math"/>
                <w:i/>
                <w:iCs/>
              </w:rPr>
            </m:ctrlPr>
          </m:sSubPr>
          <m:e>
            <m:r>
              <w:rPr>
                <w:rFonts w:ascii="Cambria Math" w:hAnsi="Cambria Math"/>
              </w:rPr>
              <m:t>a</m:t>
            </m:r>
          </m:e>
          <m:sub>
            <m:r>
              <w:rPr>
                <w:rFonts w:ascii="Cambria Math" w:hAnsi="Cambria Math"/>
              </w:rPr>
              <m:t>max</m:t>
            </m:r>
          </m:sub>
        </m:sSub>
      </m:oMath>
      <w:r w:rsidRPr="008923DF">
        <w:rPr>
          <w:rFonts w:cstheme="minorHAnsi"/>
          <w:iCs/>
        </w:rPr>
        <w:t xml:space="preserve"> are the acceleration bounds</w:t>
      </w:r>
      <w:r w:rsidRPr="008923DF">
        <w:rPr>
          <w:rFonts w:cstheme="minorHAnsi"/>
          <w:bCs/>
          <w:iCs/>
        </w:rPr>
        <w:t xml:space="preserve">. </w:t>
      </w:r>
    </w:p>
    <w:p w14:paraId="79223543" w14:textId="77777777" w:rsidR="00A3448F" w:rsidRPr="008923DF" w:rsidRDefault="00A3448F" w:rsidP="00A3448F">
      <w:pPr>
        <w:pStyle w:val="Heading3"/>
      </w:pPr>
      <w:r w:rsidRPr="008923DF">
        <w:t>Position constraint:</w:t>
      </w:r>
    </w:p>
    <w:p w14:paraId="306249F8" w14:textId="77777777" w:rsidR="00A3448F" w:rsidRPr="008923DF" w:rsidRDefault="00A3448F" w:rsidP="00A3448F">
      <w:pPr>
        <w:rPr>
          <w:rFonts w:cstheme="minorHAnsi"/>
        </w:rPr>
      </w:pPr>
      <w:r w:rsidRPr="008923DF">
        <w:rPr>
          <w:rFonts w:cstheme="minorHAnsi"/>
        </w:rPr>
        <w:t xml:space="preserve">The red signal and the resulting vehicle queues inflict position constraints on the subject CAV. As </w:t>
      </w:r>
      <w:r w:rsidRPr="008923DF">
        <w:rPr>
          <w:rFonts w:cstheme="minorHAnsi"/>
        </w:rPr>
        <w:fldChar w:fldCharType="begin"/>
      </w:r>
      <w:r w:rsidRPr="008923DF">
        <w:rPr>
          <w:rFonts w:cstheme="minorHAnsi"/>
        </w:rPr>
        <w:instrText xml:space="preserve"> REF _Ref129937885 \h </w:instrText>
      </w:r>
      <w:r>
        <w:rPr>
          <w:rFonts w:cstheme="minorHAnsi"/>
        </w:rPr>
        <w:instrText xml:space="preserve"> \* MERGEFORMAT </w:instrText>
      </w:r>
      <w:r w:rsidRPr="008923DF">
        <w:rPr>
          <w:rFonts w:cstheme="minorHAnsi"/>
        </w:rPr>
      </w:r>
      <w:r w:rsidRPr="008923DF">
        <w:rPr>
          <w:rFonts w:cstheme="minorHAnsi"/>
        </w:rPr>
        <w:fldChar w:fldCharType="separate"/>
      </w:r>
      <w:r w:rsidRPr="008923DF">
        <w:t xml:space="preserve">Figure </w:t>
      </w:r>
      <w:r w:rsidRPr="008923DF">
        <w:rPr>
          <w:noProof/>
        </w:rPr>
        <w:t>2</w:t>
      </w:r>
      <w:r w:rsidRPr="008923DF">
        <w:rPr>
          <w:rFonts w:cstheme="minorHAnsi"/>
        </w:rPr>
        <w:fldChar w:fldCharType="end"/>
      </w:r>
      <w:r w:rsidRPr="008923DF">
        <w:rPr>
          <w:rFonts w:cstheme="minorHAnsi"/>
        </w:rPr>
        <w:t xml:space="preserve"> shows, the subject vehicle's trajectory should lie under the trajectory of the last queuing vehicle. There are two unique points in the last vehicle's trajectory. Point A is the maximum queue tail: The length of the queue will reduce, and all queued vehicles will start to move after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m:t>
            </m:r>
          </m:sub>
        </m:sSub>
      </m:oMath>
      <w:r w:rsidRPr="008923DF">
        <w:rPr>
          <w:rFonts w:cstheme="minorHAnsi"/>
        </w:rPr>
        <w:t xml:space="preserve">. If the subject vehicle arrives at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m:t>
            </m:r>
          </m:sub>
        </m:sSub>
      </m:oMath>
      <w:r w:rsidRPr="008923DF">
        <w:rPr>
          <w:rFonts w:cstheme="minorHAnsi"/>
        </w:rPr>
        <w:t xml:space="preserve"> after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m:t>
            </m:r>
          </m:sub>
        </m:sSub>
      </m:oMath>
      <w:r w:rsidRPr="008923DF">
        <w:rPr>
          <w:rFonts w:cstheme="minorHAnsi"/>
        </w:rPr>
        <w:t xml:space="preserve">, the vehicle can avoid stopping in the queue. Point B marks the condition where the last queuing vehicle passes the stop bar. The subject vehicle should pass the stop bar closely after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B</m:t>
            </m:r>
          </m:sub>
        </m:sSub>
      </m:oMath>
      <w:r w:rsidRPr="008923DF">
        <w:rPr>
          <w:rFonts w:cstheme="minorHAnsi"/>
        </w:rPr>
        <w:t xml:space="preserve"> to ensure the efficiency of queue discharge. </w:t>
      </w:r>
    </w:p>
    <w:p w14:paraId="45BC8809" w14:textId="77777777" w:rsidR="00A3448F" w:rsidRPr="008923DF" w:rsidRDefault="00A3448F" w:rsidP="00A3448F">
      <w:pPr>
        <w:jc w:val="center"/>
        <w:rPr>
          <w:rFonts w:cstheme="minorHAnsi"/>
        </w:rPr>
      </w:pPr>
      <w:r w:rsidRPr="008923DF">
        <w:rPr>
          <w:noProof/>
        </w:rPr>
        <w:drawing>
          <wp:inline distT="0" distB="0" distL="0" distR="0" wp14:anchorId="6B9A460A" wp14:editId="187DEB71">
            <wp:extent cx="3501627" cy="298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787" cy="2990590"/>
                    </a:xfrm>
                    <a:prstGeom prst="rect">
                      <a:avLst/>
                    </a:prstGeom>
                    <a:noFill/>
                    <a:ln>
                      <a:noFill/>
                    </a:ln>
                  </pic:spPr>
                </pic:pic>
              </a:graphicData>
            </a:graphic>
          </wp:inline>
        </w:drawing>
      </w:r>
    </w:p>
    <w:p w14:paraId="6CBB8C0C" w14:textId="77777777" w:rsidR="00A3448F" w:rsidRPr="008923DF" w:rsidRDefault="00A3448F" w:rsidP="00A3448F">
      <w:pPr>
        <w:pStyle w:val="Figurecaption"/>
        <w:rPr>
          <w:lang w:val="en-US"/>
        </w:rPr>
      </w:pPr>
      <w:bookmarkStart w:id="18" w:name="_Ref129937885"/>
      <w:bookmarkStart w:id="19" w:name="_Toc130284034"/>
      <w:r w:rsidRPr="008923DF">
        <w:rPr>
          <w:lang w:val="en-US"/>
        </w:rPr>
        <w:t xml:space="preserve">Figure </w:t>
      </w:r>
      <w:r w:rsidRPr="008923DF">
        <w:rPr>
          <w:lang w:val="en-US"/>
        </w:rPr>
        <w:fldChar w:fldCharType="begin"/>
      </w:r>
      <w:r w:rsidRPr="008923DF">
        <w:rPr>
          <w:lang w:val="en-US"/>
        </w:rPr>
        <w:instrText xml:space="preserve"> SEQ Fig. \* ARABIC </w:instrText>
      </w:r>
      <w:r w:rsidRPr="008923DF">
        <w:rPr>
          <w:lang w:val="en-US"/>
        </w:rPr>
        <w:fldChar w:fldCharType="separate"/>
      </w:r>
      <w:r w:rsidRPr="008923DF">
        <w:rPr>
          <w:noProof/>
          <w:lang w:val="en-US"/>
        </w:rPr>
        <w:t>2</w:t>
      </w:r>
      <w:r w:rsidRPr="008923DF">
        <w:rPr>
          <w:lang w:val="en-US"/>
        </w:rPr>
        <w:fldChar w:fldCharType="end"/>
      </w:r>
      <w:bookmarkEnd w:id="18"/>
      <w:r w:rsidRPr="008923DF">
        <w:rPr>
          <w:lang w:val="en-US"/>
        </w:rPr>
        <w:t>. Position constraint for a subject CAV.</w:t>
      </w:r>
      <w:bookmarkEnd w:id="19"/>
    </w:p>
    <w:p w14:paraId="71F88CD6" w14:textId="77777777" w:rsidR="00A3448F" w:rsidRPr="008923DF" w:rsidRDefault="00A3448F" w:rsidP="00A3448F"/>
    <w:p w14:paraId="673FDDE8" w14:textId="77777777" w:rsidR="00A3448F" w:rsidRPr="008923DF" w:rsidRDefault="00A3448F" w:rsidP="00A3448F">
      <w:pPr>
        <w:ind w:firstLine="720"/>
        <w:rPr>
          <w:rFonts w:cstheme="minorHAnsi"/>
        </w:rPr>
      </w:pPr>
      <w:r w:rsidRPr="008923DF">
        <w:rPr>
          <w:rFonts w:cstheme="minorHAnsi"/>
        </w:rPr>
        <w:t xml:space="preserve">With the above discussion, the position constraint is formulated in Equations </w:t>
      </w:r>
      <w:r w:rsidRPr="008923DF">
        <w:rPr>
          <w:rFonts w:cstheme="minorHAnsi"/>
        </w:rPr>
        <w:fldChar w:fldCharType="begin"/>
      </w:r>
      <w:r w:rsidRPr="008923DF">
        <w:rPr>
          <w:rFonts w:cstheme="minorHAnsi"/>
        </w:rPr>
        <w:instrText xml:space="preserve"> REF _Ref132359249 \h </w:instrText>
      </w:r>
      <w:r>
        <w:rPr>
          <w:rFonts w:cstheme="minorHAnsi"/>
        </w:rPr>
        <w:instrText xml:space="preserve"> \* MERGEFORMAT </w:instrText>
      </w:r>
      <w:r w:rsidRPr="008923DF">
        <w:rPr>
          <w:rFonts w:cstheme="minorHAnsi"/>
        </w:rPr>
      </w:r>
      <w:r w:rsidRPr="008923DF">
        <w:rPr>
          <w:rFonts w:cstheme="minorHAnsi"/>
        </w:rPr>
        <w:fldChar w:fldCharType="separate"/>
      </w:r>
      <w:r w:rsidRPr="008923DF">
        <w:t>(</w:t>
      </w:r>
      <w:r w:rsidRPr="008923DF">
        <w:rPr>
          <w:noProof/>
        </w:rPr>
        <w:t>7</w:t>
      </w:r>
      <w:r w:rsidRPr="008923DF">
        <w:t>)</w:t>
      </w:r>
      <w:r w:rsidRPr="008923DF">
        <w:rPr>
          <w:rFonts w:cstheme="minorHAnsi"/>
        </w:rPr>
        <w:fldChar w:fldCharType="end"/>
      </w:r>
      <w:r w:rsidRPr="008923DF">
        <w:rPr>
          <w:rFonts w:cstheme="minorHAnsi"/>
        </w:rPr>
        <w:t xml:space="preserve"> and </w:t>
      </w:r>
      <w:r w:rsidRPr="008923DF">
        <w:rPr>
          <w:rFonts w:cstheme="minorHAnsi"/>
        </w:rPr>
        <w:fldChar w:fldCharType="begin"/>
      </w:r>
      <w:r w:rsidRPr="008923DF">
        <w:rPr>
          <w:rFonts w:cstheme="minorHAnsi"/>
        </w:rPr>
        <w:instrText xml:space="preserve"> REF _Ref132359255 \h </w:instrText>
      </w:r>
      <w:r>
        <w:rPr>
          <w:rFonts w:cstheme="minorHAnsi"/>
        </w:rPr>
        <w:instrText xml:space="preserve"> \* MERGEFORMAT </w:instrText>
      </w:r>
      <w:r w:rsidRPr="008923DF">
        <w:rPr>
          <w:rFonts w:cstheme="minorHAnsi"/>
        </w:rPr>
      </w:r>
      <w:r w:rsidRPr="008923DF">
        <w:rPr>
          <w:rFonts w:cstheme="minorHAnsi"/>
        </w:rPr>
        <w:fldChar w:fldCharType="separate"/>
      </w:r>
      <w:r w:rsidRPr="008923DF">
        <w:t>(</w:t>
      </w:r>
      <w:r w:rsidRPr="008923DF">
        <w:rPr>
          <w:noProof/>
        </w:rPr>
        <w:t>8</w:t>
      </w:r>
      <w:r w:rsidRPr="008923DF">
        <w:t>)</w:t>
      </w:r>
      <w:r w:rsidRPr="008923DF">
        <w:rPr>
          <w:rFonts w:cstheme="minorHAnsi"/>
        </w:rPr>
        <w:fldChar w:fldCharType="end"/>
      </w:r>
      <w:r w:rsidRPr="008923DF">
        <w:rPr>
          <w:rFonts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2"/>
        <w:gridCol w:w="938"/>
      </w:tblGrid>
      <w:tr w:rsidR="00A3448F" w:rsidRPr="008923DF" w14:paraId="6F434FD3" w14:textId="77777777" w:rsidTr="00311156">
        <w:tc>
          <w:tcPr>
            <w:tcW w:w="4499" w:type="pct"/>
            <w:vAlign w:val="center"/>
          </w:tcPr>
          <w:p w14:paraId="18310A57" w14:textId="77777777" w:rsidR="00A3448F" w:rsidRPr="008923DF" w:rsidRDefault="00A3448F" w:rsidP="00311156">
            <w:pPr>
              <w:spacing w:after="200"/>
            </w:pPr>
            <m:oMathPara>
              <m:oMathParaPr>
                <m:jc m:val="center"/>
              </m:oMathParaPr>
              <m:oMath>
                <m:r>
                  <w:rPr>
                    <w:rFonts w:ascii="Cambria Math" w:hAnsi="Cambria Math"/>
                  </w:rPr>
                  <w:lastRenderedPageBreak/>
                  <m:t>0≤s(k)≤g(k)</m:t>
                </m:r>
              </m:oMath>
            </m:oMathPara>
          </w:p>
        </w:tc>
        <w:tc>
          <w:tcPr>
            <w:tcW w:w="501" w:type="pct"/>
            <w:vAlign w:val="center"/>
          </w:tcPr>
          <w:p w14:paraId="2C666527" w14:textId="77777777" w:rsidR="00A3448F" w:rsidRPr="008923DF" w:rsidRDefault="00A3448F" w:rsidP="00311156">
            <w:bookmarkStart w:id="20" w:name="_Ref132359249"/>
            <w:r w:rsidRPr="008923DF">
              <w:t>(</w:t>
            </w:r>
            <w:r w:rsidRPr="008923DF">
              <w:fldChar w:fldCharType="begin"/>
            </w:r>
            <w:r w:rsidRPr="008923DF">
              <w:instrText xml:space="preserve"> SEQ Equation \* ARABIC </w:instrText>
            </w:r>
            <w:r w:rsidRPr="008923DF">
              <w:fldChar w:fldCharType="separate"/>
            </w:r>
            <w:r w:rsidRPr="008923DF">
              <w:rPr>
                <w:noProof/>
              </w:rPr>
              <w:t>7</w:t>
            </w:r>
            <w:r w:rsidRPr="008923DF">
              <w:fldChar w:fldCharType="end"/>
            </w:r>
            <w:r w:rsidRPr="008923DF">
              <w:t>)</w:t>
            </w:r>
            <w:bookmarkEnd w:id="20"/>
          </w:p>
        </w:tc>
      </w:tr>
      <w:tr w:rsidR="00A3448F" w:rsidRPr="008923DF" w14:paraId="0E33467A" w14:textId="77777777" w:rsidTr="00311156">
        <w:tc>
          <w:tcPr>
            <w:tcW w:w="4499" w:type="pct"/>
            <w:vAlign w:val="center"/>
          </w:tcPr>
          <w:p w14:paraId="045A3683" w14:textId="77777777" w:rsidR="00A3448F" w:rsidRPr="008923DF" w:rsidRDefault="00A3448F" w:rsidP="00311156">
            <w:pPr>
              <w:spacing w:after="200"/>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sub>
                  <m:sup>
                    <m:sSub>
                      <m:sSubPr>
                        <m:ctrlPr>
                          <w:rPr>
                            <w:rFonts w:ascii="Cambria Math" w:hAnsi="Cambria Math"/>
                            <w:i/>
                          </w:rPr>
                        </m:ctrlPr>
                      </m:sSubPr>
                      <m:e>
                        <m:r>
                          <w:rPr>
                            <w:rFonts w:ascii="Cambria Math" w:hAnsi="Cambria Math"/>
                          </w:rPr>
                          <m:t>k</m:t>
                        </m:r>
                      </m:e>
                      <m:sub>
                        <m:r>
                          <w:rPr>
                            <w:rFonts w:ascii="Cambria Math" w:hAnsi="Cambria Math"/>
                          </w:rPr>
                          <m:t>f</m:t>
                        </m:r>
                      </m:sub>
                    </m:sSub>
                  </m:sup>
                  <m:e>
                    <m:r>
                      <w:rPr>
                        <w:rFonts w:ascii="Cambria Math" w:hAnsi="Cambria Math"/>
                      </w:rPr>
                      <m:t>v</m:t>
                    </m:r>
                    <m:d>
                      <m:dPr>
                        <m:ctrlPr>
                          <w:rPr>
                            <w:rFonts w:ascii="Cambria Math" w:hAnsi="Cambria Math"/>
                            <w:bCs/>
                            <w:i/>
                            <w:iCs/>
                          </w:rPr>
                        </m:ctrlPr>
                      </m:dPr>
                      <m:e>
                        <m:r>
                          <w:rPr>
                            <w:rFonts w:ascii="Cambria Math" w:hAnsi="Cambria Math"/>
                          </w:rPr>
                          <m:t>k</m:t>
                        </m:r>
                      </m:e>
                    </m:d>
                    <m:r>
                      <w:rPr>
                        <w:rFonts w:ascii="Cambria Math" w:hAnsi="Cambria Math"/>
                      </w:rPr>
                      <m:t>∙∆t</m:t>
                    </m:r>
                  </m:e>
                </m:nary>
              </m:oMath>
            </m:oMathPara>
          </w:p>
        </w:tc>
        <w:tc>
          <w:tcPr>
            <w:tcW w:w="501" w:type="pct"/>
            <w:vAlign w:val="center"/>
          </w:tcPr>
          <w:p w14:paraId="13E9DF96" w14:textId="77777777" w:rsidR="00A3448F" w:rsidRPr="008923DF" w:rsidRDefault="00A3448F" w:rsidP="00311156">
            <w:bookmarkStart w:id="21" w:name="_Ref132359255"/>
            <w:r w:rsidRPr="008923DF">
              <w:t>(</w:t>
            </w:r>
            <w:r w:rsidRPr="008923DF">
              <w:fldChar w:fldCharType="begin"/>
            </w:r>
            <w:r w:rsidRPr="008923DF">
              <w:instrText xml:space="preserve"> SEQ Equation \* ARABIC </w:instrText>
            </w:r>
            <w:r w:rsidRPr="008923DF">
              <w:fldChar w:fldCharType="separate"/>
            </w:r>
            <w:r w:rsidRPr="008923DF">
              <w:rPr>
                <w:noProof/>
              </w:rPr>
              <w:t>8</w:t>
            </w:r>
            <w:r w:rsidRPr="008923DF">
              <w:fldChar w:fldCharType="end"/>
            </w:r>
            <w:r w:rsidRPr="008923DF">
              <w:t>)</w:t>
            </w:r>
            <w:bookmarkEnd w:id="21"/>
          </w:p>
        </w:tc>
      </w:tr>
    </w:tbl>
    <w:p w14:paraId="602366A6" w14:textId="77777777" w:rsidR="00A3448F" w:rsidRPr="008923DF" w:rsidRDefault="00A3448F" w:rsidP="00A3448F">
      <w:pPr>
        <w:ind w:firstLine="720"/>
        <w:rPr>
          <w:rFonts w:cstheme="minorHAnsi"/>
        </w:rPr>
      </w:pPr>
      <w:r w:rsidRPr="008923DF">
        <w:rPr>
          <w:rFonts w:cstheme="minorHAnsi"/>
        </w:rPr>
        <w:t xml:space="preserve">The upper bound </w:t>
      </w:r>
      <m:oMath>
        <m:r>
          <w:rPr>
            <w:rFonts w:ascii="Cambria Math" w:hAnsi="Cambria Math"/>
          </w:rPr>
          <m:t>g</m:t>
        </m:r>
        <m:d>
          <m:dPr>
            <m:ctrlPr>
              <w:rPr>
                <w:rFonts w:ascii="Cambria Math" w:hAnsi="Cambria Math"/>
                <w:i/>
                <w:iCs/>
              </w:rPr>
            </m:ctrlPr>
          </m:dPr>
          <m:e>
            <m:r>
              <w:rPr>
                <w:rFonts w:ascii="Cambria Math" w:hAnsi="Cambria Math"/>
              </w:rPr>
              <m:t>k</m:t>
            </m:r>
          </m:e>
        </m:d>
      </m:oMath>
      <w:r w:rsidRPr="008923DF">
        <w:rPr>
          <w:rFonts w:cstheme="minorHAnsi"/>
          <w:iCs/>
        </w:rPr>
        <w:t xml:space="preserve"> defined in </w:t>
      </w:r>
      <w:r w:rsidRPr="008923DF">
        <w:rPr>
          <w:rFonts w:cstheme="minorHAnsi"/>
          <w:iCs/>
        </w:rPr>
        <w:fldChar w:fldCharType="begin"/>
      </w:r>
      <w:r w:rsidRPr="008923DF">
        <w:rPr>
          <w:rFonts w:cstheme="minorHAnsi"/>
          <w:iCs/>
        </w:rPr>
        <w:instrText xml:space="preserve"> REF _Ref132301703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w:t>
      </w:r>
      <w:r w:rsidRPr="008923DF">
        <w:rPr>
          <w:noProof/>
        </w:rPr>
        <w:t>9</w:t>
      </w:r>
      <w:r w:rsidRPr="008923DF">
        <w:t>)</w:t>
      </w:r>
      <w:r w:rsidRPr="008923DF">
        <w:rPr>
          <w:rFonts w:cstheme="minorHAnsi"/>
          <w:iCs/>
        </w:rPr>
        <w:fldChar w:fldCharType="end"/>
      </w:r>
      <w:r w:rsidRPr="008923DF">
        <w:rPr>
          <w:rFonts w:cstheme="minorHAnsi"/>
          <w:iCs/>
        </w:rPr>
        <w:t xml:space="preserve"> is a piecewise continuous function representing the combined effects of the signal control and queue:</w:t>
      </w:r>
    </w:p>
    <w:tbl>
      <w:tblPr>
        <w:tblStyle w:val="TableGrid"/>
        <w:tblW w:w="50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9"/>
        <w:gridCol w:w="941"/>
      </w:tblGrid>
      <w:tr w:rsidR="00A3448F" w:rsidRPr="008923DF" w14:paraId="1A248412" w14:textId="77777777" w:rsidTr="00311156">
        <w:trPr>
          <w:trHeight w:val="590"/>
        </w:trPr>
        <w:tc>
          <w:tcPr>
            <w:tcW w:w="4499" w:type="pct"/>
            <w:vAlign w:val="center"/>
          </w:tcPr>
          <w:p w14:paraId="4925CE36" w14:textId="77777777" w:rsidR="00A3448F" w:rsidRPr="008923DF" w:rsidRDefault="00A3448F" w:rsidP="00311156">
            <w:pPr>
              <w:rPr>
                <w:rFonts w:eastAsia="SimSun" w:cs="Times New Roman"/>
              </w:rPr>
            </w:pPr>
            <m:oMathPara>
              <m:oMathParaPr>
                <m:jc m:val="center"/>
              </m:oMathParaPr>
              <m:oMath>
                <m:r>
                  <w:rPr>
                    <w:rFonts w:ascii="Cambria Math" w:hAnsi="Cambria Math"/>
                  </w:rPr>
                  <m:t xml:space="preserve"> g</m:t>
                </m:r>
                <m:d>
                  <m:dPr>
                    <m:ctrlPr>
                      <w:rPr>
                        <w:rFonts w:ascii="Cambria Math" w:hAnsi="Cambria Math"/>
                        <w:i/>
                        <w:iCs/>
                      </w:rPr>
                    </m:ctrlPr>
                  </m:dPr>
                  <m:e>
                    <m:r>
                      <w:rPr>
                        <w:rFonts w:ascii="Cambria Math" w:hAnsi="Cambria Math"/>
                      </w:rPr>
                      <m:t>k</m:t>
                    </m:r>
                  </m:e>
                </m:d>
                <m:r>
                  <w:rPr>
                    <w:rFonts w:ascii="Cambria Math" w:hAnsi="Cambria Math"/>
                  </w:rPr>
                  <m:t>=</m:t>
                </m:r>
                <m:d>
                  <m:dPr>
                    <m:begChr m:val="{"/>
                    <m:endChr m:val=""/>
                    <m:ctrlPr>
                      <w:rPr>
                        <w:rFonts w:ascii="Cambria Math" w:hAnsi="Cambria Math"/>
                        <w:i/>
                        <w:iCs/>
                      </w:rPr>
                    </m:ctrlPr>
                  </m:dPr>
                  <m:e>
                    <m:m>
                      <m:mPr>
                        <m:mcs>
                          <m:mc>
                            <m:mcPr>
                              <m:count m:val="1"/>
                              <m:mcJc m:val="center"/>
                            </m:mcPr>
                          </m:mc>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s</m:t>
                              </m:r>
                            </m:e>
                            <m:sub>
                              <m:r>
                                <w:rPr>
                                  <w:rFonts w:ascii="Cambria Math" w:hAnsi="Cambria Math"/>
                                </w:rPr>
                                <m:t>A</m:t>
                              </m:r>
                            </m:sub>
                          </m:sSub>
                        </m:e>
                        <m:e>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≤k≤</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acc</m:t>
                              </m:r>
                            </m:sub>
                          </m:sSub>
                        </m:e>
                      </m:mr>
                      <m:mr>
                        <m:e>
                          <m:sSub>
                            <m:sSubPr>
                              <m:ctrlPr>
                                <w:rPr>
                                  <w:rFonts w:ascii="Cambria Math" w:hAnsi="Cambria Math"/>
                                  <w:i/>
                                  <w:iCs/>
                                </w:rPr>
                              </m:ctrlPr>
                            </m:sSubPr>
                            <m:e>
                              <m:r>
                                <w:rPr>
                                  <w:rFonts w:ascii="Cambria Math" w:hAnsi="Cambria Math"/>
                                </w:rPr>
                                <m:t>s</m:t>
                              </m:r>
                            </m:e>
                            <m:sub>
                              <m:r>
                                <w:rPr>
                                  <w:rFonts w:ascii="Cambria Math" w:hAnsi="Cambria Math"/>
                                </w:rPr>
                                <m:t>B</m:t>
                              </m:r>
                            </m:sub>
                          </m:sSub>
                        </m:e>
                        <m:e>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acc</m:t>
                              </m:r>
                            </m:sub>
                          </m:sSub>
                          <m:r>
                            <w:rPr>
                              <w:rFonts w:ascii="Cambria Math" w:hAnsi="Cambria Math"/>
                            </w:rPr>
                            <m:t>≤k≤</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hw</m:t>
                              </m:r>
                            </m:sub>
                          </m:sSub>
                        </m:e>
                      </m:mr>
                      <m:mr>
                        <m:e>
                          <m:r>
                            <w:rPr>
                              <w:rFonts w:ascii="Cambria Math" w:hAnsi="Cambria Math"/>
                            </w:rPr>
                            <m:t>∞</m:t>
                          </m:r>
                        </m:e>
                        <m:e>
                          <m:r>
                            <w:rPr>
                              <w:rFonts w:ascii="Cambria Math" w:hAnsi="Cambria Math"/>
                            </w:rPr>
                            <m:t>k≥</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hw</m:t>
                              </m:r>
                            </m:sub>
                          </m:sSub>
                        </m:e>
                      </m:mr>
                    </m:m>
                  </m:e>
                </m:d>
              </m:oMath>
            </m:oMathPara>
          </w:p>
        </w:tc>
        <w:tc>
          <w:tcPr>
            <w:tcW w:w="501" w:type="pct"/>
            <w:vAlign w:val="center"/>
          </w:tcPr>
          <w:p w14:paraId="4A64DAA3" w14:textId="77777777" w:rsidR="00A3448F" w:rsidRPr="008923DF" w:rsidRDefault="00A3448F" w:rsidP="00311156">
            <w:bookmarkStart w:id="22" w:name="_Ref132301703"/>
            <w:r w:rsidRPr="008923DF">
              <w:t>(</w:t>
            </w:r>
            <w:r w:rsidRPr="008923DF">
              <w:fldChar w:fldCharType="begin"/>
            </w:r>
            <w:r w:rsidRPr="008923DF">
              <w:instrText xml:space="preserve"> SEQ Equation \* ARABIC </w:instrText>
            </w:r>
            <w:r w:rsidRPr="008923DF">
              <w:fldChar w:fldCharType="separate"/>
            </w:r>
            <w:r w:rsidRPr="008923DF">
              <w:rPr>
                <w:noProof/>
              </w:rPr>
              <w:t>9</w:t>
            </w:r>
            <w:r w:rsidRPr="008923DF">
              <w:fldChar w:fldCharType="end"/>
            </w:r>
            <w:r w:rsidRPr="008923DF">
              <w:t>)</w:t>
            </w:r>
            <w:bookmarkEnd w:id="22"/>
          </w:p>
        </w:tc>
      </w:tr>
    </w:tbl>
    <w:p w14:paraId="05EB6CC0" w14:textId="77777777" w:rsidR="00A3448F" w:rsidRPr="008923DF" w:rsidRDefault="00A3448F" w:rsidP="00A3448F">
      <w:pPr>
        <w:spacing w:before="240"/>
        <w:ind w:firstLine="720"/>
        <w:rPr>
          <w:rFonts w:cstheme="minorHAnsi"/>
        </w:rPr>
      </w:pPr>
      <w:r w:rsidRPr="008923DF">
        <w:rPr>
          <w:rFonts w:cstheme="minorHAnsi"/>
          <w:iCs/>
        </w:rPr>
        <w:t xml:space="preserve">In Equation </w:t>
      </w:r>
      <w:r w:rsidRPr="008923DF">
        <w:rPr>
          <w:rFonts w:cstheme="minorHAnsi"/>
          <w:iCs/>
        </w:rPr>
        <w:fldChar w:fldCharType="begin"/>
      </w:r>
      <w:r w:rsidRPr="008923DF">
        <w:rPr>
          <w:rFonts w:cstheme="minorHAnsi"/>
          <w:iCs/>
        </w:rPr>
        <w:instrText xml:space="preserve"> REF _Ref132301703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w:t>
      </w:r>
      <w:r w:rsidRPr="008923DF">
        <w:rPr>
          <w:noProof/>
        </w:rPr>
        <w:t>9</w:t>
      </w:r>
      <w:r w:rsidRPr="008923DF">
        <w:t>)</w:t>
      </w:r>
      <w:r w:rsidRPr="008923DF">
        <w:rPr>
          <w:rFonts w:cstheme="minorHAnsi"/>
          <w:iCs/>
        </w:rPr>
        <w:fldChar w:fldCharType="end"/>
      </w:r>
      <w:r w:rsidRPr="008923DF">
        <w:rPr>
          <w:rFonts w:cstheme="minorHAnsi"/>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Pr="008923DF">
        <w:rPr>
          <w:rFonts w:cstheme="minorHAnsi"/>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Pr="008923DF">
        <w:rPr>
          <w:rFonts w:cstheme="minorHAns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A</m:t>
            </m:r>
          </m:sub>
        </m:sSub>
      </m:oMath>
      <w:r w:rsidRPr="008923DF">
        <w:rPr>
          <w:rFonts w:cstheme="minorHAns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B</m:t>
            </m:r>
          </m:sub>
        </m:sSub>
      </m:oMath>
      <w:r w:rsidRPr="008923DF">
        <w:rPr>
          <w:rFonts w:cstheme="minorHAnsi"/>
          <w:iCs/>
        </w:rPr>
        <w:t xml:space="preserve"> are defined in </w:t>
      </w:r>
      <w:r w:rsidRPr="008923DF">
        <w:rPr>
          <w:rFonts w:cstheme="minorHAnsi"/>
        </w:rPr>
        <w:fldChar w:fldCharType="begin"/>
      </w:r>
      <w:r w:rsidRPr="008923DF">
        <w:rPr>
          <w:rFonts w:cstheme="minorHAnsi"/>
        </w:rPr>
        <w:instrText xml:space="preserve"> REF _Ref129937885 \h </w:instrText>
      </w:r>
      <w:r>
        <w:rPr>
          <w:rFonts w:cstheme="minorHAnsi"/>
        </w:rPr>
        <w:instrText xml:space="preserve"> \* MERGEFORMAT </w:instrText>
      </w:r>
      <w:r w:rsidRPr="008923DF">
        <w:rPr>
          <w:rFonts w:cstheme="minorHAnsi"/>
        </w:rPr>
      </w:r>
      <w:r w:rsidRPr="008923DF">
        <w:rPr>
          <w:rFonts w:cstheme="minorHAnsi"/>
        </w:rPr>
        <w:fldChar w:fldCharType="separate"/>
      </w:r>
      <w:r w:rsidRPr="008923DF">
        <w:t xml:space="preserve">Figure </w:t>
      </w:r>
      <w:r w:rsidRPr="008923DF">
        <w:rPr>
          <w:noProof/>
        </w:rPr>
        <w:t>2</w:t>
      </w:r>
      <w:r w:rsidRPr="008923DF">
        <w:rPr>
          <w:rFonts w:cstheme="minorHAnsi"/>
        </w:rPr>
        <w:fldChar w:fldCharType="end"/>
      </w:r>
      <w:r w:rsidRPr="008923DF">
        <w:rPr>
          <w:rFonts w:cstheme="minorHAnsi"/>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acc</m:t>
            </m:r>
          </m:sub>
        </m:sSub>
      </m:oMath>
      <w:r w:rsidRPr="008923DF">
        <w:rPr>
          <w:rFonts w:cstheme="minorHAnsi"/>
          <w:iCs/>
        </w:rPr>
        <w:t xml:space="preserve"> represents the time when the last queued vehicle accelerates to the speed limit. We assume that the last vehicle keeps an estimated acceleration </w:t>
      </w:r>
      <m:oMath>
        <m:sSub>
          <m:sSubPr>
            <m:ctrlPr>
              <w:rPr>
                <w:rFonts w:ascii="Cambria Math" w:hAnsi="Cambria Math"/>
                <w:i/>
                <w:iCs/>
              </w:rPr>
            </m:ctrlPr>
          </m:sSubPr>
          <m:e>
            <m:r>
              <w:rPr>
                <w:rFonts w:ascii="Cambria Math" w:hAnsi="Cambria Math"/>
              </w:rPr>
              <m:t>a</m:t>
            </m:r>
          </m:e>
          <m:sub>
            <m:r>
              <w:rPr>
                <w:rFonts w:ascii="Cambria Math" w:hAnsi="Cambria Math"/>
              </w:rPr>
              <m:t>est</m:t>
            </m:r>
          </m:sub>
        </m:sSub>
      </m:oMath>
      <w:r w:rsidRPr="008923DF">
        <w:rPr>
          <w:rFonts w:cstheme="minorHAnsi"/>
          <w:iCs/>
        </w:rPr>
        <w:t xml:space="preserve"> during the process. </w:t>
      </w:r>
      <m:oMath>
        <m:sSub>
          <m:sSubPr>
            <m:ctrlPr>
              <w:rPr>
                <w:rFonts w:ascii="Cambria Math" w:hAnsi="Cambria Math"/>
                <w:i/>
                <w:iCs/>
              </w:rPr>
            </m:ctrlPr>
          </m:sSubPr>
          <m:e>
            <m:r>
              <w:rPr>
                <w:rFonts w:ascii="Cambria Math" w:hAnsi="Cambria Math"/>
              </w:rPr>
              <m:t>t</m:t>
            </m:r>
          </m:e>
          <m:sub>
            <m:r>
              <w:rPr>
                <w:rFonts w:ascii="Cambria Math" w:hAnsi="Cambria Math"/>
              </w:rPr>
              <m:t>acc</m:t>
            </m:r>
          </m:sub>
        </m:sSub>
      </m:oMath>
      <w:r w:rsidRPr="008923DF">
        <w:rPr>
          <w:rFonts w:cstheme="minorHAnsi"/>
          <w:iCs/>
        </w:rPr>
        <w:t xml:space="preserve"> adds a buffer time so that when the subject vehicle arrives at </w:t>
      </w:r>
      <m:oMath>
        <m:sSub>
          <m:sSubPr>
            <m:ctrlPr>
              <w:rPr>
                <w:rFonts w:ascii="Cambria Math" w:hAnsi="Cambria Math"/>
                <w:i/>
                <w:iCs/>
              </w:rPr>
            </m:ctrlPr>
          </m:sSubPr>
          <m:e>
            <m:r>
              <w:rPr>
                <w:rFonts w:ascii="Cambria Math" w:hAnsi="Cambria Math"/>
              </w:rPr>
              <m:t>s</m:t>
            </m:r>
          </m:e>
          <m:sub>
            <m:r>
              <w:rPr>
                <w:rFonts w:ascii="Cambria Math" w:hAnsi="Cambria Math"/>
              </w:rPr>
              <m:t>A</m:t>
            </m:r>
          </m:sub>
        </m:sSub>
      </m:oMath>
      <w:r w:rsidRPr="008923DF">
        <w:rPr>
          <w:rFonts w:cstheme="minorHAnsi"/>
          <w:iCs/>
        </w:rPr>
        <w:t xml:space="preserve">, all queued vehicles are driving close to the free flow speed. It reduces the likelihood of the </w:t>
      </w:r>
      <w:proofErr w:type="gramStart"/>
      <w:r w:rsidRPr="008923DF">
        <w:rPr>
          <w:rFonts w:cstheme="minorHAnsi"/>
          <w:iCs/>
        </w:rPr>
        <w:t>subject</w:t>
      </w:r>
      <w:proofErr w:type="gramEnd"/>
      <w:r w:rsidRPr="008923DF">
        <w:rPr>
          <w:rFonts w:cstheme="minorHAnsi"/>
          <w:iCs/>
        </w:rPr>
        <w:t xml:space="preserve"> vehicle braking to ensure car-following safety when joining the queue. Equation </w:t>
      </w:r>
      <w:r w:rsidRPr="008923DF">
        <w:rPr>
          <w:rFonts w:cstheme="minorHAnsi"/>
          <w:iCs/>
        </w:rPr>
        <w:fldChar w:fldCharType="begin"/>
      </w:r>
      <w:r w:rsidRPr="008923DF">
        <w:rPr>
          <w:rFonts w:cstheme="minorHAnsi"/>
          <w:iCs/>
        </w:rPr>
        <w:instrText xml:space="preserve"> REF _Ref132301703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w:t>
      </w:r>
      <w:r w:rsidRPr="008923DF">
        <w:rPr>
          <w:noProof/>
        </w:rPr>
        <w:t>9</w:t>
      </w:r>
      <w:r w:rsidRPr="008923DF">
        <w:t>)</w:t>
      </w:r>
      <w:r w:rsidRPr="008923DF">
        <w:rPr>
          <w:rFonts w:cstheme="minorHAnsi"/>
          <w:iCs/>
        </w:rPr>
        <w:fldChar w:fldCharType="end"/>
      </w:r>
      <w:r w:rsidRPr="008923DF">
        <w:rPr>
          <w:rFonts w:cstheme="minorHAnsi"/>
        </w:rPr>
        <w:t xml:space="preserve"> also adds </w:t>
      </w:r>
      <m:oMath>
        <m:sSub>
          <m:sSubPr>
            <m:ctrlPr>
              <w:rPr>
                <w:rFonts w:ascii="Cambria Math" w:hAnsi="Cambria Math"/>
                <w:i/>
                <w:iCs/>
              </w:rPr>
            </m:ctrlPr>
          </m:sSubPr>
          <m:e>
            <m:r>
              <w:rPr>
                <w:rFonts w:ascii="Cambria Math" w:hAnsi="Cambria Math"/>
              </w:rPr>
              <m:t>t</m:t>
            </m:r>
          </m:e>
          <m:sub>
            <m:r>
              <w:rPr>
                <w:rFonts w:ascii="Cambria Math" w:hAnsi="Cambria Math"/>
              </w:rPr>
              <m:t>hw</m:t>
            </m:r>
          </m:sub>
        </m:sSub>
      </m:oMath>
      <w:r w:rsidRPr="008923DF">
        <w:rPr>
          <w:rFonts w:cstheme="minorHAnsi"/>
          <w:iCs/>
        </w:rPr>
        <w:t xml:space="preserve"> to </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Pr="008923DF">
        <w:rPr>
          <w:rFonts w:cstheme="minorHAnsi"/>
          <w:iCs/>
        </w:rPr>
        <w:t xml:space="preserve"> to allow a proper headway between the queue tail and the subject vehicle. If there is no queue, </w:t>
      </w: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g</m:t>
            </m:r>
          </m:sub>
        </m:sSub>
      </m:oMath>
      <w:r w:rsidRPr="008923DF">
        <w:rPr>
          <w:rFonts w:cstheme="minorHAns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S</m:t>
            </m:r>
          </m:sub>
        </m:sSub>
      </m:oMath>
      <w:r w:rsidRPr="008923DF">
        <w:rPr>
          <w:rFonts w:cstheme="minorHAnsi"/>
          <w:iCs/>
        </w:rPr>
        <w:t xml:space="preserve">, and </w:t>
      </w:r>
      <m:oMath>
        <m:sSub>
          <m:sSubPr>
            <m:ctrlPr>
              <w:rPr>
                <w:rFonts w:ascii="Cambria Math" w:hAnsi="Cambria Math"/>
                <w:i/>
                <w:iCs/>
              </w:rPr>
            </m:ctrlPr>
          </m:sSubPr>
          <m:e>
            <m:r>
              <w:rPr>
                <w:rFonts w:ascii="Cambria Math" w:hAnsi="Cambria Math"/>
              </w:rPr>
              <m:t>t</m:t>
            </m:r>
          </m:e>
          <m:sub>
            <m:r>
              <w:rPr>
                <w:rFonts w:ascii="Cambria Math" w:hAnsi="Cambria Math"/>
              </w:rPr>
              <m:t>acc</m:t>
            </m:r>
          </m:sub>
        </m:sSub>
        <m:r>
          <w:rPr>
            <w:rFonts w:ascii="Cambria Math" w:hAnsi="Cambria Math" w:cstheme="minorHAnsi"/>
          </w:rPr>
          <m:t>=</m:t>
        </m:r>
        <m:sSub>
          <m:sSubPr>
            <m:ctrlPr>
              <w:rPr>
                <w:rFonts w:ascii="Cambria Math" w:hAnsi="Cambria Math"/>
                <w:i/>
                <w:iCs/>
              </w:rPr>
            </m:ctrlPr>
          </m:sSubPr>
          <m:e>
            <m:r>
              <w:rPr>
                <w:rFonts w:ascii="Cambria Math" w:hAnsi="Cambria Math"/>
              </w:rPr>
              <m:t>t</m:t>
            </m:r>
          </m:e>
          <m:sub>
            <m:r>
              <w:rPr>
                <w:rFonts w:ascii="Cambria Math" w:hAnsi="Cambria Math"/>
              </w:rPr>
              <m:t>hw</m:t>
            </m:r>
          </m:sub>
        </m:sSub>
        <m:r>
          <w:rPr>
            <w:rFonts w:ascii="Cambria Math" w:hAnsi="Cambria Math"/>
          </w:rPr>
          <m:t>=0</m:t>
        </m:r>
      </m:oMath>
      <w:r w:rsidRPr="008923DF">
        <w:rPr>
          <w:rFonts w:cstheme="minorHAnsi"/>
          <w:iCs/>
        </w:rPr>
        <w:t xml:space="preserve">, where </w:t>
      </w:r>
      <m:oMath>
        <m:sSub>
          <m:sSubPr>
            <m:ctrlPr>
              <w:rPr>
                <w:rFonts w:ascii="Cambria Math" w:hAnsi="Cambria Math"/>
                <w:i/>
                <w:iCs/>
              </w:rPr>
            </m:ctrlPr>
          </m:sSubPr>
          <m:e>
            <m:r>
              <w:rPr>
                <w:rFonts w:ascii="Cambria Math" w:hAnsi="Cambria Math"/>
              </w:rPr>
              <m:t>t</m:t>
            </m:r>
          </m:e>
          <m:sub>
            <m:r>
              <w:rPr>
                <w:rFonts w:ascii="Cambria Math" w:hAnsi="Cambria Math"/>
              </w:rPr>
              <m:t>g</m:t>
            </m:r>
          </m:sub>
        </m:sSub>
      </m:oMath>
      <w:r w:rsidRPr="008923DF">
        <w:rPr>
          <w:rFonts w:cstheme="minorHAnsi"/>
          <w:iCs/>
        </w:rPr>
        <w:t xml:space="preserve"> is the green start, and </w:t>
      </w:r>
      <m:oMath>
        <m:sSub>
          <m:sSubPr>
            <m:ctrlPr>
              <w:rPr>
                <w:rFonts w:ascii="Cambria Math" w:hAnsi="Cambria Math"/>
                <w:i/>
                <w:iCs/>
              </w:rPr>
            </m:ctrlPr>
          </m:sSubPr>
          <m:e>
            <m:r>
              <w:rPr>
                <w:rFonts w:ascii="Cambria Math" w:hAnsi="Cambria Math"/>
              </w:rPr>
              <m:t>s</m:t>
            </m:r>
          </m:e>
          <m:sub>
            <m:r>
              <w:rPr>
                <w:rFonts w:ascii="Cambria Math" w:hAnsi="Cambria Math"/>
              </w:rPr>
              <m:t>S</m:t>
            </m:r>
          </m:sub>
        </m:sSub>
      </m:oMath>
      <w:r w:rsidRPr="008923DF">
        <w:rPr>
          <w:rFonts w:cstheme="minorHAnsi"/>
          <w:iCs/>
        </w:rPr>
        <w:t xml:space="preserve"> is the position of the stop bar.</w:t>
      </w:r>
    </w:p>
    <w:p w14:paraId="33B7BCCB" w14:textId="77777777" w:rsidR="00A3448F" w:rsidRPr="008923DF" w:rsidRDefault="00A3448F" w:rsidP="00A3448F">
      <w:pPr>
        <w:ind w:firstLine="720"/>
        <w:rPr>
          <w:rFonts w:cstheme="minorHAnsi"/>
          <w:iCs/>
        </w:rPr>
      </w:pPr>
      <w:r w:rsidRPr="008923DF">
        <w:rPr>
          <w:rFonts w:cstheme="minorHAnsi"/>
        </w:rPr>
        <w:t xml:space="preserve">Points A and B are unknown. We use empirical models to estimate those points (i.e., </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Pr="008923DF">
        <w:rPr>
          <w:rFonts w:cstheme="minorHAnsi"/>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Pr="008923DF">
        <w:rPr>
          <w:rFonts w:cstheme="minorHAns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A</m:t>
            </m:r>
          </m:sub>
        </m:sSub>
      </m:oMath>
      <w:r w:rsidRPr="008923DF">
        <w:rPr>
          <w:rFonts w:cstheme="minorHAns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B</m:t>
            </m:r>
          </m:sub>
        </m:sSub>
      </m:oMath>
      <w:r w:rsidRPr="008923DF">
        <w:rPr>
          <w:rFonts w:cstheme="minorHAnsi"/>
          <w:iCs/>
        </w:rPr>
        <w:t xml:space="preserve">) </w:t>
      </w:r>
      <w:r w:rsidRPr="008923DF">
        <w:rPr>
          <w:rFonts w:cstheme="minorHAnsi"/>
        </w:rPr>
        <w:t xml:space="preserve">based on the signal plan and the queue state measured at </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8923DF">
        <w:rPr>
          <w:rFonts w:cstheme="minorHAnsi"/>
          <w:iCs/>
        </w:rPr>
        <w:t xml:space="preserve">. The queue state (i.e., queue length and number vehicles in the queue) is the output from the intersection sensors. We did not limit the type of intersection sensors in our study. The proposed approach is compatible with any intersection detection technologies capable of providing the vehicle number and queue length. This distinguishes the proposed approach from </w:t>
      </w:r>
      <w:proofErr w:type="gramStart"/>
      <w:r w:rsidRPr="008923DF">
        <w:rPr>
          <w:rFonts w:cstheme="minorHAnsi"/>
          <w:iCs/>
        </w:rPr>
        <w:t>most</w:t>
      </w:r>
      <w:proofErr w:type="gramEnd"/>
      <w:r w:rsidRPr="008923DF">
        <w:rPr>
          <w:rFonts w:cstheme="minorHAnsi"/>
          <w:iCs/>
        </w:rPr>
        <w:t xml:space="preserve"> existing EAD methods that require measurements of all vehicles in the control region. Additionally, our approach does not require detailed queue dynamics models to construct the trajectory of the queue tail, thus reducing the complexity of the OCP formulation. Among the four variables that define A and B, </w:t>
      </w:r>
      <m:oMath>
        <m:sSub>
          <m:sSubPr>
            <m:ctrlPr>
              <w:rPr>
                <w:rFonts w:ascii="Cambria Math" w:hAnsi="Cambria Math"/>
                <w:i/>
                <w:iCs/>
              </w:rPr>
            </m:ctrlPr>
          </m:sSubPr>
          <m:e>
            <m:r>
              <w:rPr>
                <w:rFonts w:ascii="Cambria Math" w:hAnsi="Cambria Math"/>
              </w:rPr>
              <m:t>s</m:t>
            </m:r>
          </m:e>
          <m:sub>
            <m:r>
              <w:rPr>
                <w:rFonts w:ascii="Cambria Math" w:hAnsi="Cambria Math"/>
              </w:rPr>
              <m:t>B</m:t>
            </m:r>
          </m:sub>
        </m:sSub>
      </m:oMath>
      <w:r w:rsidRPr="008923DF">
        <w:rPr>
          <w:rFonts w:cstheme="minorHAnsi"/>
          <w:iCs/>
        </w:rPr>
        <w:t xml:space="preserve"> is always the same as </w:t>
      </w:r>
      <m:oMath>
        <m:sSub>
          <m:sSubPr>
            <m:ctrlPr>
              <w:rPr>
                <w:rFonts w:ascii="Cambria Math" w:hAnsi="Cambria Math"/>
                <w:i/>
                <w:iCs/>
              </w:rPr>
            </m:ctrlPr>
          </m:sSubPr>
          <m:e>
            <m:r>
              <w:rPr>
                <w:rFonts w:ascii="Cambria Math" w:hAnsi="Cambria Math"/>
              </w:rPr>
              <m:t>s</m:t>
            </m:r>
          </m:e>
          <m:sub>
            <m:r>
              <w:rPr>
                <w:rFonts w:ascii="Cambria Math" w:hAnsi="Cambria Math"/>
              </w:rPr>
              <m:t>S</m:t>
            </m:r>
          </m:sub>
        </m:sSub>
      </m:oMath>
      <w:r w:rsidRPr="008923DF">
        <w:rPr>
          <w:rFonts w:cstheme="minorHAnsi"/>
          <w:iCs/>
        </w:rPr>
        <w:t xml:space="preserve">. During an update interval </w:t>
      </w:r>
      <m:oMath>
        <m:r>
          <w:rPr>
            <w:rFonts w:ascii="Cambria Math" w:hAnsi="Cambria Math"/>
          </w:rPr>
          <m:t>∆t</m:t>
        </m:r>
      </m:oMath>
      <w:r w:rsidRPr="008923DF">
        <w:rPr>
          <w:rFonts w:cstheme="minorHAnsi"/>
          <w:iCs/>
        </w:rPr>
        <w:t xml:space="preserve">, we assume that </w:t>
      </w:r>
      <m:oMath>
        <m:sSub>
          <m:sSubPr>
            <m:ctrlPr>
              <w:rPr>
                <w:rFonts w:ascii="Cambria Math" w:hAnsi="Cambria Math"/>
                <w:i/>
                <w:iCs/>
              </w:rPr>
            </m:ctrlPr>
          </m:sSubPr>
          <m:e>
            <m:r>
              <w:rPr>
                <w:rFonts w:ascii="Cambria Math" w:hAnsi="Cambria Math"/>
              </w:rPr>
              <m:t>s</m:t>
            </m:r>
          </m:e>
          <m:sub>
            <m:r>
              <w:rPr>
                <w:rFonts w:ascii="Cambria Math" w:hAnsi="Cambria Math"/>
              </w:rPr>
              <m:t>A</m:t>
            </m:r>
          </m:sub>
        </m:sSub>
      </m:oMath>
      <w:r w:rsidRPr="008923DF">
        <w:rPr>
          <w:rFonts w:cstheme="minorHAnsi"/>
          <w:iCs/>
        </w:rPr>
        <w:t xml:space="preserve"> is a constant equal to the queue length measured at </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8923DF">
        <w:rPr>
          <w:rFonts w:cstheme="minorHAnsi"/>
          <w:iCs/>
        </w:rPr>
        <w:t>. This simplifies the real-world condition since the queue length may change due to lane changes or new vehicle arrivals. Nonetheless, since our algorithm updates in a short interval (e.g., 1s), the new measurements in the next update interval can promptly capture the queue length change. At oversaturated intersections, the queue could grow beyond the intersection detection range. Such a condition will invalidate the queue tail estimation method. As a result, the proposed EAD algorithm does not work at exce</w:t>
      </w:r>
      <w:proofErr w:type="spellStart"/>
      <w:r w:rsidRPr="008923DF">
        <w:rPr>
          <w:rFonts w:cstheme="minorHAnsi"/>
          <w:iCs/>
        </w:rPr>
        <w:t>ssively</w:t>
      </w:r>
      <w:proofErr w:type="spellEnd"/>
      <w:r w:rsidRPr="008923DF">
        <w:rPr>
          <w:rFonts w:cstheme="minorHAnsi"/>
          <w:iCs/>
        </w:rPr>
        <w:t xml:space="preserve"> busy intersections.</w:t>
      </w:r>
    </w:p>
    <w:p w14:paraId="2AD296AF" w14:textId="77777777" w:rsidR="00A3448F" w:rsidRPr="008923DF" w:rsidRDefault="00A3448F" w:rsidP="00A3448F">
      <w:pPr>
        <w:ind w:firstLine="720"/>
        <w:rPr>
          <w:rFonts w:cstheme="minorHAnsi"/>
          <w:iCs/>
        </w:rPr>
      </w:pPr>
      <w:r w:rsidRPr="008923DF">
        <w:rPr>
          <w:rFonts w:cstheme="minorHAnsi"/>
          <w:iCs/>
        </w:rPr>
        <w:t xml:space="preserve">We use Equations </w:t>
      </w:r>
      <w:r w:rsidRPr="008923DF">
        <w:rPr>
          <w:rFonts w:cstheme="minorHAnsi"/>
          <w:iCs/>
        </w:rPr>
        <w:fldChar w:fldCharType="begin"/>
      </w:r>
      <w:r w:rsidRPr="008923DF">
        <w:rPr>
          <w:rFonts w:cstheme="minorHAnsi"/>
          <w:iCs/>
        </w:rPr>
        <w:instrText xml:space="preserve"> REF _Ref129944053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w:t>
      </w:r>
      <w:r w:rsidRPr="008923DF">
        <w:rPr>
          <w:noProof/>
        </w:rPr>
        <w:t>10</w:t>
      </w:r>
      <w:r w:rsidRPr="008923DF">
        <w:t>)</w:t>
      </w:r>
      <w:r w:rsidRPr="008923DF">
        <w:rPr>
          <w:rFonts w:cstheme="minorHAnsi"/>
          <w:iCs/>
        </w:rPr>
        <w:fldChar w:fldCharType="end"/>
      </w:r>
      <w:r w:rsidRPr="008923DF">
        <w:rPr>
          <w:rFonts w:cstheme="minorHAnsi"/>
          <w:iCs/>
        </w:rPr>
        <w:t xml:space="preserve"> and </w:t>
      </w:r>
      <w:r w:rsidRPr="008923DF">
        <w:rPr>
          <w:rFonts w:cstheme="minorHAnsi"/>
          <w:iCs/>
        </w:rPr>
        <w:fldChar w:fldCharType="begin"/>
      </w:r>
      <w:r w:rsidRPr="008923DF">
        <w:rPr>
          <w:rFonts w:cstheme="minorHAnsi"/>
          <w:iCs/>
        </w:rPr>
        <w:instrText xml:space="preserve"> REF _Ref129944056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w:t>
      </w:r>
      <w:r w:rsidRPr="008923DF">
        <w:rPr>
          <w:noProof/>
        </w:rPr>
        <w:t>11</w:t>
      </w:r>
      <w:r w:rsidRPr="008923DF">
        <w:t>)</w:t>
      </w:r>
      <w:r w:rsidRPr="008923DF">
        <w:rPr>
          <w:rFonts w:cstheme="minorHAnsi"/>
          <w:iCs/>
        </w:rPr>
        <w:fldChar w:fldCharType="end"/>
      </w:r>
      <w:r w:rsidRPr="008923DF">
        <w:rPr>
          <w:rFonts w:cstheme="minorHAnsi"/>
          <w:iCs/>
        </w:rPr>
        <w:t xml:space="preserve"> to estimate </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Pr="008923DF">
        <w:rPr>
          <w:rFonts w:cstheme="minorHAnsi"/>
          <w:iCs/>
        </w:rPr>
        <w:t xml:space="preserve"> and </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Pr="008923DF">
        <w:rPr>
          <w:rFonts w:cstheme="minorHAnsi"/>
          <w:iCs/>
        </w:rPr>
        <w:t xml:space="preserve">. The two models may be fitted based on the queue discharge data collected at the intersection. These models formulate </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Pr="008923DF">
        <w:rPr>
          <w:rFonts w:cstheme="minorHAnsi"/>
          <w:iCs/>
        </w:rPr>
        <w:t xml:space="preserve"> and </w:t>
      </w:r>
      <m:oMath>
        <m:sSub>
          <m:sSubPr>
            <m:ctrlPr>
              <w:rPr>
                <w:rFonts w:ascii="Cambria Math" w:hAnsi="Cambria Math"/>
                <w:i/>
                <w:iCs/>
              </w:rPr>
            </m:ctrlPr>
          </m:sSubPr>
          <m:e>
            <m:r>
              <w:rPr>
                <w:rFonts w:ascii="Cambria Math" w:hAnsi="Cambria Math"/>
              </w:rPr>
              <m:t>t</m:t>
            </m:r>
          </m:e>
          <m:sub>
            <m:r>
              <w:rPr>
                <w:rFonts w:ascii="Cambria Math" w:hAnsi="Cambria Math"/>
              </w:rPr>
              <m:t>B</m:t>
            </m:r>
          </m:sub>
        </m:sSub>
      </m:oMath>
      <w:r w:rsidRPr="008923DF">
        <w:rPr>
          <w:rFonts w:cstheme="minorHAnsi"/>
          <w:iCs/>
        </w:rPr>
        <w:t xml:space="preserve">. as functions of the queue length and the number of queued vehicles at </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8923DF">
        <w:rPr>
          <w:rFonts w:cstheme="minorHAnsi"/>
          <w:iCs/>
        </w:rPr>
        <w:t>. Our analysis of the simulation data shows that these simple regression models can achieve desirable performances (e.g., R</w:t>
      </w:r>
      <w:r w:rsidRPr="008923DF">
        <w:rPr>
          <w:rFonts w:cstheme="minorHAnsi"/>
          <w:iCs/>
          <w:vertAlign w:val="superscript"/>
        </w:rPr>
        <w:t>2</w:t>
      </w:r>
      <w:r w:rsidRPr="008923DF">
        <w:rPr>
          <w:rFonts w:cstheme="minorHAnsi"/>
          <w:iCs/>
        </w:rPr>
        <w:t xml:space="preserve"> &gt; 0.9). In real-world applications, one may apply the data-driven approach to </w:t>
      </w:r>
      <w:proofErr w:type="gramStart"/>
      <w:r w:rsidRPr="008923DF">
        <w:rPr>
          <w:rFonts w:cstheme="minorHAnsi"/>
          <w:iCs/>
        </w:rPr>
        <w:t>update</w:t>
      </w:r>
      <w:proofErr w:type="gramEnd"/>
      <w:r w:rsidRPr="008923DF">
        <w:rPr>
          <w:rFonts w:cstheme="minorHAnsi"/>
          <w:iCs/>
        </w:rPr>
        <w:t xml:space="preserve"> the model parameters online for further performance improvement.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A3448F" w:rsidRPr="008923DF" w14:paraId="14EE9165" w14:textId="77777777" w:rsidTr="00311156">
        <w:tc>
          <w:tcPr>
            <w:tcW w:w="4479" w:type="pct"/>
            <w:vAlign w:val="center"/>
          </w:tcPr>
          <w:p w14:paraId="6BEB705E" w14:textId="77777777" w:rsidR="00A3448F" w:rsidRPr="008923DF" w:rsidRDefault="00A3448F" w:rsidP="00311156">
            <w:pPr>
              <w:spacing w:after="200"/>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A1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A2</m:t>
                    </m:r>
                  </m:sub>
                </m:sSub>
                <m:r>
                  <w:rPr>
                    <w:rFonts w:ascii="Cambria Math" w:hAnsi="Cambria Math"/>
                  </w:rPr>
                  <m:t>∙N+</m:t>
                </m:r>
                <m:sSub>
                  <m:sSubPr>
                    <m:ctrlPr>
                      <w:rPr>
                        <w:rFonts w:ascii="Cambria Math" w:hAnsi="Cambria Math"/>
                        <w:i/>
                        <w:iCs/>
                      </w:rPr>
                    </m:ctrlPr>
                  </m:sSubPr>
                  <m:e>
                    <m:r>
                      <w:rPr>
                        <w:rFonts w:ascii="Cambria Math" w:hAnsi="Cambria Math"/>
                      </w:rPr>
                      <m:t>β</m:t>
                    </m:r>
                  </m:e>
                  <m:sub>
                    <m:r>
                      <w:rPr>
                        <w:rFonts w:ascii="Cambria Math" w:hAnsi="Cambria Math"/>
                      </w:rPr>
                      <m:t>A3</m:t>
                    </m:r>
                  </m:sub>
                </m:sSub>
                <m:r>
                  <w:rPr>
                    <w:rFonts w:ascii="Cambria Math" w:hAnsi="Cambria Math"/>
                  </w:rPr>
                  <m:t>∙L+</m:t>
                </m:r>
                <m:sSub>
                  <m:sSubPr>
                    <m:ctrlPr>
                      <w:rPr>
                        <w:rFonts w:ascii="Cambria Math" w:hAnsi="Cambria Math"/>
                        <w:i/>
                        <w:iCs/>
                      </w:rPr>
                    </m:ctrlPr>
                  </m:sSubPr>
                  <m:e>
                    <m:r>
                      <w:rPr>
                        <w:rFonts w:ascii="Cambria Math" w:hAnsi="Cambria Math"/>
                      </w:rPr>
                      <m:t>β</m:t>
                    </m:r>
                  </m:e>
                  <m:sub>
                    <m:r>
                      <w:rPr>
                        <w:rFonts w:ascii="Cambria Math" w:hAnsi="Cambria Math"/>
                      </w:rPr>
                      <m:t>A4</m:t>
                    </m:r>
                  </m:sub>
                </m:sSub>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A5</m:t>
                    </m:r>
                  </m:sub>
                </m:sSub>
                <m:r>
                  <w:rPr>
                    <w:rFonts w:ascii="Cambria Math" w:hAnsi="Cambria Math"/>
                  </w:rPr>
                  <m:t>∙N∙L</m:t>
                </m:r>
              </m:oMath>
            </m:oMathPara>
          </w:p>
        </w:tc>
        <w:tc>
          <w:tcPr>
            <w:tcW w:w="521" w:type="pct"/>
            <w:vAlign w:val="center"/>
          </w:tcPr>
          <w:p w14:paraId="4242BA36" w14:textId="77777777" w:rsidR="00A3448F" w:rsidRPr="008923DF" w:rsidRDefault="00A3448F" w:rsidP="00311156">
            <w:bookmarkStart w:id="23" w:name="_Ref129944053"/>
            <w:bookmarkStart w:id="24" w:name="_Toc130284052"/>
            <w:r w:rsidRPr="008923DF">
              <w:t>(</w:t>
            </w:r>
            <w:r w:rsidRPr="008923DF">
              <w:fldChar w:fldCharType="begin"/>
            </w:r>
            <w:r w:rsidRPr="008923DF">
              <w:instrText xml:space="preserve"> SEQ Equation \* ARABIC </w:instrText>
            </w:r>
            <w:r w:rsidRPr="008923DF">
              <w:fldChar w:fldCharType="separate"/>
            </w:r>
            <w:r w:rsidRPr="008923DF">
              <w:rPr>
                <w:noProof/>
              </w:rPr>
              <w:t>10</w:t>
            </w:r>
            <w:r w:rsidRPr="008923DF">
              <w:fldChar w:fldCharType="end"/>
            </w:r>
            <w:r w:rsidRPr="008923DF">
              <w:t>)</w:t>
            </w:r>
            <w:bookmarkEnd w:id="23"/>
            <w:bookmarkEnd w:id="24"/>
          </w:p>
        </w:tc>
      </w:tr>
      <w:tr w:rsidR="00A3448F" w:rsidRPr="008923DF" w14:paraId="506A7A99" w14:textId="77777777" w:rsidTr="00311156">
        <w:tc>
          <w:tcPr>
            <w:tcW w:w="4479" w:type="pct"/>
            <w:vAlign w:val="center"/>
          </w:tcPr>
          <w:p w14:paraId="1F4C9920" w14:textId="77777777" w:rsidR="00A3448F" w:rsidRPr="008923DF" w:rsidRDefault="00A3448F" w:rsidP="00311156">
            <w:pPr>
              <w:spacing w:after="200"/>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B1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B2</m:t>
                    </m:r>
                  </m:sub>
                </m:sSub>
                <m:r>
                  <w:rPr>
                    <w:rFonts w:ascii="Cambria Math" w:hAnsi="Cambria Math"/>
                  </w:rPr>
                  <m:t>∙N+</m:t>
                </m:r>
                <m:sSub>
                  <m:sSubPr>
                    <m:ctrlPr>
                      <w:rPr>
                        <w:rFonts w:ascii="Cambria Math" w:hAnsi="Cambria Math"/>
                        <w:i/>
                        <w:iCs/>
                      </w:rPr>
                    </m:ctrlPr>
                  </m:sSubPr>
                  <m:e>
                    <m:r>
                      <w:rPr>
                        <w:rFonts w:ascii="Cambria Math" w:hAnsi="Cambria Math"/>
                      </w:rPr>
                      <m:t>β</m:t>
                    </m:r>
                  </m:e>
                  <m:sub>
                    <m:r>
                      <w:rPr>
                        <w:rFonts w:ascii="Cambria Math" w:hAnsi="Cambria Math"/>
                      </w:rPr>
                      <m:t>B3</m:t>
                    </m:r>
                  </m:sub>
                </m:sSub>
                <m:r>
                  <w:rPr>
                    <w:rFonts w:ascii="Cambria Math" w:hAnsi="Cambria Math"/>
                  </w:rPr>
                  <m:t>∙L+</m:t>
                </m:r>
                <m:sSub>
                  <m:sSubPr>
                    <m:ctrlPr>
                      <w:rPr>
                        <w:rFonts w:ascii="Cambria Math" w:hAnsi="Cambria Math"/>
                        <w:i/>
                        <w:iCs/>
                      </w:rPr>
                    </m:ctrlPr>
                  </m:sSubPr>
                  <m:e>
                    <m:r>
                      <w:rPr>
                        <w:rFonts w:ascii="Cambria Math" w:hAnsi="Cambria Math"/>
                      </w:rPr>
                      <m:t>β</m:t>
                    </m:r>
                  </m:e>
                  <m:sub>
                    <m:r>
                      <w:rPr>
                        <w:rFonts w:ascii="Cambria Math" w:hAnsi="Cambria Math"/>
                      </w:rPr>
                      <m:t>B4</m:t>
                    </m:r>
                  </m:sub>
                </m:sSub>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B5</m:t>
                    </m:r>
                  </m:sub>
                </m:sSub>
                <m:r>
                  <w:rPr>
                    <w:rFonts w:ascii="Cambria Math" w:hAnsi="Cambria Math"/>
                  </w:rPr>
                  <m:t>∙N∙L</m:t>
                </m:r>
              </m:oMath>
            </m:oMathPara>
          </w:p>
        </w:tc>
        <w:tc>
          <w:tcPr>
            <w:tcW w:w="521" w:type="pct"/>
            <w:vAlign w:val="center"/>
          </w:tcPr>
          <w:p w14:paraId="589B1466" w14:textId="77777777" w:rsidR="00A3448F" w:rsidRPr="008923DF" w:rsidRDefault="00A3448F" w:rsidP="00311156">
            <w:bookmarkStart w:id="25" w:name="_Ref129944056"/>
            <w:bookmarkStart w:id="26" w:name="_Toc130284053"/>
            <w:r w:rsidRPr="008923DF">
              <w:t>(</w:t>
            </w:r>
            <w:r w:rsidRPr="008923DF">
              <w:fldChar w:fldCharType="begin"/>
            </w:r>
            <w:r w:rsidRPr="008923DF">
              <w:instrText xml:space="preserve"> SEQ Equation \* ARABIC </w:instrText>
            </w:r>
            <w:r w:rsidRPr="008923DF">
              <w:fldChar w:fldCharType="separate"/>
            </w:r>
            <w:r w:rsidRPr="008923DF">
              <w:rPr>
                <w:noProof/>
              </w:rPr>
              <w:t>11</w:t>
            </w:r>
            <w:r w:rsidRPr="008923DF">
              <w:fldChar w:fldCharType="end"/>
            </w:r>
            <w:r w:rsidRPr="008923DF">
              <w:t>)</w:t>
            </w:r>
            <w:bookmarkEnd w:id="25"/>
            <w:bookmarkEnd w:id="26"/>
          </w:p>
        </w:tc>
      </w:tr>
    </w:tbl>
    <w:p w14:paraId="1FEE2EDA" w14:textId="77777777" w:rsidR="00A3448F" w:rsidRPr="008923DF" w:rsidRDefault="00A3448F" w:rsidP="00A3448F">
      <w:pPr>
        <w:rPr>
          <w:rFonts w:cstheme="minorHAnsi"/>
          <w:iCs/>
        </w:rPr>
      </w:pPr>
      <w:r w:rsidRPr="008923DF">
        <w:rPr>
          <w:rFonts w:cstheme="minorHAnsi"/>
          <w:iCs/>
        </w:rPr>
        <w:t xml:space="preserve">where </w:t>
      </w:r>
      <m:oMath>
        <m:r>
          <w:rPr>
            <w:rFonts w:ascii="Cambria Math" w:hAnsi="Cambria Math"/>
          </w:rPr>
          <m:t>β</m:t>
        </m:r>
      </m:oMath>
      <w:r w:rsidRPr="008923DF">
        <w:rPr>
          <w:rFonts w:cstheme="minorHAnsi"/>
          <w:iCs/>
        </w:rPr>
        <w:t xml:space="preserve">s are model coefficients; </w:t>
      </w:r>
      <m:oMath>
        <m:r>
          <w:rPr>
            <w:rFonts w:ascii="Cambria Math" w:hAnsi="Cambria Math"/>
          </w:rPr>
          <m:t>N</m:t>
        </m:r>
      </m:oMath>
      <w:r w:rsidRPr="008923DF">
        <w:rPr>
          <w:rFonts w:cstheme="minorHAnsi"/>
          <w:iCs/>
        </w:rPr>
        <w:t xml:space="preserve"> is the number of vehicles in queue; and </w:t>
      </w:r>
      <m:oMath>
        <m:r>
          <w:rPr>
            <w:rFonts w:ascii="Cambria Math" w:hAnsi="Cambria Math"/>
          </w:rPr>
          <m:t>L</m:t>
        </m:r>
      </m:oMath>
      <w:r w:rsidRPr="008923DF">
        <w:rPr>
          <w:rFonts w:cstheme="minorHAnsi"/>
          <w:iCs/>
        </w:rPr>
        <w:t xml:space="preserve"> is the queue length.</w:t>
      </w:r>
      <w:bookmarkEnd w:id="9"/>
    </w:p>
    <w:p w14:paraId="0F8830EC" w14:textId="77777777" w:rsidR="00A3448F" w:rsidRPr="008923DF" w:rsidRDefault="00A3448F" w:rsidP="00A3448F">
      <w:pPr>
        <w:pStyle w:val="Heading1"/>
      </w:pPr>
      <w:bookmarkStart w:id="27" w:name="_Hlk140584078"/>
      <w:r w:rsidRPr="008923DF">
        <w:t>Traffic Management Strategies</w:t>
      </w:r>
    </w:p>
    <w:p w14:paraId="76C98B66" w14:textId="77777777" w:rsidR="00A3448F" w:rsidRPr="008923DF" w:rsidRDefault="00A3448F" w:rsidP="00A3448F">
      <w:pPr>
        <w:rPr>
          <w:rFonts w:cstheme="minorHAnsi"/>
          <w:iCs/>
        </w:rPr>
      </w:pPr>
      <w:r w:rsidRPr="008923DF">
        <w:rPr>
          <w:rFonts w:cstheme="minorHAnsi"/>
          <w:iCs/>
        </w:rPr>
        <w:t xml:space="preserve">We hope EAD can create instant benefits for the existing road network. But there is a fundamental barrier. The traffic rules were developed to regulate human driver behaviors, and human drivers form a driving pattern given the constraints of the traffic regulations. Our road system has reached an ecological balance that sustains the interrelationships between the two forces. When EAD creates a new driving behavior, such a balance is disrupted, possibly leading to undesired system performance. In fact, our </w:t>
      </w:r>
      <w:proofErr w:type="gramStart"/>
      <w:r w:rsidRPr="008923DF">
        <w:rPr>
          <w:rFonts w:cstheme="minorHAnsi"/>
          <w:iCs/>
        </w:rPr>
        <w:t>analyses</w:t>
      </w:r>
      <w:proofErr w:type="gramEnd"/>
      <w:r w:rsidRPr="008923DF">
        <w:rPr>
          <w:rFonts w:cstheme="minorHAnsi"/>
          <w:iCs/>
        </w:rPr>
        <w:t xml:space="preserve"> in the next section reveal negative EAD impacts because the lane change behaviors and signal control practices commonly seen in everyday traffic are at odds with the EAD operation. We, therefore, designed two traffic management strategies to tackle the conflicts, allowing the realization of the expected EAD benefits. The first strategy handles traffic flow downgrades caused by interactions between the EAD driving and lane changes. The second strategy alleviates left-turn traffic's performance reduction due to the EAD operation for the through traffic.</w:t>
      </w:r>
    </w:p>
    <w:p w14:paraId="2CF5B4B4" w14:textId="77777777" w:rsidR="00A3448F" w:rsidRPr="008923DF" w:rsidRDefault="00A3448F" w:rsidP="00A3448F">
      <w:pPr>
        <w:pStyle w:val="Heading2"/>
      </w:pPr>
      <w:r w:rsidRPr="008923DF">
        <w:t>Lane Change (LC) Strategy</w:t>
      </w:r>
    </w:p>
    <w:p w14:paraId="69221F8D" w14:textId="77777777" w:rsidR="00A3448F" w:rsidRPr="008923DF" w:rsidRDefault="00A3448F" w:rsidP="00A3448F">
      <w:pPr>
        <w:rPr>
          <w:rFonts w:cstheme="minorHAnsi"/>
          <w:iCs/>
        </w:rPr>
      </w:pPr>
      <w:r w:rsidRPr="008923DF">
        <w:rPr>
          <w:rFonts w:cstheme="minorHAnsi"/>
          <w:iCs/>
        </w:rPr>
        <w:t>The LC strategy provides two sets of advisory messages to human drivers. Transportation agencies may use message signs to display those advisory messages. The first message encourages drivers to stay within an EAD string instead of bypassing it via multiple lane changes. Drivers can easily experience the differences between the two decisions: Staying in the vehicle string leads to a non-stopping intersection cross, whereas making lane changes results in vehicle idling in the queue. MDVs should happily follow the advice once the drivers gain enough exposure to EAD. This strategy only provides recommendations that do not forbid lane changes. Especially when the queue lengths are substantially different on different lanes, drivers should make lane changes to help balance the queue length.</w:t>
      </w:r>
    </w:p>
    <w:p w14:paraId="5D214CF9" w14:textId="77777777" w:rsidR="00A3448F" w:rsidRPr="008923DF" w:rsidRDefault="00A3448F" w:rsidP="00A3448F">
      <w:pPr>
        <w:ind w:firstLine="720"/>
        <w:rPr>
          <w:rFonts w:cstheme="minorHAnsi"/>
          <w:iCs/>
        </w:rPr>
      </w:pPr>
      <w:r w:rsidRPr="008923DF">
        <w:rPr>
          <w:rFonts w:cstheme="minorHAnsi"/>
          <w:iCs/>
        </w:rPr>
        <w:t xml:space="preserve">In traffic modeling, the effects of the first advisory message are captured by changing human drivers’ discretionary lane-changing thresholds. When the threshold is low, drivers become sensitive to the speed gain in the adjacent lanes. As a result, they tend to make lane changes to bypass the (slow-moving) EAD string instead of staying in the string. On the other hand, a high lane-changing threshold increases the probability for drivers to stay in the EAD string. Additionally, we use a random variable to depict the distribution of the lane-changing threshold in the MDV fleet. The mean level of the random variable will increase when the advisory message is displayed. This modeling method can depict the stochastic lane-changing behaviors with or without the advisory message. The readers may find the details of the traffic modeling in our previous work </w:t>
      </w:r>
      <w:r w:rsidRPr="008923DF">
        <w:rPr>
          <w:rFonts w:cstheme="minorHAnsi"/>
          <w:iCs/>
        </w:rPr>
        <w:fldChar w:fldCharType="begin"/>
      </w:r>
      <w:r>
        <w:rPr>
          <w:rFonts w:cstheme="minorHAnsi"/>
          <w:iCs/>
        </w:rPr>
        <w:instrText xml:space="preserve"> ADDIN ZOTERO_ITEM CSL_CITATION {"citationID":"5zgQwIA2","properties":{"formattedCitation":"(Liu et al., 2018)","plainCitation":"(Liu et al., 2018)","noteIndex":0},"citationItems":[{"id":240,"uris":["http://zotero.org/users/9107040/items/NJDSV5VB"],"itemData":{"id":240,"type":"article-journal","abstract":"Modeling impacts of Cooperative Adaptive Cruise Control (CACC) on multi-lane freeway traffic can be challenging. It requires accurate description of the formation and disengagement of CACC vehicle strings when CACC vehicles are mixed with manually driven vehicles in the traffic stream. It also needs to depict the behaviors of CACC vehicles under the influence of CACC operation strategies such as the CACC vehicle managed lane (ML) and implementing the Vehicle Awareness Devices (VAD), which are intended to enhance the CACC string operations. To address these challenges, we extended a state of the art CACC modeling framework to incorporate new algorithms that are essential to describe the interactions among the CACC vehicles and manually driven vehicles in mixed traffic. The updated modeling framework adopts a new vehicle dispatching model to generate the high-volume traffic flow expected to exist due to the CACC string operation. The framework also includes new lane changing rules and automated speed control algorithms that ensure realistic CACC vehicle behaviors at freeway on/off-ramp areas where traffic disturbances might frequently interrupt the CACC string operations. With the model updates, we can further reproduce traffic flow dynamics under the influence of the CACC operation strategies. The modeling capability of the presented framework has been verified via case studies on a simple 4-lane freeway segment with an on-ramp and an off-ramp and a complex 18-kilometer freeway corridor. The case study results indicate that the presented modeling framework not only quantifies the mobility improvements for the study sites under different CACC market penetrations and CACC operation strategies, but also discloses the mechanism that governs the improvement. This study creates a methodology that can estimate detailed kinematics of connected automated vehicles under realistic traffic environments. Findings produced by the methodology are helpful for the future development, implementation and management of the advanced transportation technologies.","container-title":"Transportation Research Part C: Emerging Technologies","DOI":"10.1016/j.trc.2018.07.027","ISSN":"0968-090X","journalAbbreviation":"Transportation Research Part C: Emerging Technologies","language":"en","page":"261-279","source":"ScienceDirect","title":"Modeling impacts of Cooperative Adaptive Cruise Control on mixed traffic flow in multi-lane freeway facilities","volume":"95","author":[{"family":"Liu","given":"Hao"},{"family":"Kan","given":"Xingan (David)"},{"family":"Shladover","given":"Steven E."},{"family":"Lu","given":"Xiao-Yun"},{"family":"Ferlis","given":"Robert E."}],"issued":{"date-parts":[["2018",10,1]]}}}],"schema":"https://github.com/citation-style-language/schema/raw/master/csl-citation.json"} </w:instrText>
      </w:r>
      <w:r w:rsidRPr="008923DF">
        <w:rPr>
          <w:rFonts w:cstheme="minorHAnsi"/>
          <w:iCs/>
        </w:rPr>
        <w:fldChar w:fldCharType="separate"/>
      </w:r>
      <w:r w:rsidRPr="008923DF">
        <w:t>(Liu et al., 2018)</w:t>
      </w:r>
      <w:r w:rsidRPr="008923DF">
        <w:rPr>
          <w:rFonts w:cstheme="minorHAnsi"/>
          <w:iCs/>
        </w:rPr>
        <w:fldChar w:fldCharType="end"/>
      </w:r>
      <w:r w:rsidRPr="008923DF">
        <w:rPr>
          <w:rFonts w:cstheme="minorHAnsi"/>
          <w:iCs/>
        </w:rPr>
        <w:t>.</w:t>
      </w:r>
    </w:p>
    <w:p w14:paraId="6192C3BF" w14:textId="77777777" w:rsidR="00A3448F" w:rsidRPr="008923DF" w:rsidRDefault="00A3448F" w:rsidP="00A3448F">
      <w:pPr>
        <w:ind w:firstLine="720"/>
        <w:rPr>
          <w:rFonts w:cstheme="minorHAnsi"/>
          <w:iCs/>
        </w:rPr>
      </w:pPr>
      <w:r w:rsidRPr="008923DF">
        <w:rPr>
          <w:rFonts w:cstheme="minorHAnsi"/>
          <w:iCs/>
        </w:rPr>
        <w:t xml:space="preserve">The second message aims to separate drivers' mandatory lane changes and the EAD operation. Mandatory lane changes happen when a driver needs to move toward the turning lane. As a CAV starts EAD, the following vehicles will form dense vehicle strings. The strings make it difficult for lane change vehicles to identify available gaps in the target lane. Those lane changers must often make last-minute lane changes as the vehicles are discharged from the </w:t>
      </w:r>
      <w:r w:rsidRPr="008923DF">
        <w:rPr>
          <w:rFonts w:cstheme="minorHAnsi"/>
          <w:iCs/>
        </w:rPr>
        <w:lastRenderedPageBreak/>
        <w:t xml:space="preserve">intersection. These lane changes will affect the intersection discharging rate, leading to a reduction in the intersection throughput. To address this challenge, the transportation agency may make the EAD control zone shorter than the available intersection link. In this case, the EAD operation does not interfere with the traffic stream in the upstream portion of the intersection link. Additionally, we may display a ‘Lane-Change Recommended’ message at this segment of the intersection link. Consequently, drivers are encouraged to complete the mandatory lane changes upstream from the EAD zone. This reduces the interaction between the EAD operation and the mandatory lane changes. </w:t>
      </w:r>
    </w:p>
    <w:p w14:paraId="566C67AD" w14:textId="77777777" w:rsidR="00A3448F" w:rsidRPr="008923DF" w:rsidRDefault="00A3448F" w:rsidP="00A3448F">
      <w:pPr>
        <w:ind w:firstLine="720"/>
        <w:rPr>
          <w:rFonts w:cstheme="minorHAnsi"/>
          <w:iCs/>
        </w:rPr>
      </w:pPr>
      <w:r w:rsidRPr="008923DF">
        <w:rPr>
          <w:rFonts w:cstheme="minorHAnsi"/>
          <w:iCs/>
        </w:rPr>
        <w:t xml:space="preserve">We model the effects of the second advisory message by using drivers’ anticipatory lane-changing behavior </w:t>
      </w:r>
      <w:r w:rsidRPr="008923DF">
        <w:rPr>
          <w:rFonts w:cstheme="minorHAnsi"/>
          <w:iCs/>
        </w:rPr>
        <w:fldChar w:fldCharType="begin"/>
      </w:r>
      <w:r>
        <w:rPr>
          <w:rFonts w:cstheme="minorHAnsi"/>
          <w:iCs/>
        </w:rPr>
        <w:instrText xml:space="preserve"> ADDIN ZOTERO_ITEM CSL_CITATION {"citationID":"3Tz6Wo03","properties":{"formattedCitation":"(Liu et al., 2018)","plainCitation":"(Liu et al., 2018)","noteIndex":0},"citationItems":[{"id":240,"uris":["http://zotero.org/users/9107040/items/NJDSV5VB"],"itemData":{"id":240,"type":"article-journal","abstract":"Modeling impacts of Cooperative Adaptive Cruise Control (CACC) on multi-lane freeway traffic can be challenging. It requires accurate description of the formation and disengagement of CACC vehicle strings when CACC vehicles are mixed with manually driven vehicles in the traffic stream. It also needs to depict the behaviors of CACC vehicles under the influence of CACC operation strategies such as the CACC vehicle managed lane (ML) and implementing the Vehicle Awareness Devices (VAD), which are intended to enhance the CACC string operations. To address these challenges, we extended a state of the art CACC modeling framework to incorporate new algorithms that are essential to describe the interactions among the CACC vehicles and manually driven vehicles in mixed traffic. The updated modeling framework adopts a new vehicle dispatching model to generate the high-volume traffic flow expected to exist due to the CACC string operation. The framework also includes new lane changing rules and automated speed control algorithms that ensure realistic CACC vehicle behaviors at freeway on/off-ramp areas where traffic disturbances might frequently interrupt the CACC string operations. With the model updates, we can further reproduce traffic flow dynamics under the influence of the CACC operation strategies. The modeling capability of the presented framework has been verified via case studies on a simple 4-lane freeway segment with an on-ramp and an off-ramp and a complex 18-kilometer freeway corridor. The case study results indicate that the presented modeling framework not only quantifies the mobility improvements for the study sites under different CACC market penetrations and CACC operation strategies, but also discloses the mechanism that governs the improvement. This study creates a methodology that can estimate detailed kinematics of connected automated vehicles under realistic traffic environments. Findings produced by the methodology are helpful for the future development, implementation and management of the advanced transportation technologies.","container-title":"Transportation Research Part C: Emerging Technologies","DOI":"10.1016/j.trc.2018.07.027","ISSN":"0968-090X","journalAbbreviation":"Transportation Research Part C: Emerging Technologies","language":"en","page":"261-279","source":"ScienceDirect","title":"Modeling impacts of Cooperative Adaptive Cruise Control on mixed traffic flow in multi-lane freeway facilities","volume":"95","author":[{"family":"Liu","given":"Hao"},{"family":"Kan","given":"Xingan (David)"},{"family":"Shladover","given":"Steven E."},{"family":"Lu","given":"Xiao-Yun"},{"family":"Ferlis","given":"Robert E."}],"issued":{"date-parts":[["2018",10,1]]}}}],"schema":"https://github.com/citation-style-language/schema/raw/master/csl-citation.json"} </w:instrText>
      </w:r>
      <w:r w:rsidRPr="008923DF">
        <w:rPr>
          <w:rFonts w:cstheme="minorHAnsi"/>
          <w:iCs/>
        </w:rPr>
        <w:fldChar w:fldCharType="separate"/>
      </w:r>
      <w:r w:rsidRPr="008923DF">
        <w:t>(Liu et al., 2018)</w:t>
      </w:r>
      <w:r w:rsidRPr="008923DF">
        <w:rPr>
          <w:rFonts w:cstheme="minorHAnsi"/>
          <w:iCs/>
        </w:rPr>
        <w:fldChar w:fldCharType="end"/>
      </w:r>
      <w:r w:rsidRPr="008923DF">
        <w:rPr>
          <w:rFonts w:cstheme="minorHAnsi"/>
          <w:iCs/>
        </w:rPr>
        <w:t>. The anticipatory lane-change describes drivers’ proactive gap searching and lane-changing behavior before they reach the turning lane. When the advisory message is displayed, drivers will start the anticipatory lane-changing behavior at the above lane-changing zone. Since the drivers’ anticipatory lane-changing decision is stochastic, we depict the decision-making by using a random variable. As a result, some drivers will make lane changes proactively in the lane-changing zone, while others will change the lane normally.</w:t>
      </w:r>
    </w:p>
    <w:p w14:paraId="17D24A44" w14:textId="77777777" w:rsidR="00A3448F" w:rsidRPr="008923DF" w:rsidRDefault="00A3448F" w:rsidP="00A3448F">
      <w:pPr>
        <w:pStyle w:val="Heading2"/>
      </w:pPr>
      <w:r w:rsidRPr="008923DF">
        <w:t>Left-Turn (LT) Strategy</w:t>
      </w:r>
    </w:p>
    <w:p w14:paraId="7977D430" w14:textId="77777777" w:rsidR="00A3448F" w:rsidRPr="008923DF" w:rsidRDefault="00A3448F" w:rsidP="00A3448F">
      <w:pPr>
        <w:rPr>
          <w:rFonts w:cstheme="minorHAnsi"/>
          <w:iCs/>
        </w:rPr>
      </w:pPr>
      <w:r w:rsidRPr="008923DF">
        <w:rPr>
          <w:rFonts w:cstheme="minorHAnsi"/>
          <w:iCs/>
        </w:rPr>
        <w:t xml:space="preserve">When there is a need for a protected left-turn signal, most signal controllers implement the lead left-turn signals. This left-turn signal releases the turning traffic before the through traffic, thus reducing conditions where the left-turn queue propagates from the left-turn lane to the through lane and blocks the through flow. However, as we analyzed in Section 1, such </w:t>
      </w:r>
      <w:proofErr w:type="gramStart"/>
      <w:r w:rsidRPr="008923DF">
        <w:rPr>
          <w:rFonts w:cstheme="minorHAnsi"/>
          <w:iCs/>
        </w:rPr>
        <w:t>a signal</w:t>
      </w:r>
      <w:proofErr w:type="gramEnd"/>
      <w:r w:rsidRPr="008923DF">
        <w:rPr>
          <w:rFonts w:cstheme="minorHAnsi"/>
          <w:iCs/>
        </w:rPr>
        <w:t xml:space="preserve"> control can trap left-turn vehicles in the through EAD strings. Therefore, the LT strategy implements a lag left-turn signal to allow the left-turn vehicles to catch up with the green window after the through vehicles are released. The lag left-turn signal is widely applied in coordinated signal controllers because it allows intersections to accommodate flow progression </w:t>
      </w:r>
      <w:r w:rsidRPr="008923DF">
        <w:rPr>
          <w:rFonts w:cstheme="minorHAnsi"/>
          <w:iCs/>
        </w:rPr>
        <w:fldChar w:fldCharType="begin"/>
      </w:r>
      <w:r>
        <w:rPr>
          <w:rFonts w:cstheme="minorHAnsi"/>
          <w:iCs/>
        </w:rPr>
        <w:instrText xml:space="preserve"> ADDIN ZOTERO_ITEM CSL_CITATION {"citationID":"7dJkaQYY","properties":{"formattedCitation":"(Urbanik et al., 2015)","plainCitation":"(Urbanik et al., 2015)","noteIndex":0},"citationItems":[{"id":314,"uris":["http://zotero.org/users/9107040/items/Q2INVEER"],"itemData":{"id":314,"type":"book","event-place":"Washington, D.C.","ISBN":"978-0-309-30888-5","language":"en","note":"page: 22097\nDOI: 10.17226/22097","publisher":"Transportation Research Board","publisher-place":"Washington, D.C.","source":"DOI.org (Crossref)","title":"Signal Timing Manual - Second Edition","URL":"https://www.nap.edu/catalog/22097","author":[{"family":"Urbanik","given":"Tom"},{"family":"Tanaka","given":"Alison"},{"family":"Lozner","given":"Bailey"},{"family":"Lindstrom","given":"Eric"},{"family":"Lee","given":"Kevin"},{"family":"Quayle","given":"Shaun"},{"family":"Beaird","given":"Scott"},{"family":"Tsoi","given":"Shing"},{"family":"Ryus","given":"Paul"},{"family":"Gettman","given":"Doug"},{"family":"Sunkari","given":"Srinivasa"},{"family":"Balke","given":"Kevin"},{"family":"Bullock","given":"Darcy"},{"literal":"National Cooperative Highway Research Program"},{"literal":"Transportation Research Board"},{"literal":"National Academies of Sciences, Engineering, and Medicine"}],"accessed":{"date-parts":[["2022",2,18]]},"issued":{"date-parts":[["2015",9,2]]}}}],"schema":"https://github.com/citation-style-language/schema/raw/master/csl-citation.json"} </w:instrText>
      </w:r>
      <w:r w:rsidRPr="008923DF">
        <w:rPr>
          <w:rFonts w:cstheme="minorHAnsi"/>
          <w:iCs/>
        </w:rPr>
        <w:fldChar w:fldCharType="separate"/>
      </w:r>
      <w:r w:rsidRPr="008923DF">
        <w:t>(Urbanik et al., 2015)</w:t>
      </w:r>
      <w:r w:rsidRPr="008923DF">
        <w:rPr>
          <w:rFonts w:cstheme="minorHAnsi"/>
          <w:iCs/>
        </w:rPr>
        <w:fldChar w:fldCharType="end"/>
      </w:r>
      <w:r w:rsidRPr="008923DF">
        <w:rPr>
          <w:rFonts w:cstheme="minorHAnsi"/>
          <w:iCs/>
        </w:rPr>
        <w:t>. We share a similar need as EAD promotes flow progression by using CAVs as actuators. The control technique for coordinated signals is useful for our application.</w:t>
      </w:r>
      <w:bookmarkEnd w:id="27"/>
      <w:r w:rsidRPr="008923DF">
        <w:rPr>
          <w:rFonts w:cstheme="minorHAnsi"/>
          <w:iCs/>
        </w:rPr>
        <w:t xml:space="preserve"> </w:t>
      </w:r>
    </w:p>
    <w:p w14:paraId="05142C34" w14:textId="77777777" w:rsidR="00A3448F" w:rsidRPr="008923DF" w:rsidRDefault="00A3448F" w:rsidP="00A3448F">
      <w:pPr>
        <w:pStyle w:val="Heading1"/>
      </w:pPr>
      <w:bookmarkStart w:id="28" w:name="_Hlk140584156"/>
      <w:r w:rsidRPr="008923DF">
        <w:t>Evaluation of the Proposed Approach</w:t>
      </w:r>
    </w:p>
    <w:p w14:paraId="71F0769E" w14:textId="77777777" w:rsidR="00A3448F" w:rsidRPr="008923DF" w:rsidRDefault="00A3448F" w:rsidP="00A3448F">
      <w:pPr>
        <w:pStyle w:val="Heading2"/>
      </w:pPr>
      <w:r w:rsidRPr="008923DF">
        <w:t>Study Setup</w:t>
      </w:r>
    </w:p>
    <w:p w14:paraId="3103804A" w14:textId="77777777" w:rsidR="00A3448F" w:rsidRPr="008923DF" w:rsidRDefault="00A3448F" w:rsidP="00A3448F">
      <w:pPr>
        <w:rPr>
          <w:rFonts w:cstheme="minorHAnsi"/>
          <w:iCs/>
        </w:rPr>
      </w:pPr>
      <w:r w:rsidRPr="008923DF">
        <w:rPr>
          <w:rFonts w:cstheme="minorHAnsi"/>
          <w:iCs/>
        </w:rPr>
        <w:t xml:space="preserve">The studied road network is shown in </w:t>
      </w:r>
      <w:r w:rsidRPr="008923DF">
        <w:rPr>
          <w:rFonts w:cstheme="minorHAnsi"/>
          <w:iCs/>
        </w:rPr>
        <w:fldChar w:fldCharType="begin"/>
      </w:r>
      <w:r w:rsidRPr="008923DF">
        <w:rPr>
          <w:rFonts w:cstheme="minorHAnsi"/>
          <w:iCs/>
        </w:rPr>
        <w:instrText xml:space="preserve"> REF _Ref130389794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 xml:space="preserve">Figure </w:t>
      </w:r>
      <w:r w:rsidRPr="008923DF">
        <w:rPr>
          <w:noProof/>
        </w:rPr>
        <w:t>3</w:t>
      </w:r>
      <w:r w:rsidRPr="008923DF">
        <w:rPr>
          <w:rFonts w:cstheme="minorHAnsi"/>
          <w:iCs/>
        </w:rPr>
        <w:fldChar w:fldCharType="end"/>
      </w:r>
      <w:r w:rsidRPr="008923DF">
        <w:rPr>
          <w:rFonts w:cstheme="minorHAnsi"/>
          <w:iCs/>
        </w:rPr>
        <w:t xml:space="preserve">. The network contains two intersections with independent fixed-time signal controllers. </w:t>
      </w:r>
      <w:r w:rsidRPr="008923DF">
        <w:rPr>
          <w:rFonts w:cstheme="minorHAnsi"/>
          <w:iCs/>
        </w:rPr>
        <w:fldChar w:fldCharType="begin"/>
      </w:r>
      <w:r w:rsidRPr="008923DF">
        <w:rPr>
          <w:rFonts w:cstheme="minorHAnsi"/>
          <w:iCs/>
        </w:rPr>
        <w:instrText xml:space="preserve"> REF _Ref130389794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 xml:space="preserve">Figure </w:t>
      </w:r>
      <w:r w:rsidRPr="008923DF">
        <w:rPr>
          <w:noProof/>
        </w:rPr>
        <w:t>3</w:t>
      </w:r>
      <w:r w:rsidRPr="008923DF">
        <w:rPr>
          <w:rFonts w:cstheme="minorHAnsi"/>
          <w:iCs/>
        </w:rPr>
        <w:fldChar w:fldCharType="end"/>
      </w:r>
      <w:r w:rsidRPr="008923DF">
        <w:rPr>
          <w:rFonts w:cstheme="minorHAnsi"/>
          <w:iCs/>
        </w:rPr>
        <w:t xml:space="preserve"> also displays the signal phase and timing information. Note that the two intersections are not coordinated. Consequently, most vehicles from the upstream intersection must stop at the downstream intersection due to the lack of green window offset. The eastbound and westbound links serve 1000 vehicles per hour, and the southbound and northbound links serve 250 vehicles per hour. The input flow results in a busy near-saturated intersection operation, and therefore cycle failures occasionally happen at these intersections. We assume the same turn ratios at the two intersections: 75% through, 10% right-turn, and 15% left-turn traffic for the eastbound and </w:t>
      </w:r>
      <w:proofErr w:type="gramStart"/>
      <w:r w:rsidRPr="008923DF">
        <w:rPr>
          <w:rFonts w:cstheme="minorHAnsi"/>
          <w:iCs/>
        </w:rPr>
        <w:t>westbound, and 15% through</w:t>
      </w:r>
      <w:proofErr w:type="gramEnd"/>
      <w:r w:rsidRPr="008923DF">
        <w:rPr>
          <w:rFonts w:cstheme="minorHAnsi"/>
          <w:iCs/>
        </w:rPr>
        <w:t xml:space="preserve">, 35% right-turn, and 50% left-turn traffic for the northbound and southbound. </w:t>
      </w:r>
    </w:p>
    <w:p w14:paraId="6E5D5825" w14:textId="77777777" w:rsidR="00A3448F" w:rsidRPr="008923DF" w:rsidRDefault="00A3448F" w:rsidP="00A3448F">
      <w:pPr>
        <w:jc w:val="center"/>
        <w:rPr>
          <w:rFonts w:cstheme="minorHAnsi"/>
        </w:rPr>
      </w:pPr>
      <w:r w:rsidRPr="008923DF">
        <w:rPr>
          <w:noProof/>
        </w:rPr>
        <w:lastRenderedPageBreak/>
        <w:drawing>
          <wp:inline distT="0" distB="0" distL="0" distR="0" wp14:anchorId="31BE00A1" wp14:editId="612AEB44">
            <wp:extent cx="5943600" cy="4062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2095"/>
                    </a:xfrm>
                    <a:prstGeom prst="rect">
                      <a:avLst/>
                    </a:prstGeom>
                    <a:noFill/>
                    <a:ln>
                      <a:noFill/>
                    </a:ln>
                  </pic:spPr>
                </pic:pic>
              </a:graphicData>
            </a:graphic>
          </wp:inline>
        </w:drawing>
      </w:r>
    </w:p>
    <w:p w14:paraId="0E0B654D" w14:textId="77777777" w:rsidR="00A3448F" w:rsidRPr="008923DF" w:rsidRDefault="00A3448F" w:rsidP="00A3448F">
      <w:pPr>
        <w:pStyle w:val="Figurecaption"/>
        <w:rPr>
          <w:rFonts w:cstheme="minorHAnsi"/>
          <w:lang w:val="en-US"/>
        </w:rPr>
      </w:pPr>
      <w:bookmarkStart w:id="29" w:name="_Ref130389794"/>
      <w:bookmarkStart w:id="30" w:name="_Toc130284035"/>
      <w:bookmarkStart w:id="31" w:name="_Ref130389776"/>
      <w:r w:rsidRPr="008923DF">
        <w:rPr>
          <w:lang w:val="en-US"/>
        </w:rPr>
        <w:t xml:space="preserve">Figure </w:t>
      </w:r>
      <w:r w:rsidRPr="008923DF">
        <w:rPr>
          <w:lang w:val="en-US"/>
        </w:rPr>
        <w:fldChar w:fldCharType="begin"/>
      </w:r>
      <w:r w:rsidRPr="008923DF">
        <w:rPr>
          <w:lang w:val="en-US"/>
        </w:rPr>
        <w:instrText xml:space="preserve"> SEQ Fig. \* ARABIC </w:instrText>
      </w:r>
      <w:r w:rsidRPr="008923DF">
        <w:rPr>
          <w:lang w:val="en-US"/>
        </w:rPr>
        <w:fldChar w:fldCharType="separate"/>
      </w:r>
      <w:r w:rsidRPr="008923DF">
        <w:rPr>
          <w:noProof/>
          <w:lang w:val="en-US"/>
        </w:rPr>
        <w:t>3</w:t>
      </w:r>
      <w:r w:rsidRPr="008923DF">
        <w:rPr>
          <w:lang w:val="en-US"/>
        </w:rPr>
        <w:fldChar w:fldCharType="end"/>
      </w:r>
      <w:bookmarkEnd w:id="29"/>
      <w:r w:rsidRPr="008923DF">
        <w:rPr>
          <w:rFonts w:cstheme="minorHAnsi"/>
          <w:lang w:val="en-US"/>
        </w:rPr>
        <w:t>. Study Road Network.</w:t>
      </w:r>
      <w:bookmarkEnd w:id="30"/>
      <w:bookmarkEnd w:id="31"/>
    </w:p>
    <w:p w14:paraId="6639F723" w14:textId="77777777" w:rsidR="00A3448F" w:rsidRPr="008923DF" w:rsidRDefault="00A3448F" w:rsidP="00A3448F"/>
    <w:p w14:paraId="58CAF472" w14:textId="77777777" w:rsidR="00A3448F" w:rsidRPr="008923DF" w:rsidRDefault="00A3448F" w:rsidP="00A3448F">
      <w:pPr>
        <w:ind w:firstLine="720"/>
        <w:rPr>
          <w:rFonts w:cstheme="minorHAnsi"/>
          <w:iCs/>
        </w:rPr>
      </w:pPr>
      <w:r w:rsidRPr="008923DF">
        <w:rPr>
          <w:rFonts w:cstheme="minorHAnsi"/>
          <w:iCs/>
        </w:rPr>
        <w:t xml:space="preserve">The study network and the proposed EAD approach were coded in a simulation environment reported in our previous studies </w:t>
      </w:r>
      <w:r w:rsidRPr="008923DF">
        <w:rPr>
          <w:rFonts w:cstheme="minorHAnsi"/>
          <w:iCs/>
        </w:rPr>
        <w:fldChar w:fldCharType="begin"/>
      </w:r>
      <w:r>
        <w:rPr>
          <w:rFonts w:cstheme="minorHAnsi"/>
          <w:iCs/>
        </w:rPr>
        <w:instrText xml:space="preserve"> ADDIN ZOTERO_ITEM CSL_CITATION {"citationID":"2GYMhQeg","properties":{"formattedCitation":"(Liu et al., 2019, 2018)","plainCitation":"(Liu et al., 2019, 2018)","noteIndex":0},"citationItems":[{"id":239,"uris":["http://zotero.org/users/9107040/items/QB7M4QV5"],"itemData":{"id":239,"type":"article-journal","abstract":"Vehicles equipped with Cooperative Adaptive Cruise Control (CACC) have the capability to broadcast their real-time speed and location information via wireless communications. They can also safely operate in multi-vehicle strings while keeping shorter than normal gaps among adjacent vehicles in the high-speed traffic stream. Such capabilities can greatly benefit the management of urban signalized intersections. In this study, we have developed a cooperative signal control algorithm that adopts the CACC datasets and the datasets collected by the traditional fixed traffic sensors to predict the future traffic conditions. The prediction allows the signal controller to assign signal priority to the intersection approach that accommodates the most CACC strings. Such a control strategy can significantly enhance the CACC string operation, which ultimately improves the overall intersection performance. The effectiveness of the algorithm has been tested in a simulated 4-way signalized intersection. The algorithm substantially outperforms the traditional actuated controller as it perceives the traffic flow more comprehensively and assigns the green time resource more efficiently than the traditional controller. Particularly, the average vehicle speed and the average vehicle miles travelled per gallon fuel consumed (MPG) can be increased by more than 10% when the CACC market penetration is 100%. In mixed traffic where CACC fleets frequently interact with manually driven vehicles, the algorithm is found to be more beneficial. The speed and MPG improvement exceed 30% when the CACC market penetration is 40%. The signal control algorithm can bring about significant benefit even when the CACC market penetration is 0%. In this case, it completely relies on the datasets obtained from the traditional traffic sensors. This finding demonstrates the robustness of the algorithm. It makes the proposed algorithm suitable to implement in real-world intersections under various CACC market penetrations and different levels of vehicle connectivity.","container-title":"Transportation Research Part C: Emerging Technologies","DOI":"10.1016/j.trc.2019.05.027","ISSN":"0968-090X","journalAbbreviation":"Transportation Research Part C: Emerging Technologies","language":"en","page":"390-407","source":"ScienceDirect","title":"Traffic signal control by leveraging Cooperative Adaptive Cruise Control (CACC) vehicle platooning capabilities","volume":"104","author":[{"family":"Liu","given":"Hao"},{"family":"Lu","given":"Xiao-Yun"},{"family":"Shladover","given":"Steven E."}],"issued":{"date-parts":[["2019",7,1]]}}},{"id":240,"uris":["http://zotero.org/users/9107040/items/NJDSV5VB"],"itemData":{"id":240,"type":"article-journal","abstract":"Modeling impacts of Cooperative Adaptive Cruise Control (CACC) on multi-lane freeway traffic can be challenging. It requires accurate description of the formation and disengagement of CACC vehicle strings when CACC vehicles are mixed with manually driven vehicles in the traffic stream. It also needs to depict the behaviors of CACC vehicles under the influence of CACC operation strategies such as the CACC vehicle managed lane (ML) and implementing the Vehicle Awareness Devices (VAD), which are intended to enhance the CACC string operations. To address these challenges, we extended a state of the art CACC modeling framework to incorporate new algorithms that are essential to describe the interactions among the CACC vehicles and manually driven vehicles in mixed traffic. The updated modeling framework adopts a new vehicle dispatching model to generate the high-volume traffic flow expected to exist due to the CACC string operation. The framework also includes new lane changing rules and automated speed control algorithms that ensure realistic CACC vehicle behaviors at freeway on/off-ramp areas where traffic disturbances might frequently interrupt the CACC string operations. With the model updates, we can further reproduce traffic flow dynamics under the influence of the CACC operation strategies. The modeling capability of the presented framework has been verified via case studies on a simple 4-lane freeway segment with an on-ramp and an off-ramp and a complex 18-kilometer freeway corridor. The case study results indicate that the presented modeling framework not only quantifies the mobility improvements for the study sites under different CACC market penetrations and CACC operation strategies, but also discloses the mechanism that governs the improvement. This study creates a methodology that can estimate detailed kinematics of connected automated vehicles under realistic traffic environments. Findings produced by the methodology are helpful for the future development, implementation and management of the advanced transportation technologies.","container-title":"Transportation Research Part C: Emerging Technologies","DOI":"10.1016/j.trc.2018.07.027","ISSN":"0968-090X","journalAbbreviation":"Transportation Research Part C: Emerging Technologies","language":"en","page":"261-279","source":"ScienceDirect","title":"Modeling impacts of Cooperative Adaptive Cruise Control on mixed traffic flow in multi-lane freeway facilities","volume":"95","author":[{"family":"Liu","given":"Hao"},{"family":"Kan","given":"Xingan (David)"},{"family":"Shladover","given":"Steven E."},{"family":"Lu","given":"Xiao-Yun"},{"family":"Ferlis","given":"Robert E."}],"issued":{"date-parts":[["2018",10,1]]}}}],"schema":"https://github.com/citation-style-language/schema/raw/master/csl-citation.json"} </w:instrText>
      </w:r>
      <w:r w:rsidRPr="008923DF">
        <w:rPr>
          <w:rFonts w:cstheme="minorHAnsi"/>
          <w:iCs/>
        </w:rPr>
        <w:fldChar w:fldCharType="separate"/>
      </w:r>
      <w:r w:rsidRPr="008923DF">
        <w:t>(Liu et al., 2019, 2018)</w:t>
      </w:r>
      <w:r w:rsidRPr="008923DF">
        <w:rPr>
          <w:rFonts w:cstheme="minorHAnsi"/>
          <w:iCs/>
        </w:rPr>
        <w:fldChar w:fldCharType="end"/>
      </w:r>
      <w:r w:rsidRPr="008923DF">
        <w:rPr>
          <w:rFonts w:cstheme="minorHAnsi"/>
          <w:iCs/>
        </w:rPr>
        <w:t xml:space="preserve">. The simulated traffic stream contains both </w:t>
      </w:r>
      <w:proofErr w:type="gramStart"/>
      <w:r w:rsidRPr="008923DF">
        <w:rPr>
          <w:rFonts w:cstheme="minorHAnsi"/>
          <w:iCs/>
        </w:rPr>
        <w:t>the MDVs</w:t>
      </w:r>
      <w:proofErr w:type="gramEnd"/>
      <w:r w:rsidRPr="008923DF">
        <w:rPr>
          <w:rFonts w:cstheme="minorHAnsi"/>
          <w:iCs/>
        </w:rPr>
        <w:t xml:space="preserve"> and CAVs. The CAVs are assumed to implement the EAD trajectory when selected as the EAD string leaders. Otherwise, they perform ACC car-following or cooperative ACC car-following depending on whether the preceding vehicle is an MDV or CAV. The MDVs implement the PATH car-following and lane change models reported in </w:t>
      </w:r>
      <w:r w:rsidRPr="008923DF">
        <w:rPr>
          <w:rFonts w:cstheme="minorHAnsi"/>
          <w:iCs/>
        </w:rPr>
        <w:fldChar w:fldCharType="begin"/>
      </w:r>
      <w:r>
        <w:rPr>
          <w:rFonts w:cstheme="minorHAnsi"/>
          <w:iCs/>
        </w:rPr>
        <w:instrText xml:space="preserve"> ADDIN ZOTERO_ITEM CSL_CITATION {"citationID":"ev4bsFVh","properties":{"formattedCitation":"(Yeo et al., 2008)","plainCitation":"(Yeo et al., 2008)","noteIndex":0},"citationItems":[{"id":238,"uris":["http://zotero.org/users/9107040/items/XR87K9TR"],"itemData":{"id":238,"type":"article-journal","abstract":"Existing simulation models have difficulty in accurately modeling oversaturated traffic conditions on freeways. A new behavioral algorithm for oversaturated freeway flow can be used in microscopic simulation models; it was developed as part of the Next Generation Simulation (NGSIM) project, sponsored by FHWA. The proposed algorithm is an integrated car-following and lane-changing modeling framework that is consistent with the kinematic wave theory. The algorithm can explicitly model mandatory and discretionary lane changing, including cooperation during lane changing. As an extension of the algorithm, a new on-ramp merging model was developed and incorporated into the model. The proposed algorithm also accounts for the relaxation process following lane changing. The proposed model includes a small number of parameters that can be readily measured in the field. The proposed model was implemented into a microscopic simulator, and it was validated with both vehicle trajectory data and macroscopic detector data from an NGSIM test site. The results show good agreement with real-world traffic behavior. The study products, including an algorithm description, analysis results, and computer code, are documented and made available to developers and users of traffic simulation tools.","container-title":"Transportation Research Record","DOI":"10.3141/2088-08","ISSN":"0361-1981","issue":"1","language":"en","note":"publisher: SAGE Publications Inc","page":"68-79","source":"SAGE Journals","title":"Oversaturated Freeway Flow Algorithm for Use in Next Generation Simulation","volume":"2088","author":[{"family":"Yeo","given":"Hwasoo"},{"family":"Skabardonis","given":"Alexander"},{"family":"Halkias","given":"John"},{"family":"Colyar","given":"James"},{"family":"Alexiadis","given":"Vassili"}],"issued":{"date-parts":[["2008",1,1]]}}}],"schema":"https://github.com/citation-style-language/schema/raw/master/csl-citation.json"} </w:instrText>
      </w:r>
      <w:r w:rsidRPr="008923DF">
        <w:rPr>
          <w:rFonts w:cstheme="minorHAnsi"/>
          <w:iCs/>
        </w:rPr>
        <w:fldChar w:fldCharType="separate"/>
      </w:r>
      <w:r w:rsidRPr="008923DF">
        <w:t>(Yeo et al., 2008)</w:t>
      </w:r>
      <w:r w:rsidRPr="008923DF">
        <w:rPr>
          <w:rFonts w:cstheme="minorHAnsi"/>
          <w:iCs/>
        </w:rPr>
        <w:fldChar w:fldCharType="end"/>
      </w:r>
      <w:r w:rsidRPr="008923DF">
        <w:rPr>
          <w:rFonts w:cstheme="minorHAnsi"/>
          <w:iCs/>
        </w:rPr>
        <w:t xml:space="preserve">. The proposed traffic management strategies were also programmed into the simulation environment. We considered five analysis cases: 1) a baseline case without EAD; 2) an EAD case without traffic management strategies; 3) an EAD case with the LC strategy; 4) an EAD case with the LT strategy; 5) and an EAD case with both the LC and LT strategies. The varying CAV market penetrations (MPR) were also counted. We evaluated both traffic mobility performance and vehicle energy consumption. The energy consumption was computed by Autonomie </w:t>
      </w:r>
      <w:r w:rsidRPr="008923DF">
        <w:rPr>
          <w:rFonts w:cstheme="minorHAnsi"/>
          <w:iCs/>
        </w:rPr>
        <w:fldChar w:fldCharType="begin"/>
      </w:r>
      <w:r>
        <w:rPr>
          <w:rFonts w:cstheme="minorHAnsi"/>
          <w:iCs/>
        </w:rPr>
        <w:instrText xml:space="preserve"> ADDIN ZOTERO_ITEM CSL_CITATION {"citationID":"tOY5iRJd","properties":{"formattedCitation":"(Argonne National Laboratory, 2021)","plainCitation":"(Argonne National Laboratory, 2021)","noteIndex":0},"citationItems":[{"id":241,"uris":["http://zotero.org/users/9107040/items/TULBI89Z"],"itemData":{"id":241,"type":"webpage","abstract":"This page contains information about the Vehicle and Mobility Systems Group at Argonne National Laboratory and its variety of vehicle and mobility systems research and tools, including a state-of-the-art vehicle energy consumption, performance, and cost system simulation called Autonomie, to create a sustainable transportation future.","container-title":"Vehicle &amp; Mobility Systems Department - Argonne National Laboratory","language":"en-us","note":"section: tools","title":"Autonomie","URL":"https://vms.taps.anl.gov/tools/autonomie/","author":[{"family":"Argonne National Laboratory","given":""}],"accessed":{"date-parts":[["2023",3,21]]},"issued":{"date-parts":[["2021",8,5]]}}}],"schema":"https://github.com/citation-style-language/schema/raw/master/csl-citation.json"} </w:instrText>
      </w:r>
      <w:r w:rsidRPr="008923DF">
        <w:rPr>
          <w:rFonts w:cstheme="minorHAnsi"/>
          <w:iCs/>
        </w:rPr>
        <w:fldChar w:fldCharType="separate"/>
      </w:r>
      <w:r w:rsidRPr="008923DF">
        <w:t>(Argonne National Laboratory, 2021)</w:t>
      </w:r>
      <w:r w:rsidRPr="008923DF">
        <w:rPr>
          <w:rFonts w:cstheme="minorHAnsi"/>
          <w:iCs/>
        </w:rPr>
        <w:fldChar w:fldCharType="end"/>
      </w:r>
      <w:r w:rsidRPr="008923DF">
        <w:rPr>
          <w:rFonts w:cstheme="minorHAnsi"/>
          <w:iCs/>
        </w:rPr>
        <w:t xml:space="preserve">. To help readers reproduce the analysis, we list the model parameters in </w:t>
      </w:r>
      <w:r w:rsidRPr="008923DF">
        <w:rPr>
          <w:rFonts w:cstheme="minorHAnsi"/>
          <w:iCs/>
        </w:rPr>
        <w:fldChar w:fldCharType="begin"/>
      </w:r>
      <w:r w:rsidRPr="008923DF">
        <w:rPr>
          <w:rFonts w:cstheme="minorHAnsi"/>
          <w:iCs/>
        </w:rPr>
        <w:instrText xml:space="preserve"> REF _Ref130390660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 xml:space="preserve">Table </w:t>
      </w:r>
      <w:r w:rsidRPr="008923DF">
        <w:rPr>
          <w:noProof/>
        </w:rPr>
        <w:t>1</w:t>
      </w:r>
      <w:r w:rsidRPr="008923DF">
        <w:rPr>
          <w:rFonts w:cstheme="minorHAnsi"/>
          <w:iCs/>
        </w:rPr>
        <w:fldChar w:fldCharType="end"/>
      </w:r>
      <w:r w:rsidRPr="008923DF">
        <w:rPr>
          <w:rFonts w:cstheme="minorHAnsi"/>
          <w:iCs/>
        </w:rPr>
        <w:t xml:space="preserve">. </w:t>
      </w:r>
    </w:p>
    <w:p w14:paraId="7D10A77B" w14:textId="77777777" w:rsidR="00A3448F" w:rsidRPr="008923DF" w:rsidRDefault="00A3448F" w:rsidP="00A3448F">
      <w:pPr>
        <w:pStyle w:val="Tabletitle"/>
        <w:rPr>
          <w:lang w:val="en-US"/>
        </w:rPr>
      </w:pPr>
      <w:bookmarkStart w:id="32" w:name="_Ref130390660"/>
      <w:r w:rsidRPr="008923DF">
        <w:rPr>
          <w:lang w:val="en-US"/>
        </w:rPr>
        <w:t xml:space="preserve">Table </w:t>
      </w:r>
      <w:r w:rsidRPr="008923DF">
        <w:rPr>
          <w:lang w:val="en-US"/>
        </w:rPr>
        <w:fldChar w:fldCharType="begin"/>
      </w:r>
      <w:r w:rsidRPr="008923DF">
        <w:rPr>
          <w:lang w:val="en-US"/>
        </w:rPr>
        <w:instrText xml:space="preserve"> SEQ Table \* ARABIC </w:instrText>
      </w:r>
      <w:r w:rsidRPr="008923DF">
        <w:rPr>
          <w:lang w:val="en-US"/>
        </w:rPr>
        <w:fldChar w:fldCharType="separate"/>
      </w:r>
      <w:r w:rsidRPr="008923DF">
        <w:rPr>
          <w:noProof/>
          <w:lang w:val="en-US"/>
        </w:rPr>
        <w:t>1</w:t>
      </w:r>
      <w:r w:rsidRPr="008923DF">
        <w:rPr>
          <w:lang w:val="en-US"/>
        </w:rPr>
        <w:fldChar w:fldCharType="end"/>
      </w:r>
      <w:bookmarkEnd w:id="32"/>
      <w:r w:rsidRPr="008923DF">
        <w:rPr>
          <w:lang w:val="en-US"/>
        </w:rPr>
        <w:t xml:space="preserve"> Model parameters used in </w:t>
      </w:r>
      <w:proofErr w:type="gramStart"/>
      <w:r w:rsidRPr="008923DF">
        <w:rPr>
          <w:lang w:val="en-US"/>
        </w:rPr>
        <w:t>the simulation</w:t>
      </w:r>
      <w:proofErr w:type="gramEnd"/>
      <w:r w:rsidRPr="008923DF">
        <w:rPr>
          <w:lang w:val="en-US"/>
        </w:rPr>
        <w:t xml:space="preserve"> study.</w:t>
      </w:r>
    </w:p>
    <w:tbl>
      <w:tblPr>
        <w:tblStyle w:val="ListTable7Colorful1"/>
        <w:tblW w:w="0" w:type="auto"/>
        <w:tblBorders>
          <w:top w:val="single" w:sz="4" w:space="0" w:color="auto"/>
          <w:bottom w:val="single" w:sz="4" w:space="0" w:color="auto"/>
        </w:tblBorders>
        <w:tblLook w:val="0420" w:firstRow="1" w:lastRow="0" w:firstColumn="0" w:lastColumn="0" w:noHBand="0" w:noVBand="1"/>
      </w:tblPr>
      <w:tblGrid>
        <w:gridCol w:w="2070"/>
        <w:gridCol w:w="5130"/>
      </w:tblGrid>
      <w:tr w:rsidR="00A3448F" w:rsidRPr="008923DF" w14:paraId="1F9A7A9F" w14:textId="77777777" w:rsidTr="00311156">
        <w:trPr>
          <w:cnfStyle w:val="100000000000" w:firstRow="1" w:lastRow="0" w:firstColumn="0" w:lastColumn="0" w:oddVBand="0" w:evenVBand="0" w:oddHBand="0" w:evenHBand="0" w:firstRowFirstColumn="0" w:firstRowLastColumn="0" w:lastRowFirstColumn="0" w:lastRowLastColumn="0"/>
        </w:trPr>
        <w:tc>
          <w:tcPr>
            <w:tcW w:w="2070" w:type="dxa"/>
            <w:tcBorders>
              <w:bottom w:val="none" w:sz="0" w:space="0" w:color="auto"/>
            </w:tcBorders>
            <w:vAlign w:val="center"/>
          </w:tcPr>
          <w:p w14:paraId="02F6135F" w14:textId="77777777" w:rsidR="00A3448F" w:rsidRPr="008923DF" w:rsidRDefault="00A3448F" w:rsidP="00311156">
            <w:pPr>
              <w:pStyle w:val="Table"/>
              <w:rPr>
                <w:b w:val="0"/>
                <w:bCs w:val="0"/>
              </w:rPr>
            </w:pPr>
            <w:r w:rsidRPr="008923DF">
              <w:rPr>
                <w:b w:val="0"/>
                <w:bCs w:val="0"/>
              </w:rPr>
              <w:t>Parameter</w:t>
            </w:r>
          </w:p>
        </w:tc>
        <w:tc>
          <w:tcPr>
            <w:tcW w:w="5130" w:type="dxa"/>
            <w:tcBorders>
              <w:bottom w:val="none" w:sz="0" w:space="0" w:color="auto"/>
            </w:tcBorders>
            <w:vAlign w:val="center"/>
          </w:tcPr>
          <w:p w14:paraId="3551D664" w14:textId="77777777" w:rsidR="00A3448F" w:rsidRPr="008923DF" w:rsidRDefault="00A3448F" w:rsidP="00311156">
            <w:pPr>
              <w:pStyle w:val="Table"/>
              <w:rPr>
                <w:b w:val="0"/>
                <w:bCs w:val="0"/>
              </w:rPr>
            </w:pPr>
            <w:r w:rsidRPr="008923DF">
              <w:rPr>
                <w:b w:val="0"/>
                <w:bCs w:val="0"/>
              </w:rPr>
              <w:t>Value</w:t>
            </w:r>
          </w:p>
        </w:tc>
      </w:tr>
      <w:tr w:rsidR="00A3448F" w:rsidRPr="008923DF" w14:paraId="352EDFBB" w14:textId="77777777" w:rsidTr="00311156">
        <w:trPr>
          <w:cnfStyle w:val="000000100000" w:firstRow="0" w:lastRow="0" w:firstColumn="0" w:lastColumn="0" w:oddVBand="0" w:evenVBand="0" w:oddHBand="1" w:evenHBand="0" w:firstRowFirstColumn="0" w:firstRowLastColumn="0" w:lastRowFirstColumn="0" w:lastRowLastColumn="0"/>
        </w:trPr>
        <w:tc>
          <w:tcPr>
            <w:tcW w:w="2070" w:type="dxa"/>
            <w:vAlign w:val="center"/>
          </w:tcPr>
          <w:p w14:paraId="045EEA66" w14:textId="77777777" w:rsidR="00A3448F" w:rsidRPr="008923DF" w:rsidRDefault="00A3448F" w:rsidP="00311156">
            <w:pPr>
              <w:pStyle w:val="Table"/>
              <w:jc w:val="center"/>
              <w:rPr>
                <w:rFonts w:eastAsia="SimSun"/>
                <w:b w:val="0"/>
                <w:bCs w:val="0"/>
              </w:rPr>
            </w:pPr>
            <m:oMathPara>
              <m:oMath>
                <m:r>
                  <m:rPr>
                    <m:sty m:val="bi"/>
                  </m:rPr>
                  <w:rPr>
                    <w:rFonts w:ascii="Cambria Math" w:hAnsi="Cambria Math"/>
                  </w:rPr>
                  <m:t>V</m:t>
                </m:r>
              </m:oMath>
            </m:oMathPara>
          </w:p>
        </w:tc>
        <w:tc>
          <w:tcPr>
            <w:tcW w:w="5130" w:type="dxa"/>
            <w:vAlign w:val="center"/>
          </w:tcPr>
          <w:p w14:paraId="48530D37" w14:textId="77777777" w:rsidR="00A3448F" w:rsidRPr="008923DF" w:rsidRDefault="00A3448F" w:rsidP="00311156">
            <w:pPr>
              <w:pStyle w:val="Table"/>
              <w:rPr>
                <w:rFonts w:eastAsia="SimSun"/>
                <w:b w:val="0"/>
                <w:bCs w:val="0"/>
              </w:rPr>
            </w:pPr>
            <w:r w:rsidRPr="008923DF">
              <w:rPr>
                <w:rFonts w:eastAsia="SimSun"/>
                <w:b w:val="0"/>
                <w:bCs w:val="0"/>
              </w:rPr>
              <w:t>12 m/s</w:t>
            </w:r>
          </w:p>
        </w:tc>
      </w:tr>
      <w:tr w:rsidR="00A3448F" w:rsidRPr="008923DF" w14:paraId="78A3B80D" w14:textId="77777777" w:rsidTr="00311156">
        <w:tc>
          <w:tcPr>
            <w:tcW w:w="2070" w:type="dxa"/>
            <w:vAlign w:val="center"/>
          </w:tcPr>
          <w:p w14:paraId="6249E039" w14:textId="77777777" w:rsidR="00A3448F" w:rsidRPr="008923DF" w:rsidRDefault="00A3448F" w:rsidP="00311156">
            <w:pPr>
              <w:pStyle w:val="Table"/>
              <w:jc w:val="center"/>
              <w:rPr>
                <w:rFonts w:eastAsia="SimSun"/>
                <w:b w:val="0"/>
                <w:bCs w:val="0"/>
              </w:rPr>
            </w:pPr>
            <m:oMathPara>
              <m:oMath>
                <m:sSub>
                  <m:sSubPr>
                    <m:ctrlPr>
                      <w:rPr>
                        <w:rFonts w:ascii="Cambria Math" w:hAnsi="Cambria Math"/>
                        <w:b w:val="0"/>
                        <w:bCs w:val="0"/>
                      </w:rPr>
                    </m:ctrlPr>
                  </m:sSubPr>
                  <m:e>
                    <m:r>
                      <m:rPr>
                        <m:sty m:val="bi"/>
                      </m:rPr>
                      <w:rPr>
                        <w:rFonts w:ascii="Cambria Math" w:hAnsi="Cambria Math"/>
                      </w:rPr>
                      <m:t>a</m:t>
                    </m:r>
                  </m:e>
                  <m:sub>
                    <m:r>
                      <m:rPr>
                        <m:sty m:val="bi"/>
                      </m:rPr>
                      <w:rPr>
                        <w:rFonts w:ascii="Cambria Math" w:hAnsi="Cambria Math"/>
                      </w:rPr>
                      <m:t>min</m:t>
                    </m:r>
                  </m:sub>
                </m:sSub>
              </m:oMath>
            </m:oMathPara>
          </w:p>
        </w:tc>
        <w:tc>
          <w:tcPr>
            <w:tcW w:w="5130" w:type="dxa"/>
            <w:vAlign w:val="center"/>
          </w:tcPr>
          <w:p w14:paraId="472BDC00" w14:textId="77777777" w:rsidR="00A3448F" w:rsidRPr="008923DF" w:rsidRDefault="00A3448F" w:rsidP="00311156">
            <w:pPr>
              <w:pStyle w:val="Table"/>
              <w:rPr>
                <w:rFonts w:eastAsia="SimSun"/>
                <w:b w:val="0"/>
                <w:bCs w:val="0"/>
              </w:rPr>
            </w:pPr>
            <w:r w:rsidRPr="008923DF">
              <w:rPr>
                <w:rFonts w:eastAsia="SimSun"/>
                <w:b w:val="0"/>
                <w:bCs w:val="0"/>
              </w:rPr>
              <w:t>-3 m/s</w:t>
            </w:r>
            <w:r w:rsidRPr="008923DF">
              <w:rPr>
                <w:rFonts w:eastAsia="SimSun"/>
                <w:b w:val="0"/>
                <w:bCs w:val="0"/>
                <w:vertAlign w:val="superscript"/>
              </w:rPr>
              <w:t>2</w:t>
            </w:r>
          </w:p>
        </w:tc>
      </w:tr>
      <w:tr w:rsidR="00A3448F" w:rsidRPr="008923DF" w14:paraId="69512B3B" w14:textId="77777777" w:rsidTr="00311156">
        <w:trPr>
          <w:cnfStyle w:val="000000100000" w:firstRow="0" w:lastRow="0" w:firstColumn="0" w:lastColumn="0" w:oddVBand="0" w:evenVBand="0" w:oddHBand="1" w:evenHBand="0" w:firstRowFirstColumn="0" w:firstRowLastColumn="0" w:lastRowFirstColumn="0" w:lastRowLastColumn="0"/>
        </w:trPr>
        <w:tc>
          <w:tcPr>
            <w:tcW w:w="2070" w:type="dxa"/>
            <w:vAlign w:val="center"/>
          </w:tcPr>
          <w:p w14:paraId="3BD8B293" w14:textId="77777777" w:rsidR="00A3448F" w:rsidRPr="008923DF" w:rsidRDefault="00A3448F" w:rsidP="00311156">
            <w:pPr>
              <w:pStyle w:val="Table"/>
              <w:jc w:val="center"/>
              <w:rPr>
                <w:rFonts w:eastAsia="SimSun"/>
                <w:b w:val="0"/>
                <w:bCs w:val="0"/>
              </w:rPr>
            </w:pPr>
            <m:oMathPara>
              <m:oMath>
                <m:sSub>
                  <m:sSubPr>
                    <m:ctrlPr>
                      <w:rPr>
                        <w:rFonts w:ascii="Cambria Math" w:hAnsi="Cambria Math"/>
                        <w:b w:val="0"/>
                        <w:bCs w:val="0"/>
                      </w:rPr>
                    </m:ctrlPr>
                  </m:sSubPr>
                  <m:e>
                    <m:r>
                      <m:rPr>
                        <m:sty m:val="bi"/>
                      </m:rPr>
                      <w:rPr>
                        <w:rFonts w:ascii="Cambria Math" w:hAnsi="Cambria Math"/>
                      </w:rPr>
                      <m:t>a</m:t>
                    </m:r>
                  </m:e>
                  <m:sub>
                    <m:r>
                      <m:rPr>
                        <m:sty m:val="bi"/>
                      </m:rPr>
                      <w:rPr>
                        <w:rFonts w:ascii="Cambria Math" w:hAnsi="Cambria Math"/>
                      </w:rPr>
                      <m:t>max</m:t>
                    </m:r>
                  </m:sub>
                </m:sSub>
              </m:oMath>
            </m:oMathPara>
          </w:p>
        </w:tc>
        <w:tc>
          <w:tcPr>
            <w:tcW w:w="5130" w:type="dxa"/>
            <w:vAlign w:val="center"/>
          </w:tcPr>
          <w:p w14:paraId="034781F4" w14:textId="77777777" w:rsidR="00A3448F" w:rsidRPr="008923DF" w:rsidRDefault="00A3448F" w:rsidP="00311156">
            <w:pPr>
              <w:pStyle w:val="Table"/>
              <w:rPr>
                <w:rFonts w:eastAsia="SimSun"/>
                <w:b w:val="0"/>
                <w:bCs w:val="0"/>
              </w:rPr>
            </w:pPr>
            <w:r w:rsidRPr="008923DF">
              <w:rPr>
                <w:rFonts w:eastAsia="SimSun"/>
                <w:b w:val="0"/>
                <w:bCs w:val="0"/>
              </w:rPr>
              <w:t>2 m/s</w:t>
            </w:r>
            <w:r w:rsidRPr="008923DF">
              <w:rPr>
                <w:rFonts w:eastAsia="SimSun"/>
                <w:b w:val="0"/>
                <w:bCs w:val="0"/>
                <w:vertAlign w:val="superscript"/>
              </w:rPr>
              <w:t>2</w:t>
            </w:r>
          </w:p>
        </w:tc>
      </w:tr>
      <w:tr w:rsidR="00A3448F" w:rsidRPr="008923DF" w14:paraId="3B0D14DB" w14:textId="77777777" w:rsidTr="00311156">
        <w:tc>
          <w:tcPr>
            <w:tcW w:w="2070" w:type="dxa"/>
            <w:vAlign w:val="center"/>
          </w:tcPr>
          <w:p w14:paraId="69F45C1D" w14:textId="77777777" w:rsidR="00A3448F" w:rsidRPr="008923DF" w:rsidRDefault="00A3448F" w:rsidP="00311156">
            <w:pPr>
              <w:pStyle w:val="Table"/>
              <w:jc w:val="center"/>
              <w:rPr>
                <w:rFonts w:eastAsia="SimSun"/>
                <w:b w:val="0"/>
                <w:bCs w:val="0"/>
              </w:rPr>
            </w:pPr>
            <m:oMathPara>
              <m:oMath>
                <m:sSub>
                  <m:sSubPr>
                    <m:ctrlPr>
                      <w:rPr>
                        <w:rFonts w:ascii="Cambria Math" w:hAnsi="Cambria Math"/>
                        <w:b w:val="0"/>
                        <w:bCs w:val="0"/>
                      </w:rPr>
                    </m:ctrlPr>
                  </m:sSubPr>
                  <m:e>
                    <m:r>
                      <m:rPr>
                        <m:sty m:val="bi"/>
                      </m:rPr>
                      <w:rPr>
                        <w:rFonts w:ascii="Cambria Math" w:hAnsi="Cambria Math"/>
                      </w:rPr>
                      <m:t>a</m:t>
                    </m:r>
                  </m:e>
                  <m:sub>
                    <m:r>
                      <m:rPr>
                        <m:sty m:val="bi"/>
                      </m:rPr>
                      <w:rPr>
                        <w:rFonts w:ascii="Cambria Math" w:hAnsi="Cambria Math"/>
                      </w:rPr>
                      <m:t>est</m:t>
                    </m:r>
                  </m:sub>
                </m:sSub>
              </m:oMath>
            </m:oMathPara>
          </w:p>
        </w:tc>
        <w:tc>
          <w:tcPr>
            <w:tcW w:w="5130" w:type="dxa"/>
            <w:vAlign w:val="center"/>
          </w:tcPr>
          <w:p w14:paraId="5E7EA1AB" w14:textId="77777777" w:rsidR="00A3448F" w:rsidRPr="008923DF" w:rsidRDefault="00A3448F" w:rsidP="00311156">
            <w:pPr>
              <w:pStyle w:val="Table"/>
              <w:rPr>
                <w:rFonts w:eastAsia="SimSun"/>
                <w:b w:val="0"/>
                <w:bCs w:val="0"/>
              </w:rPr>
            </w:pPr>
            <w:r w:rsidRPr="008923DF">
              <w:rPr>
                <w:rFonts w:eastAsia="SimSun"/>
                <w:b w:val="0"/>
                <w:bCs w:val="0"/>
              </w:rPr>
              <w:t>2 m/s</w:t>
            </w:r>
            <w:r w:rsidRPr="008923DF">
              <w:rPr>
                <w:rFonts w:eastAsia="SimSun"/>
                <w:b w:val="0"/>
                <w:bCs w:val="0"/>
                <w:vertAlign w:val="superscript"/>
              </w:rPr>
              <w:t>2</w:t>
            </w:r>
          </w:p>
        </w:tc>
      </w:tr>
      <w:tr w:rsidR="00A3448F" w:rsidRPr="008923DF" w14:paraId="57113F4F" w14:textId="77777777" w:rsidTr="00311156">
        <w:trPr>
          <w:cnfStyle w:val="000000100000" w:firstRow="0" w:lastRow="0" w:firstColumn="0" w:lastColumn="0" w:oddVBand="0" w:evenVBand="0" w:oddHBand="1" w:evenHBand="0" w:firstRowFirstColumn="0" w:firstRowLastColumn="0" w:lastRowFirstColumn="0" w:lastRowLastColumn="0"/>
        </w:trPr>
        <w:tc>
          <w:tcPr>
            <w:tcW w:w="2070" w:type="dxa"/>
            <w:vAlign w:val="center"/>
          </w:tcPr>
          <w:p w14:paraId="7FE5F96F" w14:textId="77777777" w:rsidR="00A3448F" w:rsidRPr="008923DF" w:rsidRDefault="00A3448F" w:rsidP="00311156">
            <w:pPr>
              <w:pStyle w:val="Table"/>
              <w:jc w:val="center"/>
              <w:rPr>
                <w:rFonts w:eastAsia="SimSun"/>
                <w:b w:val="0"/>
                <w:bCs w:val="0"/>
              </w:rPr>
            </w:pPr>
            <m:oMathPara>
              <m:oMath>
                <m:sSub>
                  <m:sSubPr>
                    <m:ctrlPr>
                      <w:rPr>
                        <w:rFonts w:ascii="Cambria Math" w:hAnsi="Cambria Math"/>
                        <w:b w:val="0"/>
                        <w:bCs w:val="0"/>
                      </w:rPr>
                    </m:ctrlPr>
                  </m:sSubPr>
                  <m:e>
                    <m:r>
                      <m:rPr>
                        <m:sty m:val="bi"/>
                      </m:rPr>
                      <w:rPr>
                        <w:rFonts w:ascii="Cambria Math" w:hAnsi="Cambria Math"/>
                      </w:rPr>
                      <m:t>t</m:t>
                    </m:r>
                  </m:e>
                  <m:sub>
                    <m:r>
                      <m:rPr>
                        <m:sty m:val="bi"/>
                      </m:rPr>
                      <w:rPr>
                        <w:rFonts w:ascii="Cambria Math" w:hAnsi="Cambria Math"/>
                      </w:rPr>
                      <m:t>hw</m:t>
                    </m:r>
                  </m:sub>
                </m:sSub>
              </m:oMath>
            </m:oMathPara>
          </w:p>
        </w:tc>
        <w:tc>
          <w:tcPr>
            <w:tcW w:w="5130" w:type="dxa"/>
            <w:vAlign w:val="center"/>
          </w:tcPr>
          <w:p w14:paraId="349F1C66" w14:textId="77777777" w:rsidR="00A3448F" w:rsidRPr="008923DF" w:rsidRDefault="00A3448F" w:rsidP="00311156">
            <w:pPr>
              <w:pStyle w:val="Table"/>
              <w:rPr>
                <w:rFonts w:eastAsia="SimSun"/>
                <w:b w:val="0"/>
                <w:bCs w:val="0"/>
              </w:rPr>
            </w:pPr>
            <w:r w:rsidRPr="008923DF">
              <w:rPr>
                <w:rFonts w:eastAsia="SimSun"/>
                <w:b w:val="0"/>
                <w:bCs w:val="0"/>
              </w:rPr>
              <w:t>1.5 s</w:t>
            </w:r>
          </w:p>
        </w:tc>
      </w:tr>
      <w:tr w:rsidR="00A3448F" w:rsidRPr="008923DF" w14:paraId="23E483E6" w14:textId="77777777" w:rsidTr="00311156">
        <w:tc>
          <w:tcPr>
            <w:tcW w:w="2070" w:type="dxa"/>
            <w:vAlign w:val="center"/>
          </w:tcPr>
          <w:p w14:paraId="4BB693C3" w14:textId="77777777" w:rsidR="00A3448F" w:rsidRPr="008923DF" w:rsidRDefault="00A3448F" w:rsidP="00311156">
            <w:pPr>
              <w:pStyle w:val="Table"/>
              <w:jc w:val="center"/>
              <w:rPr>
                <w:rFonts w:eastAsia="SimSun"/>
                <w:b w:val="0"/>
                <w:bCs w:val="0"/>
              </w:rPr>
            </w:pPr>
            <m:oMath>
              <m:sSub>
                <m:sSubPr>
                  <m:ctrlPr>
                    <w:rPr>
                      <w:rFonts w:ascii="Cambria Math" w:hAnsi="Cambria Math"/>
                      <w:b w:val="0"/>
                      <w:bCs w:val="0"/>
                    </w:rPr>
                  </m:ctrlPr>
                </m:sSubPr>
                <m:e>
                  <m:r>
                    <m:rPr>
                      <m:sty m:val="bi"/>
                    </m:rPr>
                    <w:rPr>
                      <w:rFonts w:ascii="Cambria Math" w:hAnsi="Cambria Math"/>
                    </w:rPr>
                    <m:t>β</m:t>
                  </m:r>
                </m:e>
                <m:sub>
                  <m:r>
                    <m:rPr>
                      <m:sty m:val="bi"/>
                    </m:rPr>
                    <w:rPr>
                      <w:rFonts w:ascii="Cambria Math" w:hAnsi="Cambria Math"/>
                    </w:rPr>
                    <m:t>A</m:t>
                  </m:r>
                  <m:r>
                    <m:rPr>
                      <m:sty m:val="b"/>
                    </m:rPr>
                    <w:rPr>
                      <w:rFonts w:ascii="Cambria Math" w:hAnsi="Cambria Math"/>
                    </w:rPr>
                    <m:t>1</m:t>
                  </m:r>
                </m:sub>
              </m:sSub>
            </m:oMath>
            <w:r w:rsidRPr="008923DF">
              <w:rPr>
                <w:rFonts w:eastAsia="SimSun"/>
                <w:b w:val="0"/>
                <w:bCs w:val="0"/>
              </w:rPr>
              <w:t xml:space="preserve"> - </w:t>
            </w:r>
            <m:oMath>
              <m:sSub>
                <m:sSubPr>
                  <m:ctrlPr>
                    <w:rPr>
                      <w:rFonts w:ascii="Cambria Math" w:hAnsi="Cambria Math"/>
                      <w:b w:val="0"/>
                      <w:bCs w:val="0"/>
                    </w:rPr>
                  </m:ctrlPr>
                </m:sSubPr>
                <m:e>
                  <m:r>
                    <m:rPr>
                      <m:sty m:val="bi"/>
                    </m:rPr>
                    <w:rPr>
                      <w:rFonts w:ascii="Cambria Math" w:hAnsi="Cambria Math"/>
                    </w:rPr>
                    <m:t>β</m:t>
                  </m:r>
                </m:e>
                <m:sub>
                  <m:r>
                    <m:rPr>
                      <m:sty m:val="bi"/>
                    </m:rPr>
                    <w:rPr>
                      <w:rFonts w:ascii="Cambria Math" w:hAnsi="Cambria Math"/>
                    </w:rPr>
                    <m:t>A</m:t>
                  </m:r>
                  <m:r>
                    <m:rPr>
                      <m:sty m:val="b"/>
                    </m:rPr>
                    <w:rPr>
                      <w:rFonts w:ascii="Cambria Math" w:hAnsi="Cambria Math"/>
                    </w:rPr>
                    <m:t>5</m:t>
                  </m:r>
                </m:sub>
              </m:sSub>
            </m:oMath>
          </w:p>
        </w:tc>
        <w:tc>
          <w:tcPr>
            <w:tcW w:w="5130" w:type="dxa"/>
            <w:vAlign w:val="center"/>
          </w:tcPr>
          <w:p w14:paraId="364F866B" w14:textId="77777777" w:rsidR="00A3448F" w:rsidRPr="008923DF" w:rsidRDefault="00A3448F" w:rsidP="00311156">
            <w:pPr>
              <w:pStyle w:val="Table"/>
              <w:rPr>
                <w:rFonts w:eastAsia="SimSun"/>
                <w:b w:val="0"/>
                <w:bCs w:val="0"/>
              </w:rPr>
            </w:pPr>
            <w:r w:rsidRPr="008923DF">
              <w:rPr>
                <w:rFonts w:eastAsia="SimSun"/>
                <w:b w:val="0"/>
                <w:bCs w:val="0"/>
              </w:rPr>
              <w:t xml:space="preserve">-2.14, 1.32, </w:t>
            </w:r>
            <w:proofErr w:type="gramStart"/>
            <w:r w:rsidRPr="008923DF">
              <w:rPr>
                <w:rFonts w:eastAsia="SimSun"/>
                <w:b w:val="0"/>
                <w:bCs w:val="0"/>
              </w:rPr>
              <w:t>5.68×10</w:t>
            </w:r>
            <w:proofErr w:type="gramEnd"/>
            <w:r w:rsidRPr="008923DF">
              <w:rPr>
                <w:rFonts w:eastAsia="SimSun"/>
                <w:b w:val="0"/>
                <w:bCs w:val="0"/>
                <w:vertAlign w:val="superscript"/>
              </w:rPr>
              <w:t>-4</w:t>
            </w:r>
            <w:r w:rsidRPr="008923DF">
              <w:rPr>
                <w:rFonts w:eastAsia="SimSun"/>
                <w:b w:val="0"/>
                <w:bCs w:val="0"/>
              </w:rPr>
              <w:t>, 9.91×10</w:t>
            </w:r>
            <w:r w:rsidRPr="008923DF">
              <w:rPr>
                <w:rFonts w:eastAsia="SimSun"/>
                <w:b w:val="0"/>
                <w:bCs w:val="0"/>
                <w:vertAlign w:val="superscript"/>
              </w:rPr>
              <w:t>-3</w:t>
            </w:r>
            <w:r w:rsidRPr="008923DF">
              <w:rPr>
                <w:rFonts w:eastAsia="SimSun"/>
                <w:b w:val="0"/>
                <w:bCs w:val="0"/>
              </w:rPr>
              <w:t>, 2.05×10</w:t>
            </w:r>
            <w:r w:rsidRPr="008923DF">
              <w:rPr>
                <w:rFonts w:eastAsia="SimSun"/>
                <w:b w:val="0"/>
                <w:bCs w:val="0"/>
                <w:vertAlign w:val="superscript"/>
              </w:rPr>
              <w:t>-3</w:t>
            </w:r>
          </w:p>
        </w:tc>
      </w:tr>
      <w:tr w:rsidR="00A3448F" w:rsidRPr="008923DF" w14:paraId="34BAAC7C" w14:textId="77777777" w:rsidTr="00311156">
        <w:trPr>
          <w:cnfStyle w:val="000000100000" w:firstRow="0" w:lastRow="0" w:firstColumn="0" w:lastColumn="0" w:oddVBand="0" w:evenVBand="0" w:oddHBand="1" w:evenHBand="0" w:firstRowFirstColumn="0" w:firstRowLastColumn="0" w:lastRowFirstColumn="0" w:lastRowLastColumn="0"/>
        </w:trPr>
        <w:tc>
          <w:tcPr>
            <w:tcW w:w="2070" w:type="dxa"/>
            <w:vAlign w:val="center"/>
          </w:tcPr>
          <w:p w14:paraId="10A4DDE8" w14:textId="77777777" w:rsidR="00A3448F" w:rsidRPr="008923DF" w:rsidRDefault="00A3448F" w:rsidP="00311156">
            <w:pPr>
              <w:pStyle w:val="Table"/>
              <w:jc w:val="center"/>
              <w:rPr>
                <w:rFonts w:eastAsia="SimSun"/>
                <w:b w:val="0"/>
                <w:bCs w:val="0"/>
              </w:rPr>
            </w:pPr>
            <m:oMath>
              <m:sSub>
                <m:sSubPr>
                  <m:ctrlPr>
                    <w:rPr>
                      <w:rFonts w:ascii="Cambria Math" w:hAnsi="Cambria Math"/>
                      <w:b w:val="0"/>
                      <w:bCs w:val="0"/>
                    </w:rPr>
                  </m:ctrlPr>
                </m:sSubPr>
                <m:e>
                  <m:r>
                    <m:rPr>
                      <m:sty m:val="bi"/>
                    </m:rPr>
                    <w:rPr>
                      <w:rFonts w:ascii="Cambria Math" w:hAnsi="Cambria Math"/>
                    </w:rPr>
                    <m:t>β</m:t>
                  </m:r>
                </m:e>
                <m:sub>
                  <m:r>
                    <m:rPr>
                      <m:sty m:val="bi"/>
                    </m:rPr>
                    <w:rPr>
                      <w:rFonts w:ascii="Cambria Math" w:hAnsi="Cambria Math"/>
                    </w:rPr>
                    <m:t>B</m:t>
                  </m:r>
                  <m:r>
                    <m:rPr>
                      <m:sty m:val="b"/>
                    </m:rPr>
                    <w:rPr>
                      <w:rFonts w:ascii="Cambria Math" w:hAnsi="Cambria Math"/>
                    </w:rPr>
                    <m:t>1</m:t>
                  </m:r>
                </m:sub>
              </m:sSub>
            </m:oMath>
            <w:r w:rsidRPr="008923DF">
              <w:rPr>
                <w:rFonts w:eastAsia="SimSun"/>
                <w:b w:val="0"/>
                <w:bCs w:val="0"/>
              </w:rPr>
              <w:t xml:space="preserve"> - </w:t>
            </w:r>
            <m:oMath>
              <m:sSub>
                <m:sSubPr>
                  <m:ctrlPr>
                    <w:rPr>
                      <w:rFonts w:ascii="Cambria Math" w:hAnsi="Cambria Math"/>
                      <w:b w:val="0"/>
                      <w:bCs w:val="0"/>
                    </w:rPr>
                  </m:ctrlPr>
                </m:sSubPr>
                <m:e>
                  <m:r>
                    <m:rPr>
                      <m:sty m:val="bi"/>
                    </m:rPr>
                    <w:rPr>
                      <w:rFonts w:ascii="Cambria Math" w:hAnsi="Cambria Math"/>
                    </w:rPr>
                    <m:t>β</m:t>
                  </m:r>
                </m:e>
                <m:sub>
                  <m:r>
                    <m:rPr>
                      <m:sty m:val="bi"/>
                    </m:rPr>
                    <w:rPr>
                      <w:rFonts w:ascii="Cambria Math" w:hAnsi="Cambria Math"/>
                    </w:rPr>
                    <m:t>B</m:t>
                  </m:r>
                  <m:r>
                    <m:rPr>
                      <m:sty m:val="b"/>
                    </m:rPr>
                    <w:rPr>
                      <w:rFonts w:ascii="Cambria Math" w:hAnsi="Cambria Math"/>
                    </w:rPr>
                    <m:t>5</m:t>
                  </m:r>
                </m:sub>
              </m:sSub>
            </m:oMath>
          </w:p>
        </w:tc>
        <w:tc>
          <w:tcPr>
            <w:tcW w:w="5130" w:type="dxa"/>
            <w:vAlign w:val="center"/>
          </w:tcPr>
          <w:p w14:paraId="1FE1CE79" w14:textId="77777777" w:rsidR="00A3448F" w:rsidRPr="008923DF" w:rsidRDefault="00A3448F" w:rsidP="00311156">
            <w:pPr>
              <w:pStyle w:val="Table"/>
              <w:rPr>
                <w:rFonts w:eastAsia="SimSun"/>
                <w:b w:val="0"/>
                <w:bCs w:val="0"/>
              </w:rPr>
            </w:pPr>
            <w:r w:rsidRPr="008923DF">
              <w:rPr>
                <w:rFonts w:eastAsia="SimSun"/>
                <w:b w:val="0"/>
                <w:bCs w:val="0"/>
              </w:rPr>
              <w:t xml:space="preserve">1.25, 1.38, 0.12, </w:t>
            </w:r>
            <w:proofErr w:type="gramStart"/>
            <w:r w:rsidRPr="008923DF">
              <w:rPr>
                <w:rFonts w:eastAsia="SimSun"/>
                <w:b w:val="0"/>
                <w:bCs w:val="0"/>
              </w:rPr>
              <w:t>9.10×10</w:t>
            </w:r>
            <w:proofErr w:type="gramEnd"/>
            <w:r w:rsidRPr="008923DF">
              <w:rPr>
                <w:rFonts w:eastAsia="SimSun"/>
                <w:b w:val="0"/>
                <w:bCs w:val="0"/>
                <w:vertAlign w:val="superscript"/>
              </w:rPr>
              <w:t>-3</w:t>
            </w:r>
            <w:r w:rsidRPr="008923DF">
              <w:rPr>
                <w:rFonts w:eastAsia="SimSun"/>
                <w:b w:val="0"/>
                <w:bCs w:val="0"/>
              </w:rPr>
              <w:t>, 1.51×10</w:t>
            </w:r>
            <w:r w:rsidRPr="008923DF">
              <w:rPr>
                <w:rFonts w:eastAsia="SimSun"/>
                <w:b w:val="0"/>
                <w:bCs w:val="0"/>
                <w:vertAlign w:val="superscript"/>
              </w:rPr>
              <w:t>-3</w:t>
            </w:r>
          </w:p>
        </w:tc>
      </w:tr>
    </w:tbl>
    <w:p w14:paraId="7877D12F" w14:textId="77777777" w:rsidR="00A3448F" w:rsidRPr="008923DF" w:rsidRDefault="00A3448F" w:rsidP="00A3448F">
      <w:pPr>
        <w:pStyle w:val="Heading2"/>
      </w:pPr>
      <w:r w:rsidRPr="008923DF">
        <w:t>Effects of EAD without Traffic Management Strategies</w:t>
      </w:r>
    </w:p>
    <w:p w14:paraId="27A0E47F" w14:textId="77777777" w:rsidR="00A3448F" w:rsidRPr="008923DF" w:rsidRDefault="00A3448F" w:rsidP="00A3448F">
      <w:pPr>
        <w:ind w:firstLine="720"/>
        <w:rPr>
          <w:rFonts w:cstheme="minorHAnsi"/>
          <w:iCs/>
        </w:rPr>
      </w:pPr>
      <w:r w:rsidRPr="008923DF">
        <w:rPr>
          <w:rFonts w:cstheme="minorHAnsi"/>
          <w:iCs/>
        </w:rPr>
        <w:t xml:space="preserve">First, we investigate the performance of EAD in the existing traffic ecosystem. In this scenario, drivers are inclined to make lane changes if the traffic flows faster in the adjacent lane. The signal controller uses the default lead left-turn signals (see </w:t>
      </w:r>
      <w:r w:rsidRPr="008923DF">
        <w:rPr>
          <w:rFonts w:cstheme="minorHAnsi"/>
          <w:iCs/>
        </w:rPr>
        <w:fldChar w:fldCharType="begin"/>
      </w:r>
      <w:r w:rsidRPr="008923DF">
        <w:rPr>
          <w:rFonts w:cstheme="minorHAnsi"/>
          <w:iCs/>
        </w:rPr>
        <w:instrText xml:space="preserve"> REF _Ref130389794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 xml:space="preserve">Figure </w:t>
      </w:r>
      <w:r w:rsidRPr="008923DF">
        <w:rPr>
          <w:noProof/>
        </w:rPr>
        <w:t>3</w:t>
      </w:r>
      <w:r w:rsidRPr="008923DF">
        <w:rPr>
          <w:rFonts w:cstheme="minorHAnsi"/>
          <w:iCs/>
        </w:rPr>
        <w:fldChar w:fldCharType="end"/>
      </w:r>
      <w:r w:rsidRPr="008923DF">
        <w:rPr>
          <w:rFonts w:cstheme="minorHAnsi"/>
          <w:iCs/>
        </w:rPr>
        <w:t xml:space="preserve">). We assume a 40% CAV MPR, which makes EAD effective in most signal cycles. The travel time and the vehicle fuel consumption rate are given in </w:t>
      </w:r>
      <w:r w:rsidRPr="008923DF">
        <w:rPr>
          <w:rFonts w:cstheme="minorHAnsi"/>
          <w:iCs/>
        </w:rPr>
        <w:fldChar w:fldCharType="begin"/>
      </w:r>
      <w:r w:rsidRPr="008923DF">
        <w:rPr>
          <w:rFonts w:cstheme="minorHAnsi"/>
          <w:iCs/>
        </w:rPr>
        <w:instrText xml:space="preserve"> REF _Ref130458881 \h  \* MERGEFORMAT </w:instrText>
      </w:r>
      <w:r w:rsidRPr="008923DF">
        <w:rPr>
          <w:rFonts w:cstheme="minorHAnsi"/>
          <w:iCs/>
        </w:rPr>
      </w:r>
      <w:r w:rsidRPr="008923DF">
        <w:rPr>
          <w:rFonts w:cstheme="minorHAnsi"/>
          <w:iCs/>
        </w:rPr>
        <w:fldChar w:fldCharType="separate"/>
      </w:r>
      <w:r w:rsidRPr="008923DF">
        <w:rPr>
          <w:rFonts w:cstheme="minorHAnsi"/>
        </w:rPr>
        <w:t>Table 2</w:t>
      </w:r>
      <w:r w:rsidRPr="008923DF">
        <w:rPr>
          <w:rFonts w:cstheme="minorHAnsi"/>
          <w:iCs/>
        </w:rPr>
        <w:fldChar w:fldCharType="end"/>
      </w:r>
      <w:r w:rsidRPr="008923DF">
        <w:rPr>
          <w:rFonts w:cstheme="minorHAnsi"/>
          <w:iCs/>
        </w:rPr>
        <w:t>. The mobility and energy consumption performance drops with EAD. This confirms our previous discussion that implementing EAD in the existing traffic system does not necessarily provide improvement. Our analysis challenges most EAD studies that claim significant EAD benefits whenever it is implemented in the traffic stream. In the following subsection, we show that the proposed traffic management strategies can significantly change this circumstance.</w:t>
      </w:r>
    </w:p>
    <w:p w14:paraId="626AAFAE" w14:textId="77777777" w:rsidR="00A3448F" w:rsidRPr="008923DF" w:rsidRDefault="00A3448F" w:rsidP="00A3448F">
      <w:pPr>
        <w:pStyle w:val="Tabletitle"/>
      </w:pPr>
      <w:bookmarkStart w:id="33" w:name="_Ref130458881"/>
      <w:r w:rsidRPr="008923DF">
        <w:t xml:space="preserve">Table </w:t>
      </w:r>
      <w:r w:rsidRPr="008923DF">
        <w:fldChar w:fldCharType="begin"/>
      </w:r>
      <w:r w:rsidRPr="008923DF">
        <w:instrText xml:space="preserve"> SEQ Table \* ARABIC </w:instrText>
      </w:r>
      <w:r w:rsidRPr="008923DF">
        <w:fldChar w:fldCharType="separate"/>
      </w:r>
      <w:r w:rsidRPr="008923DF">
        <w:rPr>
          <w:noProof/>
        </w:rPr>
        <w:t>2</w:t>
      </w:r>
      <w:r w:rsidRPr="008923DF">
        <w:rPr>
          <w:noProof/>
        </w:rPr>
        <w:fldChar w:fldCharType="end"/>
      </w:r>
      <w:bookmarkEnd w:id="33"/>
      <w:r w:rsidRPr="008923DF">
        <w:t xml:space="preserve"> Travel time (TT) and fuel consumption rate (F) with and without EAD.</w:t>
      </w:r>
    </w:p>
    <w:tbl>
      <w:tblPr>
        <w:tblStyle w:val="ListTable1Light1"/>
        <w:tblW w:w="0" w:type="auto"/>
        <w:tblLook w:val="04A0" w:firstRow="1" w:lastRow="0" w:firstColumn="1" w:lastColumn="0" w:noHBand="0" w:noVBand="1"/>
      </w:tblPr>
      <w:tblGrid>
        <w:gridCol w:w="1256"/>
        <w:gridCol w:w="1233"/>
        <w:gridCol w:w="1113"/>
      </w:tblGrid>
      <w:tr w:rsidR="00A3448F" w:rsidRPr="008923DF" w14:paraId="6823CACD" w14:textId="77777777" w:rsidTr="00311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Borders>
              <w:top w:val="single" w:sz="4" w:space="0" w:color="auto"/>
            </w:tcBorders>
          </w:tcPr>
          <w:p w14:paraId="31E2945B" w14:textId="77777777" w:rsidR="00A3448F" w:rsidRPr="008923DF" w:rsidRDefault="00A3448F" w:rsidP="00311156">
            <w:pPr>
              <w:pStyle w:val="Table"/>
              <w:rPr>
                <w:b/>
                <w:bCs/>
              </w:rPr>
            </w:pPr>
          </w:p>
        </w:tc>
        <w:tc>
          <w:tcPr>
            <w:tcW w:w="1233" w:type="dxa"/>
            <w:tcBorders>
              <w:top w:val="single" w:sz="4" w:space="0" w:color="auto"/>
            </w:tcBorders>
          </w:tcPr>
          <w:p w14:paraId="5C624159" w14:textId="77777777" w:rsidR="00A3448F" w:rsidRPr="008923DF" w:rsidRDefault="00A3448F" w:rsidP="00311156">
            <w:pPr>
              <w:pStyle w:val="Table"/>
              <w:cnfStyle w:val="100000000000" w:firstRow="1" w:lastRow="0" w:firstColumn="0" w:lastColumn="0" w:oddVBand="0" w:evenVBand="0" w:oddHBand="0" w:evenHBand="0" w:firstRowFirstColumn="0" w:firstRowLastColumn="0" w:lastRowFirstColumn="0" w:lastRowLastColumn="0"/>
              <w:rPr>
                <w:b/>
                <w:bCs/>
              </w:rPr>
            </w:pPr>
            <w:r w:rsidRPr="008923DF">
              <w:rPr>
                <w:b/>
                <w:bCs/>
              </w:rPr>
              <w:t>TT (s/km)</w:t>
            </w:r>
          </w:p>
        </w:tc>
        <w:tc>
          <w:tcPr>
            <w:tcW w:w="1113" w:type="dxa"/>
            <w:tcBorders>
              <w:top w:val="single" w:sz="4" w:space="0" w:color="auto"/>
            </w:tcBorders>
          </w:tcPr>
          <w:p w14:paraId="4071C873" w14:textId="77777777" w:rsidR="00A3448F" w:rsidRPr="008923DF" w:rsidRDefault="00A3448F" w:rsidP="00311156">
            <w:pPr>
              <w:pStyle w:val="Table"/>
              <w:cnfStyle w:val="100000000000" w:firstRow="1" w:lastRow="0" w:firstColumn="0" w:lastColumn="0" w:oddVBand="0" w:evenVBand="0" w:oddHBand="0" w:evenHBand="0" w:firstRowFirstColumn="0" w:firstRowLastColumn="0" w:lastRowFirstColumn="0" w:lastRowLastColumn="0"/>
              <w:rPr>
                <w:b/>
                <w:bCs/>
              </w:rPr>
            </w:pPr>
            <w:r w:rsidRPr="008923DF">
              <w:rPr>
                <w:b/>
                <w:bCs/>
              </w:rPr>
              <w:t>F (g/km)</w:t>
            </w:r>
          </w:p>
        </w:tc>
      </w:tr>
      <w:tr w:rsidR="00A3448F" w:rsidRPr="008923DF" w14:paraId="6820BFA2"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4028114F" w14:textId="77777777" w:rsidR="00A3448F" w:rsidRPr="008923DF" w:rsidRDefault="00A3448F" w:rsidP="00311156">
            <w:pPr>
              <w:pStyle w:val="Table"/>
              <w:rPr>
                <w:b/>
                <w:bCs/>
              </w:rPr>
            </w:pPr>
            <w:r w:rsidRPr="008923DF">
              <w:rPr>
                <w:b/>
                <w:bCs/>
              </w:rPr>
              <w:t>Baseline</w:t>
            </w:r>
          </w:p>
        </w:tc>
        <w:tc>
          <w:tcPr>
            <w:tcW w:w="1233" w:type="dxa"/>
          </w:tcPr>
          <w:p w14:paraId="5C2CE0AF"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145.8</w:t>
            </w:r>
          </w:p>
        </w:tc>
        <w:tc>
          <w:tcPr>
            <w:tcW w:w="1113" w:type="dxa"/>
          </w:tcPr>
          <w:p w14:paraId="40B48360"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47.4</w:t>
            </w:r>
          </w:p>
        </w:tc>
      </w:tr>
      <w:tr w:rsidR="00A3448F" w:rsidRPr="008923DF" w14:paraId="624E5135" w14:textId="77777777" w:rsidTr="00311156">
        <w:tc>
          <w:tcPr>
            <w:cnfStyle w:val="001000000000" w:firstRow="0" w:lastRow="0" w:firstColumn="1" w:lastColumn="0" w:oddVBand="0" w:evenVBand="0" w:oddHBand="0" w:evenHBand="0" w:firstRowFirstColumn="0" w:firstRowLastColumn="0" w:lastRowFirstColumn="0" w:lastRowLastColumn="0"/>
            <w:tcW w:w="1256" w:type="dxa"/>
          </w:tcPr>
          <w:p w14:paraId="4B6487D0" w14:textId="77777777" w:rsidR="00A3448F" w:rsidRPr="008923DF" w:rsidRDefault="00A3448F" w:rsidP="00311156">
            <w:pPr>
              <w:pStyle w:val="Table"/>
              <w:rPr>
                <w:b/>
                <w:bCs/>
              </w:rPr>
            </w:pPr>
            <w:r w:rsidRPr="008923DF">
              <w:rPr>
                <w:b/>
                <w:bCs/>
              </w:rPr>
              <w:t>EAD</w:t>
            </w:r>
          </w:p>
        </w:tc>
        <w:tc>
          <w:tcPr>
            <w:tcW w:w="1233" w:type="dxa"/>
          </w:tcPr>
          <w:p w14:paraId="6ABB07DB"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161.5</w:t>
            </w:r>
          </w:p>
        </w:tc>
        <w:tc>
          <w:tcPr>
            <w:tcW w:w="1113" w:type="dxa"/>
          </w:tcPr>
          <w:p w14:paraId="24295FD6"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49.1</w:t>
            </w:r>
          </w:p>
        </w:tc>
      </w:tr>
      <w:tr w:rsidR="00A3448F" w:rsidRPr="008923DF" w14:paraId="5FB3A0A4"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Borders>
              <w:bottom w:val="single" w:sz="4" w:space="0" w:color="auto"/>
            </w:tcBorders>
          </w:tcPr>
          <w:p w14:paraId="718E4E7E" w14:textId="77777777" w:rsidR="00A3448F" w:rsidRPr="008923DF" w:rsidRDefault="00A3448F" w:rsidP="00311156">
            <w:pPr>
              <w:pStyle w:val="Table"/>
              <w:rPr>
                <w:b/>
                <w:bCs/>
              </w:rPr>
            </w:pPr>
            <w:r w:rsidRPr="008923DF">
              <w:rPr>
                <w:b/>
                <w:bCs/>
              </w:rPr>
              <w:t>Δ</w:t>
            </w:r>
          </w:p>
        </w:tc>
        <w:tc>
          <w:tcPr>
            <w:tcW w:w="1233" w:type="dxa"/>
            <w:tcBorders>
              <w:bottom w:val="single" w:sz="4" w:space="0" w:color="auto"/>
            </w:tcBorders>
          </w:tcPr>
          <w:p w14:paraId="7B663BB8"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color w:val="000000"/>
                <w:szCs w:val="20"/>
              </w:rPr>
            </w:pPr>
            <w:r w:rsidRPr="008923DF">
              <w:rPr>
                <w:b w:val="0"/>
                <w:bCs w:val="0"/>
                <w:szCs w:val="20"/>
              </w:rPr>
              <w:t>+10.8%</w:t>
            </w:r>
          </w:p>
        </w:tc>
        <w:tc>
          <w:tcPr>
            <w:tcW w:w="1113" w:type="dxa"/>
            <w:tcBorders>
              <w:bottom w:val="single" w:sz="4" w:space="0" w:color="auto"/>
            </w:tcBorders>
          </w:tcPr>
          <w:p w14:paraId="1C0DFD1A"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color w:val="000000"/>
                <w:szCs w:val="20"/>
              </w:rPr>
            </w:pPr>
            <w:r w:rsidRPr="008923DF">
              <w:rPr>
                <w:b w:val="0"/>
                <w:bCs w:val="0"/>
                <w:szCs w:val="20"/>
              </w:rPr>
              <w:t>+3.5%</w:t>
            </w:r>
          </w:p>
        </w:tc>
      </w:tr>
    </w:tbl>
    <w:p w14:paraId="09269763" w14:textId="77777777" w:rsidR="00A3448F" w:rsidRPr="008923DF" w:rsidRDefault="00A3448F" w:rsidP="00A3448F">
      <w:pPr>
        <w:pStyle w:val="Heading2"/>
      </w:pPr>
      <w:r w:rsidRPr="008923DF">
        <w:t xml:space="preserve">Effects of EAD </w:t>
      </w:r>
      <w:proofErr w:type="gramStart"/>
      <w:r w:rsidRPr="008923DF">
        <w:t>in</w:t>
      </w:r>
      <w:proofErr w:type="gramEnd"/>
      <w:r w:rsidRPr="008923DF">
        <w:t xml:space="preserve"> the Presence of Traffic Management Strategies</w:t>
      </w:r>
    </w:p>
    <w:p w14:paraId="288A6258" w14:textId="77777777" w:rsidR="00A3448F" w:rsidRPr="008923DF" w:rsidRDefault="00A3448F" w:rsidP="00A3448F">
      <w:pPr>
        <w:rPr>
          <w:rFonts w:cstheme="minorHAnsi"/>
          <w:iCs/>
        </w:rPr>
      </w:pPr>
      <w:r w:rsidRPr="008923DF">
        <w:rPr>
          <w:rFonts w:cstheme="minorHAnsi"/>
          <w:iCs/>
        </w:rPr>
        <w:t xml:space="preserve">Since the LT strategy uses lag left-turn signals, we also adopt lag left-turn signals in </w:t>
      </w:r>
      <w:proofErr w:type="gramStart"/>
      <w:r w:rsidRPr="008923DF">
        <w:rPr>
          <w:rFonts w:cstheme="minorHAnsi"/>
          <w:iCs/>
        </w:rPr>
        <w:t>the comparison</w:t>
      </w:r>
      <w:proofErr w:type="gramEnd"/>
      <w:r w:rsidRPr="008923DF">
        <w:rPr>
          <w:rFonts w:cstheme="minorHAnsi"/>
          <w:iCs/>
        </w:rPr>
        <w:t xml:space="preserve"> scenarios to make a fair result analysis. The travel time and fuel consumption for different scenarios are shown in </w:t>
      </w:r>
      <w:r w:rsidRPr="008923DF">
        <w:rPr>
          <w:rFonts w:cstheme="minorHAnsi"/>
          <w:iCs/>
        </w:rPr>
        <w:fldChar w:fldCharType="begin"/>
      </w:r>
      <w:r w:rsidRPr="008923DF">
        <w:rPr>
          <w:rFonts w:cstheme="minorHAnsi"/>
          <w:iCs/>
        </w:rPr>
        <w:instrText xml:space="preserve"> REF _Ref130285839 \h  \* MERGEFORMAT </w:instrText>
      </w:r>
      <w:r w:rsidRPr="008923DF">
        <w:rPr>
          <w:rFonts w:cstheme="minorHAnsi"/>
          <w:iCs/>
        </w:rPr>
      </w:r>
      <w:r w:rsidRPr="008923DF">
        <w:rPr>
          <w:rFonts w:cstheme="minorHAnsi"/>
          <w:iCs/>
        </w:rPr>
        <w:fldChar w:fldCharType="separate"/>
      </w:r>
      <w:r w:rsidRPr="008923DF">
        <w:rPr>
          <w:rFonts w:cstheme="minorHAnsi"/>
        </w:rPr>
        <w:t>Table 3</w:t>
      </w:r>
      <w:r w:rsidRPr="008923DF">
        <w:rPr>
          <w:rFonts w:cstheme="minorHAnsi"/>
          <w:iCs/>
        </w:rPr>
        <w:fldChar w:fldCharType="end"/>
      </w:r>
      <w:r w:rsidRPr="008923DF">
        <w:rPr>
          <w:rFonts w:cstheme="minorHAnsi"/>
          <w:iCs/>
        </w:rPr>
        <w:t xml:space="preserve">, and the change percentage is listed in </w:t>
      </w:r>
      <w:r w:rsidRPr="008923DF">
        <w:rPr>
          <w:rFonts w:cstheme="minorHAnsi"/>
          <w:iCs/>
        </w:rPr>
        <w:fldChar w:fldCharType="begin"/>
      </w:r>
      <w:r w:rsidRPr="008923DF">
        <w:rPr>
          <w:rFonts w:cstheme="minorHAnsi"/>
          <w:iCs/>
        </w:rPr>
        <w:instrText xml:space="preserve"> REF _Ref130285881 \h  \* MERGEFORMAT </w:instrText>
      </w:r>
      <w:r w:rsidRPr="008923DF">
        <w:rPr>
          <w:rFonts w:cstheme="minorHAnsi"/>
          <w:iCs/>
        </w:rPr>
      </w:r>
      <w:r w:rsidRPr="008923DF">
        <w:rPr>
          <w:rFonts w:cstheme="minorHAnsi"/>
          <w:iCs/>
        </w:rPr>
        <w:fldChar w:fldCharType="separate"/>
      </w:r>
      <w:r w:rsidRPr="008923DF">
        <w:rPr>
          <w:rFonts w:cstheme="minorHAnsi"/>
        </w:rPr>
        <w:t>Table 4</w:t>
      </w:r>
      <w:r w:rsidRPr="008923DF">
        <w:rPr>
          <w:rFonts w:cstheme="minorHAnsi"/>
          <w:iCs/>
        </w:rPr>
        <w:fldChar w:fldCharType="end"/>
      </w:r>
      <w:r w:rsidRPr="008923DF">
        <w:rPr>
          <w:rFonts w:cstheme="minorHAnsi"/>
          <w:iCs/>
        </w:rPr>
        <w:t xml:space="preserve">. In addition to the overall performance, we provide matrices for the major </w:t>
      </w:r>
      <w:proofErr w:type="gramStart"/>
      <w:r w:rsidRPr="008923DF">
        <w:rPr>
          <w:rFonts w:cstheme="minorHAnsi"/>
          <w:iCs/>
        </w:rPr>
        <w:t>through</w:t>
      </w:r>
      <w:proofErr w:type="gramEnd"/>
      <w:r w:rsidRPr="008923DF">
        <w:rPr>
          <w:rFonts w:cstheme="minorHAnsi"/>
          <w:iCs/>
        </w:rPr>
        <w:t xml:space="preserve">, major left-turn, and minor roads. The detailed information describes the intersection operation comprehensively. The tables reveal a general trend: the LC strategy helps boost </w:t>
      </w:r>
      <w:proofErr w:type="gramStart"/>
      <w:r w:rsidRPr="008923DF">
        <w:rPr>
          <w:rFonts w:cstheme="minorHAnsi"/>
          <w:iCs/>
        </w:rPr>
        <w:t>the EAD</w:t>
      </w:r>
      <w:proofErr w:type="gramEnd"/>
      <w:r w:rsidRPr="008923DF">
        <w:rPr>
          <w:rFonts w:cstheme="minorHAnsi"/>
          <w:iCs/>
        </w:rPr>
        <w:t xml:space="preserve"> effectiveness, while the LT strategy creates a balanced performance among individual intersection movements.</w:t>
      </w:r>
    </w:p>
    <w:p w14:paraId="5FEB9858" w14:textId="77777777" w:rsidR="00A3448F" w:rsidRPr="008923DF" w:rsidRDefault="00A3448F" w:rsidP="00A3448F">
      <w:pPr>
        <w:pStyle w:val="Tabletitle"/>
      </w:pPr>
      <w:bookmarkStart w:id="34" w:name="_Ref130285839"/>
      <w:r w:rsidRPr="008923DF">
        <w:t xml:space="preserve">Table </w:t>
      </w:r>
      <w:r w:rsidRPr="008923DF">
        <w:fldChar w:fldCharType="begin"/>
      </w:r>
      <w:r w:rsidRPr="008923DF">
        <w:instrText xml:space="preserve"> SEQ Table \* ARABIC </w:instrText>
      </w:r>
      <w:r w:rsidRPr="008923DF">
        <w:fldChar w:fldCharType="separate"/>
      </w:r>
      <w:r w:rsidRPr="008923DF">
        <w:rPr>
          <w:noProof/>
        </w:rPr>
        <w:t>3</w:t>
      </w:r>
      <w:r w:rsidRPr="008923DF">
        <w:rPr>
          <w:noProof/>
        </w:rPr>
        <w:fldChar w:fldCharType="end"/>
      </w:r>
      <w:bookmarkEnd w:id="34"/>
      <w:r w:rsidRPr="008923DF">
        <w:t xml:space="preserve"> EAD effects in the presence of traffic management strategies.</w:t>
      </w:r>
    </w:p>
    <w:tbl>
      <w:tblPr>
        <w:tblStyle w:val="ListTable1Light1"/>
        <w:tblW w:w="0" w:type="auto"/>
        <w:tblLook w:val="04A0" w:firstRow="1" w:lastRow="0" w:firstColumn="1" w:lastColumn="0" w:noHBand="0" w:noVBand="1"/>
      </w:tblPr>
      <w:tblGrid>
        <w:gridCol w:w="1650"/>
        <w:gridCol w:w="916"/>
        <w:gridCol w:w="1056"/>
        <w:gridCol w:w="1043"/>
        <w:gridCol w:w="981"/>
        <w:gridCol w:w="881"/>
        <w:gridCol w:w="954"/>
        <w:gridCol w:w="949"/>
        <w:gridCol w:w="930"/>
      </w:tblGrid>
      <w:tr w:rsidR="00A3448F" w:rsidRPr="008923DF" w14:paraId="2A1385F5" w14:textId="77777777" w:rsidTr="00311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single" w:sz="4" w:space="0" w:color="auto"/>
            </w:tcBorders>
          </w:tcPr>
          <w:p w14:paraId="6C4041A8" w14:textId="77777777" w:rsidR="00A3448F" w:rsidRPr="008923DF" w:rsidRDefault="00A3448F" w:rsidP="00311156">
            <w:pPr>
              <w:pStyle w:val="Table"/>
              <w:jc w:val="center"/>
              <w:rPr>
                <w:b/>
                <w:bCs/>
              </w:rPr>
            </w:pPr>
          </w:p>
        </w:tc>
        <w:tc>
          <w:tcPr>
            <w:tcW w:w="973" w:type="dxa"/>
            <w:tcBorders>
              <w:top w:val="single" w:sz="4" w:space="0" w:color="auto"/>
            </w:tcBorders>
          </w:tcPr>
          <w:p w14:paraId="7823B420"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w:t>
            </w:r>
          </w:p>
        </w:tc>
        <w:tc>
          <w:tcPr>
            <w:tcW w:w="986" w:type="dxa"/>
            <w:tcBorders>
              <w:top w:val="single" w:sz="4" w:space="0" w:color="auto"/>
            </w:tcBorders>
          </w:tcPr>
          <w:p w14:paraId="0CC237A0"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TT_MA</w:t>
            </w:r>
          </w:p>
        </w:tc>
        <w:tc>
          <w:tcPr>
            <w:tcW w:w="985" w:type="dxa"/>
            <w:tcBorders>
              <w:top w:val="single" w:sz="4" w:space="0" w:color="auto"/>
            </w:tcBorders>
          </w:tcPr>
          <w:p w14:paraId="11DC9C51"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TT_ML</w:t>
            </w:r>
          </w:p>
        </w:tc>
        <w:tc>
          <w:tcPr>
            <w:tcW w:w="982" w:type="dxa"/>
            <w:tcBorders>
              <w:top w:val="single" w:sz="4" w:space="0" w:color="auto"/>
            </w:tcBorders>
          </w:tcPr>
          <w:p w14:paraId="576582D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TT_MI</w:t>
            </w:r>
          </w:p>
        </w:tc>
        <w:tc>
          <w:tcPr>
            <w:tcW w:w="969" w:type="dxa"/>
            <w:tcBorders>
              <w:top w:val="single" w:sz="4" w:space="0" w:color="auto"/>
            </w:tcBorders>
          </w:tcPr>
          <w:p w14:paraId="6C58C9B7"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w:t>
            </w:r>
          </w:p>
        </w:tc>
        <w:tc>
          <w:tcPr>
            <w:tcW w:w="979" w:type="dxa"/>
            <w:tcBorders>
              <w:top w:val="single" w:sz="4" w:space="0" w:color="auto"/>
            </w:tcBorders>
          </w:tcPr>
          <w:p w14:paraId="253F755B"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F_MA</w:t>
            </w:r>
          </w:p>
        </w:tc>
        <w:tc>
          <w:tcPr>
            <w:tcW w:w="978" w:type="dxa"/>
            <w:tcBorders>
              <w:top w:val="single" w:sz="4" w:space="0" w:color="auto"/>
            </w:tcBorders>
          </w:tcPr>
          <w:p w14:paraId="0E85F1EA"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F_ML</w:t>
            </w:r>
          </w:p>
        </w:tc>
        <w:tc>
          <w:tcPr>
            <w:tcW w:w="976" w:type="dxa"/>
            <w:tcBorders>
              <w:top w:val="single" w:sz="4" w:space="0" w:color="auto"/>
            </w:tcBorders>
          </w:tcPr>
          <w:p w14:paraId="439E46EB"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F_MI</w:t>
            </w:r>
          </w:p>
        </w:tc>
      </w:tr>
      <w:tr w:rsidR="00A3448F" w:rsidRPr="008923DF" w14:paraId="4B99D86A"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4A06C0A6" w14:textId="77777777" w:rsidR="00A3448F" w:rsidRPr="008923DF" w:rsidRDefault="00A3448F" w:rsidP="00311156">
            <w:pPr>
              <w:pStyle w:val="Table"/>
              <w:rPr>
                <w:b/>
                <w:bCs/>
              </w:rPr>
            </w:pPr>
            <w:r w:rsidRPr="008923DF">
              <w:rPr>
                <w:b/>
                <w:bCs/>
              </w:rPr>
              <w:t>Baseline</w:t>
            </w:r>
          </w:p>
        </w:tc>
        <w:tc>
          <w:tcPr>
            <w:tcW w:w="973" w:type="dxa"/>
          </w:tcPr>
          <w:p w14:paraId="00198670"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145.8</w:t>
            </w:r>
          </w:p>
        </w:tc>
        <w:tc>
          <w:tcPr>
            <w:tcW w:w="986" w:type="dxa"/>
          </w:tcPr>
          <w:p w14:paraId="6E4719E7"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155.9</w:t>
            </w:r>
          </w:p>
        </w:tc>
        <w:tc>
          <w:tcPr>
            <w:tcW w:w="985" w:type="dxa"/>
          </w:tcPr>
          <w:p w14:paraId="38B99AFF"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143.6</w:t>
            </w:r>
          </w:p>
        </w:tc>
        <w:tc>
          <w:tcPr>
            <w:tcW w:w="982" w:type="dxa"/>
          </w:tcPr>
          <w:p w14:paraId="437BF54A"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165.7</w:t>
            </w:r>
          </w:p>
        </w:tc>
        <w:tc>
          <w:tcPr>
            <w:tcW w:w="969" w:type="dxa"/>
          </w:tcPr>
          <w:p w14:paraId="057DEAC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47.4</w:t>
            </w:r>
          </w:p>
        </w:tc>
        <w:tc>
          <w:tcPr>
            <w:tcW w:w="979" w:type="dxa"/>
          </w:tcPr>
          <w:p w14:paraId="4AA3C3E8"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50.4</w:t>
            </w:r>
          </w:p>
        </w:tc>
        <w:tc>
          <w:tcPr>
            <w:tcW w:w="978" w:type="dxa"/>
          </w:tcPr>
          <w:p w14:paraId="079F744D"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50.0</w:t>
            </w:r>
          </w:p>
        </w:tc>
        <w:tc>
          <w:tcPr>
            <w:tcW w:w="976" w:type="dxa"/>
          </w:tcPr>
          <w:p w14:paraId="0B3D595C"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44.0</w:t>
            </w:r>
          </w:p>
        </w:tc>
      </w:tr>
      <w:tr w:rsidR="00A3448F" w:rsidRPr="008923DF" w14:paraId="3DFAF3B5" w14:textId="77777777" w:rsidTr="00311156">
        <w:tc>
          <w:tcPr>
            <w:cnfStyle w:val="001000000000" w:firstRow="0" w:lastRow="0" w:firstColumn="1" w:lastColumn="0" w:oddVBand="0" w:evenVBand="0" w:oddHBand="0" w:evenHBand="0" w:firstRowFirstColumn="0" w:firstRowLastColumn="0" w:lastRowFirstColumn="0" w:lastRowLastColumn="0"/>
            <w:tcW w:w="1532" w:type="dxa"/>
          </w:tcPr>
          <w:p w14:paraId="68104AF9" w14:textId="77777777" w:rsidR="00A3448F" w:rsidRPr="008923DF" w:rsidRDefault="00A3448F" w:rsidP="00311156">
            <w:pPr>
              <w:pStyle w:val="Table"/>
              <w:rPr>
                <w:b/>
                <w:bCs/>
              </w:rPr>
            </w:pPr>
            <w:r w:rsidRPr="008923DF">
              <w:rPr>
                <w:b/>
                <w:bCs/>
              </w:rPr>
              <w:t>EAD</w:t>
            </w:r>
          </w:p>
        </w:tc>
        <w:tc>
          <w:tcPr>
            <w:tcW w:w="973" w:type="dxa"/>
          </w:tcPr>
          <w:p w14:paraId="541924F2"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161.5</w:t>
            </w:r>
          </w:p>
        </w:tc>
        <w:tc>
          <w:tcPr>
            <w:tcW w:w="986" w:type="dxa"/>
          </w:tcPr>
          <w:p w14:paraId="63AB46BB"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161.9</w:t>
            </w:r>
          </w:p>
        </w:tc>
        <w:tc>
          <w:tcPr>
            <w:tcW w:w="985" w:type="dxa"/>
          </w:tcPr>
          <w:p w14:paraId="3CC56693"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210.0</w:t>
            </w:r>
          </w:p>
        </w:tc>
        <w:tc>
          <w:tcPr>
            <w:tcW w:w="982" w:type="dxa"/>
          </w:tcPr>
          <w:p w14:paraId="7BFCEBCB"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199.7</w:t>
            </w:r>
          </w:p>
        </w:tc>
        <w:tc>
          <w:tcPr>
            <w:tcW w:w="969" w:type="dxa"/>
          </w:tcPr>
          <w:p w14:paraId="30EEB525"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49.1</w:t>
            </w:r>
          </w:p>
        </w:tc>
        <w:tc>
          <w:tcPr>
            <w:tcW w:w="979" w:type="dxa"/>
          </w:tcPr>
          <w:p w14:paraId="50A82395"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49.6</w:t>
            </w:r>
          </w:p>
        </w:tc>
        <w:tc>
          <w:tcPr>
            <w:tcW w:w="978" w:type="dxa"/>
          </w:tcPr>
          <w:p w14:paraId="5D69EE7B"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61.7</w:t>
            </w:r>
          </w:p>
        </w:tc>
        <w:tc>
          <w:tcPr>
            <w:tcW w:w="976" w:type="dxa"/>
          </w:tcPr>
          <w:p w14:paraId="43EEDF57"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51.2</w:t>
            </w:r>
          </w:p>
        </w:tc>
      </w:tr>
      <w:tr w:rsidR="00A3448F" w:rsidRPr="008923DF" w14:paraId="641B670C"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5F643E32" w14:textId="77777777" w:rsidR="00A3448F" w:rsidRPr="008923DF" w:rsidRDefault="00A3448F" w:rsidP="00311156">
            <w:pPr>
              <w:pStyle w:val="Table"/>
              <w:rPr>
                <w:b/>
                <w:bCs/>
              </w:rPr>
            </w:pPr>
            <w:r w:rsidRPr="008923DF">
              <w:rPr>
                <w:b/>
                <w:bCs/>
              </w:rPr>
              <w:lastRenderedPageBreak/>
              <w:t>EAD+LC</w:t>
            </w:r>
          </w:p>
        </w:tc>
        <w:tc>
          <w:tcPr>
            <w:tcW w:w="973" w:type="dxa"/>
          </w:tcPr>
          <w:p w14:paraId="23B2DD08"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164.5</w:t>
            </w:r>
          </w:p>
        </w:tc>
        <w:tc>
          <w:tcPr>
            <w:tcW w:w="986" w:type="dxa"/>
          </w:tcPr>
          <w:p w14:paraId="1FD63FB8"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166.1</w:t>
            </w:r>
          </w:p>
        </w:tc>
        <w:tc>
          <w:tcPr>
            <w:tcW w:w="985" w:type="dxa"/>
          </w:tcPr>
          <w:p w14:paraId="79573814"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209.1</w:t>
            </w:r>
          </w:p>
        </w:tc>
        <w:tc>
          <w:tcPr>
            <w:tcW w:w="982" w:type="dxa"/>
          </w:tcPr>
          <w:p w14:paraId="220F46FC"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201.3</w:t>
            </w:r>
          </w:p>
        </w:tc>
        <w:tc>
          <w:tcPr>
            <w:tcW w:w="969" w:type="dxa"/>
          </w:tcPr>
          <w:p w14:paraId="3F2304CB"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47.7</w:t>
            </w:r>
          </w:p>
        </w:tc>
        <w:tc>
          <w:tcPr>
            <w:tcW w:w="979" w:type="dxa"/>
          </w:tcPr>
          <w:p w14:paraId="3D7BB20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48.2</w:t>
            </w:r>
          </w:p>
        </w:tc>
        <w:tc>
          <w:tcPr>
            <w:tcW w:w="978" w:type="dxa"/>
          </w:tcPr>
          <w:p w14:paraId="4D692E3A"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59.1</w:t>
            </w:r>
          </w:p>
        </w:tc>
        <w:tc>
          <w:tcPr>
            <w:tcW w:w="976" w:type="dxa"/>
          </w:tcPr>
          <w:p w14:paraId="571F3AB0"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51.3</w:t>
            </w:r>
          </w:p>
        </w:tc>
      </w:tr>
      <w:tr w:rsidR="00A3448F" w:rsidRPr="008923DF" w14:paraId="50F0B290" w14:textId="77777777" w:rsidTr="00311156">
        <w:tc>
          <w:tcPr>
            <w:cnfStyle w:val="001000000000" w:firstRow="0" w:lastRow="0" w:firstColumn="1" w:lastColumn="0" w:oddVBand="0" w:evenVBand="0" w:oddHBand="0" w:evenHBand="0" w:firstRowFirstColumn="0" w:firstRowLastColumn="0" w:lastRowFirstColumn="0" w:lastRowLastColumn="0"/>
            <w:tcW w:w="1532" w:type="dxa"/>
          </w:tcPr>
          <w:p w14:paraId="0A4D33E5" w14:textId="77777777" w:rsidR="00A3448F" w:rsidRPr="008923DF" w:rsidRDefault="00A3448F" w:rsidP="00311156">
            <w:pPr>
              <w:pStyle w:val="Table"/>
              <w:rPr>
                <w:b/>
                <w:bCs/>
              </w:rPr>
            </w:pPr>
            <w:r w:rsidRPr="008923DF">
              <w:rPr>
                <w:b/>
                <w:bCs/>
              </w:rPr>
              <w:t>EAD+LT</w:t>
            </w:r>
          </w:p>
        </w:tc>
        <w:tc>
          <w:tcPr>
            <w:tcW w:w="973" w:type="dxa"/>
          </w:tcPr>
          <w:p w14:paraId="4ECC8752"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154.8</w:t>
            </w:r>
          </w:p>
        </w:tc>
        <w:tc>
          <w:tcPr>
            <w:tcW w:w="986" w:type="dxa"/>
          </w:tcPr>
          <w:p w14:paraId="1770384C"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168.3</w:t>
            </w:r>
          </w:p>
        </w:tc>
        <w:tc>
          <w:tcPr>
            <w:tcW w:w="985" w:type="dxa"/>
          </w:tcPr>
          <w:p w14:paraId="472C777A"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165.1</w:t>
            </w:r>
          </w:p>
        </w:tc>
        <w:tc>
          <w:tcPr>
            <w:tcW w:w="982" w:type="dxa"/>
          </w:tcPr>
          <w:p w14:paraId="0FF0622F"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160.7</w:t>
            </w:r>
          </w:p>
        </w:tc>
        <w:tc>
          <w:tcPr>
            <w:tcW w:w="969" w:type="dxa"/>
          </w:tcPr>
          <w:p w14:paraId="13F356E8"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48.5</w:t>
            </w:r>
          </w:p>
        </w:tc>
        <w:tc>
          <w:tcPr>
            <w:tcW w:w="979" w:type="dxa"/>
          </w:tcPr>
          <w:p w14:paraId="7959ADBD"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51.5</w:t>
            </w:r>
          </w:p>
        </w:tc>
        <w:tc>
          <w:tcPr>
            <w:tcW w:w="978" w:type="dxa"/>
          </w:tcPr>
          <w:p w14:paraId="006B12FE"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55.0</w:t>
            </w:r>
          </w:p>
        </w:tc>
        <w:tc>
          <w:tcPr>
            <w:tcW w:w="976" w:type="dxa"/>
          </w:tcPr>
          <w:p w14:paraId="26C439F8"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44.5</w:t>
            </w:r>
          </w:p>
        </w:tc>
      </w:tr>
      <w:tr w:rsidR="00A3448F" w:rsidRPr="008923DF" w14:paraId="7E3F0236"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bottom w:val="single" w:sz="4" w:space="0" w:color="auto"/>
            </w:tcBorders>
          </w:tcPr>
          <w:p w14:paraId="3CFF30FE" w14:textId="77777777" w:rsidR="00A3448F" w:rsidRPr="008923DF" w:rsidRDefault="00A3448F" w:rsidP="00311156">
            <w:pPr>
              <w:pStyle w:val="Table"/>
              <w:rPr>
                <w:b/>
                <w:bCs/>
              </w:rPr>
            </w:pPr>
            <w:r w:rsidRPr="008923DF">
              <w:rPr>
                <w:b/>
                <w:bCs/>
              </w:rPr>
              <w:t>EAD+LC+LT</w:t>
            </w:r>
          </w:p>
        </w:tc>
        <w:tc>
          <w:tcPr>
            <w:tcW w:w="973" w:type="dxa"/>
            <w:tcBorders>
              <w:bottom w:val="single" w:sz="4" w:space="0" w:color="auto"/>
            </w:tcBorders>
          </w:tcPr>
          <w:p w14:paraId="2507470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153.8</w:t>
            </w:r>
          </w:p>
        </w:tc>
        <w:tc>
          <w:tcPr>
            <w:tcW w:w="986" w:type="dxa"/>
            <w:tcBorders>
              <w:bottom w:val="single" w:sz="4" w:space="0" w:color="auto"/>
            </w:tcBorders>
          </w:tcPr>
          <w:p w14:paraId="233BDD30"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166.9</w:t>
            </w:r>
          </w:p>
        </w:tc>
        <w:tc>
          <w:tcPr>
            <w:tcW w:w="985" w:type="dxa"/>
            <w:tcBorders>
              <w:bottom w:val="single" w:sz="4" w:space="0" w:color="auto"/>
            </w:tcBorders>
          </w:tcPr>
          <w:p w14:paraId="4AA13C86"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162.3</w:t>
            </w:r>
          </w:p>
        </w:tc>
        <w:tc>
          <w:tcPr>
            <w:tcW w:w="982" w:type="dxa"/>
            <w:tcBorders>
              <w:bottom w:val="single" w:sz="4" w:space="0" w:color="auto"/>
            </w:tcBorders>
          </w:tcPr>
          <w:p w14:paraId="269BC277"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160.8</w:t>
            </w:r>
          </w:p>
        </w:tc>
        <w:tc>
          <w:tcPr>
            <w:tcW w:w="969" w:type="dxa"/>
            <w:tcBorders>
              <w:bottom w:val="single" w:sz="4" w:space="0" w:color="auto"/>
            </w:tcBorders>
          </w:tcPr>
          <w:p w14:paraId="40800448"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45.9</w:t>
            </w:r>
          </w:p>
        </w:tc>
        <w:tc>
          <w:tcPr>
            <w:tcW w:w="979" w:type="dxa"/>
            <w:tcBorders>
              <w:bottom w:val="single" w:sz="4" w:space="0" w:color="auto"/>
            </w:tcBorders>
          </w:tcPr>
          <w:p w14:paraId="0A3108B7"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47.7</w:t>
            </w:r>
          </w:p>
        </w:tc>
        <w:tc>
          <w:tcPr>
            <w:tcW w:w="978" w:type="dxa"/>
            <w:tcBorders>
              <w:bottom w:val="single" w:sz="4" w:space="0" w:color="auto"/>
            </w:tcBorders>
          </w:tcPr>
          <w:p w14:paraId="1627FDB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50.6</w:t>
            </w:r>
          </w:p>
        </w:tc>
        <w:tc>
          <w:tcPr>
            <w:tcW w:w="976" w:type="dxa"/>
            <w:tcBorders>
              <w:bottom w:val="single" w:sz="4" w:space="0" w:color="auto"/>
            </w:tcBorders>
          </w:tcPr>
          <w:p w14:paraId="173C456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44.6</w:t>
            </w:r>
          </w:p>
        </w:tc>
      </w:tr>
    </w:tbl>
    <w:p w14:paraId="5244DF9B" w14:textId="77777777" w:rsidR="00A3448F" w:rsidRPr="008923DF" w:rsidRDefault="00A3448F" w:rsidP="00A3448F">
      <w:pPr>
        <w:pStyle w:val="Footnotes"/>
        <w:rPr>
          <w:lang w:val="en-US"/>
        </w:rPr>
      </w:pPr>
      <w:r w:rsidRPr="008923DF">
        <w:rPr>
          <w:lang w:val="en-US"/>
        </w:rPr>
        <w:t>TT: travel time (s/km); F: fuel consumption rate (g/km); MA: major through; ML: major left; MI: minor road; LC: lane change strategy; LT: left-turn strategy</w:t>
      </w:r>
    </w:p>
    <w:p w14:paraId="37431F3E" w14:textId="77777777" w:rsidR="00A3448F" w:rsidRPr="008923DF" w:rsidRDefault="00A3448F" w:rsidP="00A3448F">
      <w:pPr>
        <w:pStyle w:val="Tabletitle"/>
      </w:pPr>
      <w:bookmarkStart w:id="35" w:name="_Ref130285881"/>
      <w:r w:rsidRPr="008923DF">
        <w:t xml:space="preserve">Table </w:t>
      </w:r>
      <w:r w:rsidRPr="008923DF">
        <w:fldChar w:fldCharType="begin"/>
      </w:r>
      <w:r w:rsidRPr="008923DF">
        <w:instrText xml:space="preserve"> SEQ Table \* ARABIC </w:instrText>
      </w:r>
      <w:r w:rsidRPr="008923DF">
        <w:fldChar w:fldCharType="separate"/>
      </w:r>
      <w:r w:rsidRPr="008923DF">
        <w:rPr>
          <w:noProof/>
        </w:rPr>
        <w:t>4</w:t>
      </w:r>
      <w:r w:rsidRPr="008923DF">
        <w:rPr>
          <w:noProof/>
        </w:rPr>
        <w:fldChar w:fldCharType="end"/>
      </w:r>
      <w:bookmarkEnd w:id="35"/>
      <w:r w:rsidRPr="008923DF">
        <w:t xml:space="preserve"> Performance change percentage in comparison to the baseline case.</w:t>
      </w:r>
    </w:p>
    <w:tbl>
      <w:tblPr>
        <w:tblStyle w:val="ListTable1Light1"/>
        <w:tblW w:w="0" w:type="auto"/>
        <w:tblLook w:val="04A0" w:firstRow="1" w:lastRow="0" w:firstColumn="1" w:lastColumn="0" w:noHBand="0" w:noVBand="1"/>
      </w:tblPr>
      <w:tblGrid>
        <w:gridCol w:w="1651"/>
        <w:gridCol w:w="927"/>
        <w:gridCol w:w="1056"/>
        <w:gridCol w:w="1043"/>
        <w:gridCol w:w="980"/>
        <w:gridCol w:w="885"/>
        <w:gridCol w:w="947"/>
        <w:gridCol w:w="942"/>
        <w:gridCol w:w="929"/>
      </w:tblGrid>
      <w:tr w:rsidR="00A3448F" w:rsidRPr="008923DF" w14:paraId="285A6816" w14:textId="77777777" w:rsidTr="00311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single" w:sz="4" w:space="0" w:color="auto"/>
            </w:tcBorders>
          </w:tcPr>
          <w:p w14:paraId="25125083" w14:textId="77777777" w:rsidR="00A3448F" w:rsidRPr="008923DF" w:rsidRDefault="00A3448F" w:rsidP="00311156">
            <w:pPr>
              <w:pStyle w:val="Table"/>
              <w:jc w:val="center"/>
              <w:rPr>
                <w:b/>
                <w:bCs/>
              </w:rPr>
            </w:pPr>
          </w:p>
        </w:tc>
        <w:tc>
          <w:tcPr>
            <w:tcW w:w="973" w:type="dxa"/>
            <w:tcBorders>
              <w:top w:val="single" w:sz="4" w:space="0" w:color="auto"/>
            </w:tcBorders>
          </w:tcPr>
          <w:p w14:paraId="4AA773E7"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w:t>
            </w:r>
          </w:p>
        </w:tc>
        <w:tc>
          <w:tcPr>
            <w:tcW w:w="986" w:type="dxa"/>
            <w:tcBorders>
              <w:top w:val="single" w:sz="4" w:space="0" w:color="auto"/>
            </w:tcBorders>
          </w:tcPr>
          <w:p w14:paraId="1516353E"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TT_MA</w:t>
            </w:r>
          </w:p>
        </w:tc>
        <w:tc>
          <w:tcPr>
            <w:tcW w:w="985" w:type="dxa"/>
            <w:tcBorders>
              <w:top w:val="single" w:sz="4" w:space="0" w:color="auto"/>
            </w:tcBorders>
          </w:tcPr>
          <w:p w14:paraId="10055A9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TT_ML</w:t>
            </w:r>
          </w:p>
        </w:tc>
        <w:tc>
          <w:tcPr>
            <w:tcW w:w="982" w:type="dxa"/>
            <w:tcBorders>
              <w:top w:val="single" w:sz="4" w:space="0" w:color="auto"/>
            </w:tcBorders>
          </w:tcPr>
          <w:p w14:paraId="38708515"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TT_MI</w:t>
            </w:r>
          </w:p>
        </w:tc>
        <w:tc>
          <w:tcPr>
            <w:tcW w:w="969" w:type="dxa"/>
            <w:tcBorders>
              <w:top w:val="single" w:sz="4" w:space="0" w:color="auto"/>
            </w:tcBorders>
          </w:tcPr>
          <w:p w14:paraId="4FAE3BA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w:t>
            </w:r>
          </w:p>
        </w:tc>
        <w:tc>
          <w:tcPr>
            <w:tcW w:w="979" w:type="dxa"/>
            <w:tcBorders>
              <w:top w:val="single" w:sz="4" w:space="0" w:color="auto"/>
            </w:tcBorders>
          </w:tcPr>
          <w:p w14:paraId="6A32C137"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F_MA</w:t>
            </w:r>
          </w:p>
        </w:tc>
        <w:tc>
          <w:tcPr>
            <w:tcW w:w="978" w:type="dxa"/>
            <w:tcBorders>
              <w:top w:val="single" w:sz="4" w:space="0" w:color="auto"/>
            </w:tcBorders>
          </w:tcPr>
          <w:p w14:paraId="382B557D"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F_ML</w:t>
            </w:r>
          </w:p>
        </w:tc>
        <w:tc>
          <w:tcPr>
            <w:tcW w:w="976" w:type="dxa"/>
            <w:tcBorders>
              <w:top w:val="single" w:sz="4" w:space="0" w:color="auto"/>
            </w:tcBorders>
          </w:tcPr>
          <w:p w14:paraId="717B7592"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F_MI</w:t>
            </w:r>
          </w:p>
        </w:tc>
      </w:tr>
      <w:tr w:rsidR="00A3448F" w:rsidRPr="008923DF" w14:paraId="714D1B09"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F57EC2F" w14:textId="77777777" w:rsidR="00A3448F" w:rsidRPr="008923DF" w:rsidRDefault="00A3448F" w:rsidP="00311156">
            <w:pPr>
              <w:pStyle w:val="Table"/>
              <w:rPr>
                <w:b/>
                <w:bCs/>
              </w:rPr>
            </w:pPr>
            <w:r w:rsidRPr="008923DF">
              <w:rPr>
                <w:b/>
                <w:bCs/>
              </w:rPr>
              <w:t>EAD</w:t>
            </w:r>
          </w:p>
        </w:tc>
        <w:tc>
          <w:tcPr>
            <w:tcW w:w="973" w:type="dxa"/>
          </w:tcPr>
          <w:p w14:paraId="5B0C98E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10.8%</w:t>
            </w:r>
          </w:p>
        </w:tc>
        <w:tc>
          <w:tcPr>
            <w:tcW w:w="986" w:type="dxa"/>
          </w:tcPr>
          <w:p w14:paraId="0D52708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3.8%</w:t>
            </w:r>
          </w:p>
        </w:tc>
        <w:tc>
          <w:tcPr>
            <w:tcW w:w="985" w:type="dxa"/>
          </w:tcPr>
          <w:p w14:paraId="2EB3644D"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46.3%</w:t>
            </w:r>
          </w:p>
        </w:tc>
        <w:tc>
          <w:tcPr>
            <w:tcW w:w="982" w:type="dxa"/>
          </w:tcPr>
          <w:p w14:paraId="331BAA7A"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20.6%</w:t>
            </w:r>
          </w:p>
        </w:tc>
        <w:tc>
          <w:tcPr>
            <w:tcW w:w="969" w:type="dxa"/>
          </w:tcPr>
          <w:p w14:paraId="4767CF41"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3.5%</w:t>
            </w:r>
          </w:p>
        </w:tc>
        <w:tc>
          <w:tcPr>
            <w:tcW w:w="979" w:type="dxa"/>
          </w:tcPr>
          <w:p w14:paraId="7486CEA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-1.4%</w:t>
            </w:r>
          </w:p>
        </w:tc>
        <w:tc>
          <w:tcPr>
            <w:tcW w:w="978" w:type="dxa"/>
          </w:tcPr>
          <w:p w14:paraId="72B28E91"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23.5%</w:t>
            </w:r>
          </w:p>
        </w:tc>
        <w:tc>
          <w:tcPr>
            <w:tcW w:w="976" w:type="dxa"/>
          </w:tcPr>
          <w:p w14:paraId="47144FFB"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16.3%</w:t>
            </w:r>
          </w:p>
        </w:tc>
      </w:tr>
      <w:tr w:rsidR="00A3448F" w:rsidRPr="008923DF" w14:paraId="53EC35C2" w14:textId="77777777" w:rsidTr="00311156">
        <w:tc>
          <w:tcPr>
            <w:cnfStyle w:val="001000000000" w:firstRow="0" w:lastRow="0" w:firstColumn="1" w:lastColumn="0" w:oddVBand="0" w:evenVBand="0" w:oddHBand="0" w:evenHBand="0" w:firstRowFirstColumn="0" w:firstRowLastColumn="0" w:lastRowFirstColumn="0" w:lastRowLastColumn="0"/>
            <w:tcW w:w="1532" w:type="dxa"/>
          </w:tcPr>
          <w:p w14:paraId="361313B8" w14:textId="77777777" w:rsidR="00A3448F" w:rsidRPr="008923DF" w:rsidRDefault="00A3448F" w:rsidP="00311156">
            <w:pPr>
              <w:pStyle w:val="Table"/>
              <w:rPr>
                <w:b/>
                <w:bCs/>
              </w:rPr>
            </w:pPr>
            <w:r w:rsidRPr="008923DF">
              <w:rPr>
                <w:b/>
                <w:bCs/>
              </w:rPr>
              <w:t>EAD+LC</w:t>
            </w:r>
          </w:p>
        </w:tc>
        <w:tc>
          <w:tcPr>
            <w:tcW w:w="973" w:type="dxa"/>
          </w:tcPr>
          <w:p w14:paraId="14E83F9B"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12.9%</w:t>
            </w:r>
          </w:p>
        </w:tc>
        <w:tc>
          <w:tcPr>
            <w:tcW w:w="986" w:type="dxa"/>
          </w:tcPr>
          <w:p w14:paraId="2CDCD4E8"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6.6%</w:t>
            </w:r>
          </w:p>
        </w:tc>
        <w:tc>
          <w:tcPr>
            <w:tcW w:w="985" w:type="dxa"/>
          </w:tcPr>
          <w:p w14:paraId="2EE09994"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45.6%</w:t>
            </w:r>
          </w:p>
        </w:tc>
        <w:tc>
          <w:tcPr>
            <w:tcW w:w="982" w:type="dxa"/>
          </w:tcPr>
          <w:p w14:paraId="79709FAC"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21.5%</w:t>
            </w:r>
          </w:p>
        </w:tc>
        <w:tc>
          <w:tcPr>
            <w:tcW w:w="969" w:type="dxa"/>
          </w:tcPr>
          <w:p w14:paraId="70AA92AD"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0.6%</w:t>
            </w:r>
          </w:p>
        </w:tc>
        <w:tc>
          <w:tcPr>
            <w:tcW w:w="979" w:type="dxa"/>
          </w:tcPr>
          <w:p w14:paraId="5AC9E72A"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-4.4%</w:t>
            </w:r>
          </w:p>
        </w:tc>
        <w:tc>
          <w:tcPr>
            <w:tcW w:w="978" w:type="dxa"/>
          </w:tcPr>
          <w:p w14:paraId="0EB61AE4"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18.4%</w:t>
            </w:r>
          </w:p>
        </w:tc>
        <w:tc>
          <w:tcPr>
            <w:tcW w:w="976" w:type="dxa"/>
          </w:tcPr>
          <w:p w14:paraId="7B324E21"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16.5%</w:t>
            </w:r>
          </w:p>
        </w:tc>
      </w:tr>
      <w:tr w:rsidR="00A3448F" w:rsidRPr="008923DF" w14:paraId="6DB56EB6"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7D7315D" w14:textId="77777777" w:rsidR="00A3448F" w:rsidRPr="008923DF" w:rsidRDefault="00A3448F" w:rsidP="00311156">
            <w:pPr>
              <w:pStyle w:val="Table"/>
              <w:rPr>
                <w:b/>
                <w:bCs/>
              </w:rPr>
            </w:pPr>
            <w:r w:rsidRPr="008923DF">
              <w:rPr>
                <w:b/>
                <w:bCs/>
              </w:rPr>
              <w:t>EAD+LT</w:t>
            </w:r>
          </w:p>
        </w:tc>
        <w:tc>
          <w:tcPr>
            <w:tcW w:w="973" w:type="dxa"/>
          </w:tcPr>
          <w:p w14:paraId="058D871E"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2.4%</w:t>
            </w:r>
          </w:p>
        </w:tc>
        <w:tc>
          <w:tcPr>
            <w:tcW w:w="986" w:type="dxa"/>
          </w:tcPr>
          <w:p w14:paraId="2185449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3.8%</w:t>
            </w:r>
          </w:p>
        </w:tc>
        <w:tc>
          <w:tcPr>
            <w:tcW w:w="985" w:type="dxa"/>
          </w:tcPr>
          <w:p w14:paraId="10A45123"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0.2%</w:t>
            </w:r>
          </w:p>
        </w:tc>
        <w:tc>
          <w:tcPr>
            <w:tcW w:w="982" w:type="dxa"/>
          </w:tcPr>
          <w:p w14:paraId="0AC952C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0.5%</w:t>
            </w:r>
          </w:p>
        </w:tc>
        <w:tc>
          <w:tcPr>
            <w:tcW w:w="969" w:type="dxa"/>
          </w:tcPr>
          <w:p w14:paraId="687881F0"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0.7%</w:t>
            </w:r>
          </w:p>
        </w:tc>
        <w:tc>
          <w:tcPr>
            <w:tcW w:w="979" w:type="dxa"/>
          </w:tcPr>
          <w:p w14:paraId="721DCD7E"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0.5%</w:t>
            </w:r>
          </w:p>
        </w:tc>
        <w:tc>
          <w:tcPr>
            <w:tcW w:w="978" w:type="dxa"/>
          </w:tcPr>
          <w:p w14:paraId="7C615DE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4.0%</w:t>
            </w:r>
          </w:p>
        </w:tc>
        <w:tc>
          <w:tcPr>
            <w:tcW w:w="976" w:type="dxa"/>
          </w:tcPr>
          <w:p w14:paraId="3E5C1599"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2.7%</w:t>
            </w:r>
          </w:p>
        </w:tc>
      </w:tr>
      <w:tr w:rsidR="00A3448F" w:rsidRPr="008923DF" w14:paraId="4FDCA33F" w14:textId="77777777" w:rsidTr="00311156">
        <w:tc>
          <w:tcPr>
            <w:cnfStyle w:val="001000000000" w:firstRow="0" w:lastRow="0" w:firstColumn="1" w:lastColumn="0" w:oddVBand="0" w:evenVBand="0" w:oddHBand="0" w:evenHBand="0" w:firstRowFirstColumn="0" w:firstRowLastColumn="0" w:lastRowFirstColumn="0" w:lastRowLastColumn="0"/>
            <w:tcW w:w="1532" w:type="dxa"/>
            <w:tcBorders>
              <w:bottom w:val="single" w:sz="4" w:space="0" w:color="auto"/>
            </w:tcBorders>
          </w:tcPr>
          <w:p w14:paraId="64653E0A" w14:textId="77777777" w:rsidR="00A3448F" w:rsidRPr="008923DF" w:rsidRDefault="00A3448F" w:rsidP="00311156">
            <w:pPr>
              <w:pStyle w:val="Table"/>
              <w:rPr>
                <w:b/>
                <w:bCs/>
              </w:rPr>
            </w:pPr>
            <w:r w:rsidRPr="008923DF">
              <w:rPr>
                <w:b/>
                <w:bCs/>
              </w:rPr>
              <w:t>EAD+LC+LT</w:t>
            </w:r>
          </w:p>
        </w:tc>
        <w:tc>
          <w:tcPr>
            <w:tcW w:w="973" w:type="dxa"/>
            <w:tcBorders>
              <w:bottom w:val="single" w:sz="4" w:space="0" w:color="auto"/>
            </w:tcBorders>
          </w:tcPr>
          <w:p w14:paraId="1B0A04A4"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1.7%</w:t>
            </w:r>
          </w:p>
        </w:tc>
        <w:tc>
          <w:tcPr>
            <w:tcW w:w="986" w:type="dxa"/>
            <w:tcBorders>
              <w:bottom w:val="single" w:sz="4" w:space="0" w:color="auto"/>
            </w:tcBorders>
          </w:tcPr>
          <w:p w14:paraId="6A60B67B"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2.9%</w:t>
            </w:r>
          </w:p>
        </w:tc>
        <w:tc>
          <w:tcPr>
            <w:tcW w:w="985" w:type="dxa"/>
            <w:tcBorders>
              <w:bottom w:val="single" w:sz="4" w:space="0" w:color="auto"/>
            </w:tcBorders>
          </w:tcPr>
          <w:p w14:paraId="1B4581A6"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-1.4%</w:t>
            </w:r>
          </w:p>
        </w:tc>
        <w:tc>
          <w:tcPr>
            <w:tcW w:w="982" w:type="dxa"/>
            <w:tcBorders>
              <w:bottom w:val="single" w:sz="4" w:space="0" w:color="auto"/>
            </w:tcBorders>
          </w:tcPr>
          <w:p w14:paraId="548B8589"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0.5%</w:t>
            </w:r>
          </w:p>
        </w:tc>
        <w:tc>
          <w:tcPr>
            <w:tcW w:w="969" w:type="dxa"/>
            <w:tcBorders>
              <w:bottom w:val="single" w:sz="4" w:space="0" w:color="auto"/>
            </w:tcBorders>
          </w:tcPr>
          <w:p w14:paraId="078EB682"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-4.7%</w:t>
            </w:r>
          </w:p>
        </w:tc>
        <w:tc>
          <w:tcPr>
            <w:tcW w:w="979" w:type="dxa"/>
            <w:tcBorders>
              <w:bottom w:val="single" w:sz="4" w:space="0" w:color="auto"/>
            </w:tcBorders>
          </w:tcPr>
          <w:p w14:paraId="08FC559F"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-6.8%</w:t>
            </w:r>
          </w:p>
        </w:tc>
        <w:tc>
          <w:tcPr>
            <w:tcW w:w="978" w:type="dxa"/>
            <w:tcBorders>
              <w:bottom w:val="single" w:sz="4" w:space="0" w:color="auto"/>
            </w:tcBorders>
          </w:tcPr>
          <w:p w14:paraId="536D77AC"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-4.2%</w:t>
            </w:r>
          </w:p>
        </w:tc>
        <w:tc>
          <w:tcPr>
            <w:tcW w:w="976" w:type="dxa"/>
            <w:tcBorders>
              <w:bottom w:val="single" w:sz="4" w:space="0" w:color="auto"/>
            </w:tcBorders>
          </w:tcPr>
          <w:p w14:paraId="2994E331"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2.8%</w:t>
            </w:r>
          </w:p>
        </w:tc>
      </w:tr>
    </w:tbl>
    <w:p w14:paraId="5E6F768F" w14:textId="77777777" w:rsidR="00A3448F" w:rsidRPr="008923DF" w:rsidRDefault="00A3448F" w:rsidP="00A3448F">
      <w:pPr>
        <w:pStyle w:val="Footnotes"/>
        <w:rPr>
          <w:lang w:val="en-US"/>
        </w:rPr>
      </w:pPr>
      <w:r w:rsidRPr="008923DF">
        <w:rPr>
          <w:lang w:val="en-US"/>
        </w:rPr>
        <w:t>TT: travel time (s/km); F: fuel consumption rate (g/km); MA: major through; ML: major left; MI: minor road; LC: lane change strategy; LT: left-turn strategy</w:t>
      </w:r>
    </w:p>
    <w:p w14:paraId="75244182" w14:textId="77777777" w:rsidR="00A3448F" w:rsidRPr="008923DF" w:rsidRDefault="00A3448F" w:rsidP="00A3448F">
      <w:pPr>
        <w:ind w:firstLine="482"/>
        <w:rPr>
          <w:rFonts w:cstheme="minorHAnsi"/>
          <w:iCs/>
        </w:rPr>
      </w:pPr>
    </w:p>
    <w:p w14:paraId="0AF21835" w14:textId="77777777" w:rsidR="00A3448F" w:rsidRPr="008923DF" w:rsidRDefault="00A3448F" w:rsidP="00A3448F">
      <w:pPr>
        <w:ind w:firstLine="482"/>
        <w:rPr>
          <w:rFonts w:cstheme="minorHAnsi"/>
          <w:iCs/>
        </w:rPr>
      </w:pPr>
      <w:r w:rsidRPr="008923DF">
        <w:rPr>
          <w:rFonts w:cstheme="minorHAnsi"/>
          <w:iCs/>
        </w:rPr>
        <w:t xml:space="preserve">With the two traffic management strategies, the energy benefits of EAD become prominent. </w:t>
      </w:r>
      <w:proofErr w:type="gramStart"/>
      <w:r w:rsidRPr="008923DF">
        <w:rPr>
          <w:rFonts w:cstheme="minorHAnsi"/>
          <w:iCs/>
        </w:rPr>
        <w:t>The fuel</w:t>
      </w:r>
      <w:proofErr w:type="gramEnd"/>
      <w:r w:rsidRPr="008923DF">
        <w:rPr>
          <w:rFonts w:cstheme="minorHAnsi"/>
          <w:iCs/>
        </w:rPr>
        <w:t xml:space="preserve"> consumption reduces by 4.7% overall. As expected, the major through movement receives the highest energy savings because it serves the largest traffic volume. A leading CAV can easily extend the energy benefits to the following vehicle strings. The </w:t>
      </w:r>
      <w:proofErr w:type="gramStart"/>
      <w:r w:rsidRPr="008923DF">
        <w:rPr>
          <w:rFonts w:cstheme="minorHAnsi"/>
          <w:iCs/>
        </w:rPr>
        <w:t>through</w:t>
      </w:r>
      <w:proofErr w:type="gramEnd"/>
      <w:r w:rsidRPr="008923DF">
        <w:rPr>
          <w:rFonts w:cstheme="minorHAnsi"/>
          <w:iCs/>
        </w:rPr>
        <w:t xml:space="preserve"> link also provides a sufficiently long link to allow the EAD strings to execute the reference trajectory. There is little energy saving for the minor road traffic. The minor traffic demand is small, which results in a sparse arrival pattern in the through link. Such an arrival pattern does not favor the EAD string formation. The green window for the minor road is also shorter than the major road. This reduces the solution space of the OCP, increasing the chances that the intersection controller aborts the EAD operation. Those factors explain the lack of energy savings for minor movements. </w:t>
      </w:r>
    </w:p>
    <w:p w14:paraId="04976606" w14:textId="77777777" w:rsidR="00A3448F" w:rsidRPr="008923DF" w:rsidRDefault="00A3448F" w:rsidP="00A3448F">
      <w:pPr>
        <w:ind w:firstLine="482"/>
        <w:rPr>
          <w:rFonts w:cstheme="minorHAnsi"/>
          <w:iCs/>
        </w:rPr>
      </w:pPr>
      <w:r w:rsidRPr="008923DF">
        <w:rPr>
          <w:rFonts w:cstheme="minorHAnsi"/>
          <w:iCs/>
        </w:rPr>
        <w:t>Without the lag left-turn signal, the travel time of the major left-turn vehicles increases by 46%. It confirms that the left-turn performance significantly decreases due to the EAD operations for the through traffic. When a traffic controller creates very unbalanced effects for different user groups, transport agencies are less likely to accept it for field deployment. The LT strategy greatly improves mobility for left-</w:t>
      </w:r>
      <w:proofErr w:type="gramStart"/>
      <w:r w:rsidRPr="008923DF">
        <w:rPr>
          <w:rFonts w:cstheme="minorHAnsi"/>
          <w:iCs/>
        </w:rPr>
        <w:t>turn</w:t>
      </w:r>
      <w:proofErr w:type="gramEnd"/>
      <w:r w:rsidRPr="008923DF">
        <w:rPr>
          <w:rFonts w:cstheme="minorHAnsi"/>
          <w:iCs/>
        </w:rPr>
        <w:t xml:space="preserve"> vehicles. The travel time increase drops to 0.2% after the LT strategy is active. The LC strategy can further eliminate the travel time increases. When both strategies are implemented, the travel time reduces by 1.4% for the left-turn movement. One may argue that EAD still negatively impacts intersection mobility. This is expected because the EAD algorithm adds a buffer time in Equation </w:t>
      </w:r>
      <w:r w:rsidRPr="008923DF">
        <w:rPr>
          <w:rFonts w:cstheme="minorHAnsi"/>
          <w:iCs/>
        </w:rPr>
        <w:fldChar w:fldCharType="begin"/>
      </w:r>
      <w:r w:rsidRPr="008923DF">
        <w:rPr>
          <w:rFonts w:cstheme="minorHAnsi"/>
          <w:iCs/>
        </w:rPr>
        <w:instrText xml:space="preserve"> REF _Ref132301703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w:t>
      </w:r>
      <w:r w:rsidRPr="008923DF">
        <w:rPr>
          <w:noProof/>
        </w:rPr>
        <w:t>9</w:t>
      </w:r>
      <w:r w:rsidRPr="008923DF">
        <w:t>)</w:t>
      </w:r>
      <w:r w:rsidRPr="008923DF">
        <w:rPr>
          <w:rFonts w:cstheme="minorHAnsi"/>
          <w:iCs/>
        </w:rPr>
        <w:fldChar w:fldCharType="end"/>
      </w:r>
      <w:r w:rsidRPr="008923DF">
        <w:rPr>
          <w:rFonts w:cstheme="minorHAnsi"/>
          <w:iCs/>
        </w:rPr>
        <w:t xml:space="preserve"> when estimating the queue dynamics. It enables a smooth maneuver as a subject CAV starts to follow the queue tail. But it may increase the headway between the subject CAV and the last queuing vehicle. This increases travel time for the subject CAV and its followers. The travel time increase is hardly </w:t>
      </w:r>
      <w:r w:rsidRPr="008923DF">
        <w:rPr>
          <w:rFonts w:cstheme="minorHAnsi"/>
          <w:iCs/>
        </w:rPr>
        <w:lastRenderedPageBreak/>
        <w:t xml:space="preserve">noticeable (e.g., 1.7% on average) and the EAD operation improves drivers' arterial driving experience by facilitating </w:t>
      </w:r>
      <w:proofErr w:type="gramStart"/>
      <w:r w:rsidRPr="008923DF">
        <w:rPr>
          <w:rFonts w:cstheme="minorHAnsi"/>
          <w:iCs/>
        </w:rPr>
        <w:t>a continuous</w:t>
      </w:r>
      <w:proofErr w:type="gramEnd"/>
      <w:r w:rsidRPr="008923DF">
        <w:rPr>
          <w:rFonts w:cstheme="minorHAnsi"/>
          <w:iCs/>
        </w:rPr>
        <w:t xml:space="preserve"> motion. Our traffic management eliminates the hurdles </w:t>
      </w:r>
      <w:proofErr w:type="gramStart"/>
      <w:r w:rsidRPr="008923DF">
        <w:rPr>
          <w:rFonts w:cstheme="minorHAnsi"/>
          <w:iCs/>
        </w:rPr>
        <w:t>for</w:t>
      </w:r>
      <w:proofErr w:type="gramEnd"/>
      <w:r w:rsidRPr="008923DF">
        <w:rPr>
          <w:rFonts w:cstheme="minorHAnsi"/>
          <w:iCs/>
        </w:rPr>
        <w:t xml:space="preserve"> implementing EAD on real-world intersection links.</w:t>
      </w:r>
    </w:p>
    <w:p w14:paraId="3F31B392" w14:textId="77777777" w:rsidR="00A3448F" w:rsidRPr="008923DF" w:rsidRDefault="00A3448F" w:rsidP="00A3448F">
      <w:pPr>
        <w:ind w:firstLine="720"/>
      </w:pPr>
      <w:r w:rsidRPr="008923DF">
        <w:fldChar w:fldCharType="begin"/>
      </w:r>
      <w:r w:rsidRPr="008923DF">
        <w:instrText xml:space="preserve"> REF _Ref130306053 \h </w:instrText>
      </w:r>
      <w:r>
        <w:instrText xml:space="preserve"> \* MERGEFORMAT </w:instrText>
      </w:r>
      <w:r w:rsidRPr="008923DF">
        <w:fldChar w:fldCharType="separate"/>
      </w:r>
      <w:r w:rsidRPr="008923DF">
        <w:t xml:space="preserve">Figure </w:t>
      </w:r>
      <w:r w:rsidRPr="008923DF">
        <w:rPr>
          <w:noProof/>
        </w:rPr>
        <w:t>4</w:t>
      </w:r>
      <w:r w:rsidRPr="008923DF">
        <w:fldChar w:fldCharType="end"/>
      </w:r>
      <w:r w:rsidRPr="008923DF">
        <w:t xml:space="preserve"> provides a trajectory comparison between the baseline case and the EAD case. Although the CAV MPAR is 40%, most vehicles can avoid stopping at intersections due to the EAD operations. We can also observe frequent lane changes in the baseline case (e.g., partial trajectory curves). Thanks to the LC strategy, the number of lane changes substantially reduces, increasing EAD's capability to create benefits to the traffic stream.</w:t>
      </w:r>
    </w:p>
    <w:p w14:paraId="70C2B523" w14:textId="77777777" w:rsidR="00A3448F" w:rsidRPr="008923DF" w:rsidRDefault="00A3448F" w:rsidP="00A3448F">
      <w:pPr>
        <w:jc w:val="center"/>
        <w:rPr>
          <w:rFonts w:cstheme="minorHAnsi"/>
          <w:iCs/>
        </w:rPr>
      </w:pPr>
      <w:r w:rsidRPr="008923DF">
        <w:rPr>
          <w:noProof/>
        </w:rPr>
        <w:drawing>
          <wp:inline distT="0" distB="0" distL="0" distR="0" wp14:anchorId="4690742F" wp14:editId="5872A0DE">
            <wp:extent cx="4572000" cy="2612781"/>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612781"/>
                    </a:xfrm>
                    <a:prstGeom prst="rect">
                      <a:avLst/>
                    </a:prstGeom>
                    <a:noFill/>
                    <a:ln>
                      <a:noFill/>
                    </a:ln>
                  </pic:spPr>
                </pic:pic>
              </a:graphicData>
            </a:graphic>
          </wp:inline>
        </w:drawing>
      </w:r>
    </w:p>
    <w:p w14:paraId="78ABFC64" w14:textId="77777777" w:rsidR="00A3448F" w:rsidRPr="008923DF" w:rsidRDefault="00A3448F" w:rsidP="00A3448F">
      <w:pPr>
        <w:jc w:val="center"/>
        <w:rPr>
          <w:rFonts w:cstheme="minorHAnsi"/>
          <w:iCs/>
        </w:rPr>
      </w:pPr>
      <w:r w:rsidRPr="008923DF">
        <w:rPr>
          <w:rFonts w:cstheme="minorHAnsi"/>
          <w:iCs/>
        </w:rPr>
        <w:t>(a)</w:t>
      </w:r>
    </w:p>
    <w:p w14:paraId="78FE921E" w14:textId="77777777" w:rsidR="00A3448F" w:rsidRPr="008923DF" w:rsidRDefault="00A3448F" w:rsidP="00A3448F">
      <w:pPr>
        <w:jc w:val="center"/>
        <w:rPr>
          <w:rFonts w:cstheme="minorHAnsi"/>
          <w:iCs/>
        </w:rPr>
      </w:pPr>
      <w:r w:rsidRPr="008923DF">
        <w:rPr>
          <w:noProof/>
        </w:rPr>
        <w:drawing>
          <wp:inline distT="0" distB="0" distL="0" distR="0" wp14:anchorId="7BE6C67B" wp14:editId="79DE1904">
            <wp:extent cx="4572000" cy="2612781"/>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2612781"/>
                    </a:xfrm>
                    <a:prstGeom prst="rect">
                      <a:avLst/>
                    </a:prstGeom>
                    <a:noFill/>
                    <a:ln>
                      <a:noFill/>
                    </a:ln>
                  </pic:spPr>
                </pic:pic>
              </a:graphicData>
            </a:graphic>
          </wp:inline>
        </w:drawing>
      </w:r>
    </w:p>
    <w:p w14:paraId="59388A99" w14:textId="77777777" w:rsidR="00A3448F" w:rsidRPr="008923DF" w:rsidRDefault="00A3448F" w:rsidP="00A3448F">
      <w:pPr>
        <w:pStyle w:val="Figurecaption"/>
        <w:jc w:val="center"/>
        <w:rPr>
          <w:lang w:val="en-US"/>
        </w:rPr>
      </w:pPr>
      <w:r w:rsidRPr="008923DF">
        <w:rPr>
          <w:lang w:val="en-US"/>
        </w:rPr>
        <w:t>(b)</w:t>
      </w:r>
    </w:p>
    <w:p w14:paraId="6929F99A" w14:textId="77777777" w:rsidR="00A3448F" w:rsidRPr="008923DF" w:rsidRDefault="00A3448F" w:rsidP="00A3448F">
      <w:pPr>
        <w:pStyle w:val="Figurecaption"/>
        <w:rPr>
          <w:lang w:val="en-US"/>
        </w:rPr>
      </w:pPr>
      <w:bookmarkStart w:id="36" w:name="_Ref130306053"/>
      <w:r w:rsidRPr="008923DF">
        <w:rPr>
          <w:lang w:val="en-US"/>
        </w:rPr>
        <w:t xml:space="preserve">Figure </w:t>
      </w:r>
      <w:r w:rsidRPr="008923DF">
        <w:rPr>
          <w:lang w:val="en-US"/>
        </w:rPr>
        <w:fldChar w:fldCharType="begin"/>
      </w:r>
      <w:r w:rsidRPr="008923DF">
        <w:rPr>
          <w:lang w:val="en-US"/>
        </w:rPr>
        <w:instrText xml:space="preserve"> SEQ Fig. \* ARABIC </w:instrText>
      </w:r>
      <w:r w:rsidRPr="008923DF">
        <w:rPr>
          <w:lang w:val="en-US"/>
        </w:rPr>
        <w:fldChar w:fldCharType="separate"/>
      </w:r>
      <w:r w:rsidRPr="008923DF">
        <w:rPr>
          <w:noProof/>
          <w:lang w:val="en-US"/>
        </w:rPr>
        <w:t>4</w:t>
      </w:r>
      <w:r w:rsidRPr="008923DF">
        <w:rPr>
          <w:lang w:val="en-US"/>
        </w:rPr>
        <w:fldChar w:fldCharType="end"/>
      </w:r>
      <w:bookmarkEnd w:id="36"/>
      <w:r w:rsidRPr="008923DF">
        <w:rPr>
          <w:lang w:val="en-US"/>
        </w:rPr>
        <w:t>. Vehicle trajectories in the baseline case (a) and EAD+LC+LT case (b). The purple curves depict MDV trajectories, and the blue curves depict CAV trajectories.</w:t>
      </w:r>
    </w:p>
    <w:p w14:paraId="0A5989FA" w14:textId="77777777" w:rsidR="00A3448F" w:rsidRPr="008923DF" w:rsidRDefault="00A3448F" w:rsidP="00A3448F">
      <w:pPr>
        <w:pStyle w:val="Heading2"/>
      </w:pPr>
      <w:bookmarkStart w:id="37" w:name="_Hlk156297262"/>
      <w:r w:rsidRPr="008923DF">
        <w:lastRenderedPageBreak/>
        <w:t>Impacts of Drivers’ Behavior Adaptation to the Traffic Management Strategies</w:t>
      </w:r>
      <w:bookmarkEnd w:id="37"/>
    </w:p>
    <w:p w14:paraId="280EE70E" w14:textId="77777777" w:rsidR="00A3448F" w:rsidRPr="008923DF" w:rsidRDefault="00A3448F" w:rsidP="00A3448F">
      <w:pPr>
        <w:rPr>
          <w:rFonts w:cstheme="minorHAnsi"/>
          <w:iCs/>
        </w:rPr>
      </w:pPr>
      <w:r w:rsidRPr="008923DF">
        <w:rPr>
          <w:rFonts w:cstheme="minorHAnsi"/>
          <w:iCs/>
        </w:rPr>
        <w:t xml:space="preserve">The proposed LC strategies aim to facilitate EAD operations by modifying human drivers’ driving patterns. Their effectiveness depends on how drivers react to the lane-change guidance. We developed a sensitivity analysis to quantify the impacts of </w:t>
      </w:r>
      <w:proofErr w:type="gramStart"/>
      <w:r w:rsidRPr="008923DF">
        <w:rPr>
          <w:rFonts w:cstheme="minorHAnsi"/>
          <w:iCs/>
        </w:rPr>
        <w:t>driver behavior</w:t>
      </w:r>
      <w:proofErr w:type="gramEnd"/>
      <w:r w:rsidRPr="008923DF">
        <w:rPr>
          <w:rFonts w:cstheme="minorHAnsi"/>
          <w:iCs/>
        </w:rPr>
        <w:t xml:space="preserve"> adaptation on the EAD performances. The driver’s behavior adaptation is associated with two random variables: the speed sensitivity and the distance sensitivity. Both sensitivity parameters are assumed to follow a normal distribution with certain mean and standard deviation levels. The speed sensitivity depicts how drivers react to the speed difference between the current and target lanes. If the speed difference is larger than the sensitivity level, the driver will start making a lane change toward the target lane to earn a speed advantage. We formulated </w:t>
      </w:r>
      <w:proofErr w:type="gramStart"/>
      <w:r w:rsidRPr="008923DF">
        <w:rPr>
          <w:rFonts w:cstheme="minorHAnsi"/>
          <w:iCs/>
        </w:rPr>
        <w:t>such a</w:t>
      </w:r>
      <w:proofErr w:type="gramEnd"/>
      <w:r w:rsidRPr="008923DF">
        <w:rPr>
          <w:rFonts w:cstheme="minorHAnsi"/>
          <w:iCs/>
        </w:rPr>
        <w:t xml:space="preserve"> behavior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A3448F" w:rsidRPr="008923DF" w14:paraId="2A44D1C8" w14:textId="77777777" w:rsidTr="00311156">
        <w:tc>
          <w:tcPr>
            <w:tcW w:w="4479" w:type="pct"/>
            <w:vAlign w:val="center"/>
          </w:tcPr>
          <w:p w14:paraId="5EC2D681" w14:textId="77777777" w:rsidR="00A3448F" w:rsidRPr="008923DF" w:rsidRDefault="00A3448F" w:rsidP="00311156">
            <w:pPr>
              <w:spacing w:after="200"/>
              <w:jc w:val="center"/>
            </w:pPr>
            <m:oMathPara>
              <m:oMath>
                <m:sSub>
                  <m:sSubPr>
                    <m:ctrlPr>
                      <w:rPr>
                        <w:rFonts w:ascii="Cambria Math" w:eastAsia="Times New Roman" w:hAnsi="Cambria Math" w:cstheme="minorHAnsi"/>
                        <w:i/>
                      </w:rPr>
                    </m:ctrlPr>
                  </m:sSubPr>
                  <m:e>
                    <m:r>
                      <w:rPr>
                        <w:rFonts w:ascii="Cambria Math" w:eastAsia="Times New Roman" w:hAnsi="Cambria Math" w:cstheme="minorHAnsi"/>
                      </w:rPr>
                      <m:t>∆</m:t>
                    </m:r>
                  </m:e>
                  <m:sub>
                    <m:r>
                      <w:rPr>
                        <w:rFonts w:ascii="Cambria Math" w:eastAsia="Times New Roman" w:hAnsi="Cambria Math" w:cstheme="minorHAnsi"/>
                      </w:rPr>
                      <m:t>v</m:t>
                    </m:r>
                  </m:sub>
                </m:sSub>
                <m:r>
                  <w:rPr>
                    <w:rFonts w:ascii="Cambria Math" w:eastAsia="Times New Roman" w:hAnsi="Cambria Math" w:cstheme="minorHAnsi"/>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tc>
        <w:tc>
          <w:tcPr>
            <w:tcW w:w="521" w:type="pct"/>
            <w:vAlign w:val="center"/>
          </w:tcPr>
          <w:p w14:paraId="73AC0B92" w14:textId="77777777" w:rsidR="00A3448F" w:rsidRPr="008923DF" w:rsidRDefault="00A3448F" w:rsidP="00311156">
            <w:r w:rsidRPr="008923DF">
              <w:t>(</w:t>
            </w:r>
            <w:r w:rsidRPr="008923DF">
              <w:fldChar w:fldCharType="begin"/>
            </w:r>
            <w:r w:rsidRPr="008923DF">
              <w:instrText xml:space="preserve"> SEQ Equation \* ARABIC </w:instrText>
            </w:r>
            <w:r w:rsidRPr="008923DF">
              <w:fldChar w:fldCharType="separate"/>
            </w:r>
            <w:r w:rsidRPr="008923DF">
              <w:rPr>
                <w:noProof/>
              </w:rPr>
              <w:t>12</w:t>
            </w:r>
            <w:r w:rsidRPr="008923DF">
              <w:fldChar w:fldCharType="end"/>
            </w:r>
            <w:r w:rsidRPr="008923DF">
              <w:t>)</w:t>
            </w:r>
          </w:p>
        </w:tc>
      </w:tr>
    </w:tbl>
    <w:p w14:paraId="2D30B54E" w14:textId="77777777" w:rsidR="00A3448F" w:rsidRPr="008923DF" w:rsidRDefault="00A3448F" w:rsidP="00A3448F">
      <w:r w:rsidRPr="008923DF">
        <w:t xml:space="preserve">Where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v</m:t>
            </m:r>
          </m:sub>
        </m:sSub>
      </m:oMath>
      <w:r w:rsidRPr="008923DF">
        <w:t xml:space="preserve"> is the speed difference;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Pr="008923DF">
        <w:t xml:space="preserve"> is the average speed of the current lane;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Pr="008923DF">
        <w:t xml:space="preserve"> is the average speed of the target lane; </w:t>
      </w:r>
      <m:oMath>
        <m:r>
          <w:rPr>
            <w:rFonts w:ascii="Cambria Math" w:hAnsi="Cambria Math"/>
          </w:rPr>
          <m:t>V</m:t>
        </m:r>
      </m:oMath>
      <w:r w:rsidRPr="008923DF">
        <w:t xml:space="preserve"> is the free-flow speed;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Pr="008923DF">
        <w:t xml:space="preserve"> is the speed sensitivity. The distance sensitivity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Pr="008923DF">
        <w:t xml:space="preserve"> represents a threshold distance to the intersection. When a driver’s distance to the intersection is smaller than the threshold, and his/her current lane does not allow the driver to continue the route, the driver will make anticipatory lane changes toward the desired lane. When the distance sensitivity is large, the driver will proactively make lane changes far from the intersection. This is helpful for the EAD operation.</w:t>
      </w:r>
    </w:p>
    <w:p w14:paraId="40A84E66" w14:textId="77777777" w:rsidR="00A3448F" w:rsidRPr="008923DF" w:rsidRDefault="00A3448F" w:rsidP="00A3448F">
      <w:r w:rsidRPr="008923DF">
        <w:t xml:space="preserve">We assume that the mean level of the speed and distance sensitivity parameters reflects the driver’s behavior adaptation with proposed LC strategies. A high adaptation level corresponds to </w:t>
      </w:r>
      <w:proofErr w:type="gramStart"/>
      <w:r w:rsidRPr="008923DF">
        <w:t>a high</w:t>
      </w:r>
      <w:proofErr w:type="gramEnd"/>
      <w:r w:rsidRPr="008923DF">
        <w:t xml:space="preserve"> speed and distance sensitivity. In this case, the driver is more likely to stay in the EAD string without pursuing temporary speed gain in the adjacent lane. The driver also tends to make anticipatory lane changes far upstream from the EAD zone. Our analysis includes four behavior adaptation scenarios depicted in </w:t>
      </w:r>
      <w:r w:rsidRPr="008923DF">
        <w:fldChar w:fldCharType="begin"/>
      </w:r>
      <w:r w:rsidRPr="008923DF">
        <w:instrText xml:space="preserve"> REF _Ref156294580 \h  \* MERGEFORMAT </w:instrText>
      </w:r>
      <w:r w:rsidRPr="008923DF">
        <w:fldChar w:fldCharType="separate"/>
      </w:r>
      <w:r w:rsidRPr="008923DF">
        <w:t xml:space="preserve">Table </w:t>
      </w:r>
      <w:r w:rsidRPr="008923DF">
        <w:rPr>
          <w:noProof/>
        </w:rPr>
        <w:t>5</w:t>
      </w:r>
      <w:r w:rsidRPr="008923DF">
        <w:fldChar w:fldCharType="end"/>
      </w:r>
      <w:r w:rsidRPr="008923DF">
        <w:t xml:space="preserve">. The baseline scenario uses the same sensitivity levels as the non-EAD case. It is compared to three scenarios with low, medium, and high adaptation levels. The rest of the simulation parameters were kept the same as the analysis in the previous section (e.g., 40% CAV and EAD+LC+LT). </w:t>
      </w:r>
    </w:p>
    <w:p w14:paraId="13D46976" w14:textId="77777777" w:rsidR="00A3448F" w:rsidRPr="008923DF" w:rsidRDefault="00A3448F" w:rsidP="00A3448F">
      <w:pPr>
        <w:pStyle w:val="Tabletitle"/>
      </w:pPr>
      <w:bookmarkStart w:id="38" w:name="_Ref156294580"/>
      <w:bookmarkStart w:id="39" w:name="_Ref156294574"/>
      <w:r w:rsidRPr="008923DF">
        <w:t xml:space="preserve">Table </w:t>
      </w:r>
      <w:r w:rsidRPr="008923DF">
        <w:fldChar w:fldCharType="begin"/>
      </w:r>
      <w:r w:rsidRPr="008923DF">
        <w:instrText xml:space="preserve"> SEQ Table \* ARABIC </w:instrText>
      </w:r>
      <w:r w:rsidRPr="008923DF">
        <w:fldChar w:fldCharType="separate"/>
      </w:r>
      <w:r w:rsidRPr="008923DF">
        <w:rPr>
          <w:noProof/>
        </w:rPr>
        <w:t>5</w:t>
      </w:r>
      <w:r w:rsidRPr="008923DF">
        <w:fldChar w:fldCharType="end"/>
      </w:r>
      <w:bookmarkEnd w:id="38"/>
      <w:r w:rsidRPr="008923DF">
        <w:t xml:space="preserve"> Sensitivity analysis scenarios.</w:t>
      </w:r>
      <w:bookmarkEnd w:id="39"/>
    </w:p>
    <w:tbl>
      <w:tblPr>
        <w:tblStyle w:val="ListTable1Light1"/>
        <w:tblW w:w="5000" w:type="pct"/>
        <w:tblLook w:val="04A0" w:firstRow="1" w:lastRow="0" w:firstColumn="1" w:lastColumn="0" w:noHBand="0" w:noVBand="1"/>
      </w:tblPr>
      <w:tblGrid>
        <w:gridCol w:w="2581"/>
        <w:gridCol w:w="1583"/>
        <w:gridCol w:w="1387"/>
        <w:gridCol w:w="1883"/>
        <w:gridCol w:w="1926"/>
      </w:tblGrid>
      <w:tr w:rsidR="00A3448F" w:rsidRPr="008923DF" w14:paraId="7E1626BC" w14:textId="77777777" w:rsidTr="00311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pct"/>
            <w:tcBorders>
              <w:top w:val="single" w:sz="4" w:space="0" w:color="auto"/>
            </w:tcBorders>
          </w:tcPr>
          <w:p w14:paraId="56DE9581" w14:textId="77777777" w:rsidR="00A3448F" w:rsidRPr="008923DF" w:rsidRDefault="00A3448F" w:rsidP="00311156">
            <w:pPr>
              <w:pStyle w:val="Table"/>
              <w:jc w:val="center"/>
              <w:rPr>
                <w:b/>
                <w:bCs/>
              </w:rPr>
            </w:pPr>
            <w:r w:rsidRPr="008923DF">
              <w:rPr>
                <w:b/>
                <w:bCs/>
              </w:rPr>
              <w:t>Behavior Adaptation</w:t>
            </w:r>
          </w:p>
        </w:tc>
        <w:tc>
          <w:tcPr>
            <w:tcW w:w="845" w:type="pct"/>
            <w:tcBorders>
              <w:top w:val="single" w:sz="4" w:space="0" w:color="auto"/>
            </w:tcBorders>
          </w:tcPr>
          <w:p w14:paraId="341A543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 xml:space="preserve">Mean </w:t>
            </w:r>
            <m:oMath>
              <m:sSub>
                <m:sSubPr>
                  <m:ctrlPr>
                    <w:rPr>
                      <w:rFonts w:ascii="Cambria Math" w:hAnsi="Cambria Math"/>
                      <w:b/>
                      <w:bCs/>
                      <w:i/>
                      <w:color w:val="auto"/>
                      <w:szCs w:val="24"/>
                    </w:rPr>
                  </m:ctrlPr>
                </m:sSubPr>
                <m:e>
                  <m:r>
                    <m:rPr>
                      <m:sty m:val="bi"/>
                    </m:rPr>
                    <w:rPr>
                      <w:rFonts w:ascii="Cambria Math" w:hAnsi="Cambria Math"/>
                    </w:rPr>
                    <m:t>θ</m:t>
                  </m:r>
                </m:e>
                <m:sub>
                  <m:r>
                    <m:rPr>
                      <m:sty m:val="bi"/>
                    </m:rPr>
                    <w:rPr>
                      <w:rFonts w:ascii="Cambria Math" w:hAnsi="Cambria Math"/>
                    </w:rPr>
                    <m:t>v</m:t>
                  </m:r>
                </m:sub>
              </m:sSub>
            </m:oMath>
          </w:p>
        </w:tc>
        <w:tc>
          <w:tcPr>
            <w:tcW w:w="741" w:type="pct"/>
            <w:tcBorders>
              <w:top w:val="single" w:sz="4" w:space="0" w:color="auto"/>
            </w:tcBorders>
          </w:tcPr>
          <w:p w14:paraId="711CF64D"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 xml:space="preserve">Std. of </w:t>
            </w:r>
            <m:oMath>
              <m:sSub>
                <m:sSubPr>
                  <m:ctrlPr>
                    <w:rPr>
                      <w:rFonts w:ascii="Cambria Math" w:hAnsi="Cambria Math"/>
                      <w:b/>
                      <w:bCs/>
                      <w:i/>
                      <w:color w:val="auto"/>
                      <w:szCs w:val="24"/>
                    </w:rPr>
                  </m:ctrlPr>
                </m:sSubPr>
                <m:e>
                  <m:r>
                    <m:rPr>
                      <m:sty m:val="bi"/>
                    </m:rPr>
                    <w:rPr>
                      <w:rFonts w:ascii="Cambria Math" w:hAnsi="Cambria Math"/>
                    </w:rPr>
                    <m:t>θ</m:t>
                  </m:r>
                </m:e>
                <m:sub>
                  <m:r>
                    <m:rPr>
                      <m:sty m:val="bi"/>
                    </m:rPr>
                    <w:rPr>
                      <w:rFonts w:ascii="Cambria Math" w:hAnsi="Cambria Math"/>
                    </w:rPr>
                    <m:t>v</m:t>
                  </m:r>
                </m:sub>
              </m:sSub>
            </m:oMath>
          </w:p>
        </w:tc>
        <w:tc>
          <w:tcPr>
            <w:tcW w:w="1006" w:type="pct"/>
            <w:tcBorders>
              <w:top w:val="single" w:sz="4" w:space="0" w:color="auto"/>
            </w:tcBorders>
          </w:tcPr>
          <w:p w14:paraId="7F21D6A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 xml:space="preserve">Mean </w:t>
            </w:r>
            <m:oMath>
              <m:sSub>
                <m:sSubPr>
                  <m:ctrlPr>
                    <w:rPr>
                      <w:rFonts w:ascii="Cambria Math" w:hAnsi="Cambria Math"/>
                      <w:b/>
                      <w:bCs/>
                      <w:i/>
                      <w:color w:val="auto"/>
                      <w:szCs w:val="24"/>
                    </w:rPr>
                  </m:ctrlPr>
                </m:sSubPr>
                <m:e>
                  <m:r>
                    <m:rPr>
                      <m:sty m:val="bi"/>
                    </m:rPr>
                    <w:rPr>
                      <w:rFonts w:ascii="Cambria Math" w:hAnsi="Cambria Math"/>
                    </w:rPr>
                    <m:t>θ</m:t>
                  </m:r>
                </m:e>
                <m:sub>
                  <m:r>
                    <m:rPr>
                      <m:sty m:val="bi"/>
                    </m:rPr>
                    <w:rPr>
                      <w:rFonts w:ascii="Cambria Math" w:hAnsi="Cambria Math"/>
                    </w:rPr>
                    <m:t>d</m:t>
                  </m:r>
                </m:sub>
              </m:sSub>
            </m:oMath>
            <w:r w:rsidRPr="008923DF">
              <w:rPr>
                <w:b/>
                <w:bCs/>
                <w:color w:val="auto"/>
                <w:szCs w:val="24"/>
              </w:rPr>
              <w:t xml:space="preserve"> (m)</w:t>
            </w:r>
          </w:p>
        </w:tc>
        <w:tc>
          <w:tcPr>
            <w:tcW w:w="1029" w:type="pct"/>
            <w:tcBorders>
              <w:top w:val="single" w:sz="4" w:space="0" w:color="auto"/>
            </w:tcBorders>
          </w:tcPr>
          <w:p w14:paraId="5034365B"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 xml:space="preserve">Std. of </w:t>
            </w:r>
            <m:oMath>
              <m:sSub>
                <m:sSubPr>
                  <m:ctrlPr>
                    <w:rPr>
                      <w:rFonts w:ascii="Cambria Math" w:hAnsi="Cambria Math"/>
                      <w:b/>
                      <w:bCs/>
                      <w:i/>
                      <w:color w:val="auto"/>
                      <w:szCs w:val="24"/>
                    </w:rPr>
                  </m:ctrlPr>
                </m:sSubPr>
                <m:e>
                  <m:r>
                    <m:rPr>
                      <m:sty m:val="bi"/>
                    </m:rPr>
                    <w:rPr>
                      <w:rFonts w:ascii="Cambria Math" w:hAnsi="Cambria Math"/>
                    </w:rPr>
                    <m:t>θ</m:t>
                  </m:r>
                </m:e>
                <m:sub>
                  <m:r>
                    <m:rPr>
                      <m:sty m:val="bi"/>
                    </m:rPr>
                    <w:rPr>
                      <w:rFonts w:ascii="Cambria Math" w:hAnsi="Cambria Math"/>
                    </w:rPr>
                    <m:t>d</m:t>
                  </m:r>
                </m:sub>
              </m:sSub>
            </m:oMath>
            <w:r w:rsidRPr="008923DF">
              <w:rPr>
                <w:b/>
                <w:bCs/>
                <w:color w:val="auto"/>
                <w:szCs w:val="24"/>
              </w:rPr>
              <w:t xml:space="preserve"> (m)</w:t>
            </w:r>
          </w:p>
        </w:tc>
      </w:tr>
      <w:tr w:rsidR="00A3448F" w:rsidRPr="008923DF" w14:paraId="2A23211D"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pct"/>
          </w:tcPr>
          <w:p w14:paraId="32D8E6CB" w14:textId="77777777" w:rsidR="00A3448F" w:rsidRPr="008923DF" w:rsidRDefault="00A3448F" w:rsidP="00311156">
            <w:pPr>
              <w:pStyle w:val="Table"/>
              <w:rPr>
                <w:b/>
                <w:bCs/>
              </w:rPr>
            </w:pPr>
            <w:r w:rsidRPr="008923DF">
              <w:rPr>
                <w:b/>
                <w:bCs/>
              </w:rPr>
              <w:t>Baseline</w:t>
            </w:r>
          </w:p>
        </w:tc>
        <w:tc>
          <w:tcPr>
            <w:tcW w:w="845" w:type="pct"/>
          </w:tcPr>
          <w:p w14:paraId="461AD42F"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0.20</w:t>
            </w:r>
          </w:p>
        </w:tc>
        <w:tc>
          <w:tcPr>
            <w:tcW w:w="741" w:type="pct"/>
          </w:tcPr>
          <w:p w14:paraId="0E4AF222"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0.01</w:t>
            </w:r>
          </w:p>
        </w:tc>
        <w:tc>
          <w:tcPr>
            <w:tcW w:w="1006" w:type="pct"/>
          </w:tcPr>
          <w:p w14:paraId="6C37BAC5"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150</w:t>
            </w:r>
          </w:p>
        </w:tc>
        <w:tc>
          <w:tcPr>
            <w:tcW w:w="1029" w:type="pct"/>
          </w:tcPr>
          <w:p w14:paraId="31050F27"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30</w:t>
            </w:r>
          </w:p>
        </w:tc>
      </w:tr>
      <w:tr w:rsidR="00A3448F" w:rsidRPr="008923DF" w14:paraId="29263D69" w14:textId="77777777" w:rsidTr="00311156">
        <w:tc>
          <w:tcPr>
            <w:cnfStyle w:val="001000000000" w:firstRow="0" w:lastRow="0" w:firstColumn="1" w:lastColumn="0" w:oddVBand="0" w:evenVBand="0" w:oddHBand="0" w:evenHBand="0" w:firstRowFirstColumn="0" w:firstRowLastColumn="0" w:lastRowFirstColumn="0" w:lastRowLastColumn="0"/>
            <w:tcW w:w="1378" w:type="pct"/>
          </w:tcPr>
          <w:p w14:paraId="20BA1620" w14:textId="77777777" w:rsidR="00A3448F" w:rsidRPr="008923DF" w:rsidRDefault="00A3448F" w:rsidP="00311156">
            <w:pPr>
              <w:pStyle w:val="Table"/>
              <w:rPr>
                <w:b/>
                <w:bCs/>
              </w:rPr>
            </w:pPr>
            <w:r w:rsidRPr="008923DF">
              <w:rPr>
                <w:b/>
                <w:bCs/>
              </w:rPr>
              <w:t>Low</w:t>
            </w:r>
          </w:p>
        </w:tc>
        <w:tc>
          <w:tcPr>
            <w:tcW w:w="845" w:type="pct"/>
          </w:tcPr>
          <w:p w14:paraId="1DEF9322"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0.45</w:t>
            </w:r>
          </w:p>
        </w:tc>
        <w:tc>
          <w:tcPr>
            <w:tcW w:w="741" w:type="pct"/>
          </w:tcPr>
          <w:p w14:paraId="0AEC3A19"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0.01</w:t>
            </w:r>
          </w:p>
        </w:tc>
        <w:tc>
          <w:tcPr>
            <w:tcW w:w="1006" w:type="pct"/>
          </w:tcPr>
          <w:p w14:paraId="237D9425"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250</w:t>
            </w:r>
          </w:p>
        </w:tc>
        <w:tc>
          <w:tcPr>
            <w:tcW w:w="1029" w:type="pct"/>
          </w:tcPr>
          <w:p w14:paraId="23A918B9"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30</w:t>
            </w:r>
          </w:p>
        </w:tc>
      </w:tr>
      <w:tr w:rsidR="00A3448F" w:rsidRPr="008923DF" w14:paraId="5A05804E"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pct"/>
          </w:tcPr>
          <w:p w14:paraId="3B0EB492" w14:textId="77777777" w:rsidR="00A3448F" w:rsidRPr="008923DF" w:rsidRDefault="00A3448F" w:rsidP="00311156">
            <w:pPr>
              <w:pStyle w:val="Table"/>
              <w:rPr>
                <w:b/>
                <w:bCs/>
              </w:rPr>
            </w:pPr>
            <w:r w:rsidRPr="008923DF">
              <w:rPr>
                <w:b/>
                <w:bCs/>
              </w:rPr>
              <w:t>Medium</w:t>
            </w:r>
          </w:p>
        </w:tc>
        <w:tc>
          <w:tcPr>
            <w:tcW w:w="845" w:type="pct"/>
          </w:tcPr>
          <w:p w14:paraId="3E320D32"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0.70</w:t>
            </w:r>
          </w:p>
        </w:tc>
        <w:tc>
          <w:tcPr>
            <w:tcW w:w="741" w:type="pct"/>
          </w:tcPr>
          <w:p w14:paraId="21310DEF"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0.01</w:t>
            </w:r>
          </w:p>
        </w:tc>
        <w:tc>
          <w:tcPr>
            <w:tcW w:w="1006" w:type="pct"/>
          </w:tcPr>
          <w:p w14:paraId="71F04A56"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350</w:t>
            </w:r>
          </w:p>
        </w:tc>
        <w:tc>
          <w:tcPr>
            <w:tcW w:w="1029" w:type="pct"/>
          </w:tcPr>
          <w:p w14:paraId="2A60AE25" w14:textId="77777777" w:rsidR="00A3448F" w:rsidRPr="008923DF" w:rsidRDefault="00A3448F" w:rsidP="00311156">
            <w:pPr>
              <w:pStyle w:val="Table"/>
              <w:jc w:val="center"/>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30</w:t>
            </w:r>
          </w:p>
        </w:tc>
      </w:tr>
      <w:tr w:rsidR="00A3448F" w:rsidRPr="008923DF" w14:paraId="7BC37AAB" w14:textId="77777777" w:rsidTr="00311156">
        <w:tc>
          <w:tcPr>
            <w:cnfStyle w:val="001000000000" w:firstRow="0" w:lastRow="0" w:firstColumn="1" w:lastColumn="0" w:oddVBand="0" w:evenVBand="0" w:oddHBand="0" w:evenHBand="0" w:firstRowFirstColumn="0" w:firstRowLastColumn="0" w:lastRowFirstColumn="0" w:lastRowLastColumn="0"/>
            <w:tcW w:w="1378" w:type="pct"/>
            <w:tcBorders>
              <w:bottom w:val="single" w:sz="4" w:space="0" w:color="auto"/>
            </w:tcBorders>
          </w:tcPr>
          <w:p w14:paraId="20181963" w14:textId="77777777" w:rsidR="00A3448F" w:rsidRPr="008923DF" w:rsidRDefault="00A3448F" w:rsidP="00311156">
            <w:pPr>
              <w:pStyle w:val="Table"/>
              <w:rPr>
                <w:b/>
                <w:bCs/>
              </w:rPr>
            </w:pPr>
            <w:r w:rsidRPr="008923DF">
              <w:rPr>
                <w:b/>
                <w:bCs/>
              </w:rPr>
              <w:t>High</w:t>
            </w:r>
          </w:p>
        </w:tc>
        <w:tc>
          <w:tcPr>
            <w:tcW w:w="845" w:type="pct"/>
            <w:tcBorders>
              <w:bottom w:val="single" w:sz="4" w:space="0" w:color="auto"/>
            </w:tcBorders>
          </w:tcPr>
          <w:p w14:paraId="5792B7C4"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0.95</w:t>
            </w:r>
          </w:p>
        </w:tc>
        <w:tc>
          <w:tcPr>
            <w:tcW w:w="741" w:type="pct"/>
            <w:tcBorders>
              <w:bottom w:val="single" w:sz="4" w:space="0" w:color="auto"/>
            </w:tcBorders>
          </w:tcPr>
          <w:p w14:paraId="32A0BB03"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0.01</w:t>
            </w:r>
          </w:p>
        </w:tc>
        <w:tc>
          <w:tcPr>
            <w:tcW w:w="1006" w:type="pct"/>
            <w:tcBorders>
              <w:bottom w:val="single" w:sz="4" w:space="0" w:color="auto"/>
            </w:tcBorders>
          </w:tcPr>
          <w:p w14:paraId="5B332FA4"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450</w:t>
            </w:r>
          </w:p>
        </w:tc>
        <w:tc>
          <w:tcPr>
            <w:tcW w:w="1029" w:type="pct"/>
            <w:tcBorders>
              <w:bottom w:val="single" w:sz="4" w:space="0" w:color="auto"/>
            </w:tcBorders>
          </w:tcPr>
          <w:p w14:paraId="55B78057" w14:textId="77777777" w:rsidR="00A3448F" w:rsidRPr="008923DF" w:rsidRDefault="00A3448F" w:rsidP="00311156">
            <w:pPr>
              <w:pStyle w:val="Table"/>
              <w:jc w:val="center"/>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30</w:t>
            </w:r>
          </w:p>
        </w:tc>
      </w:tr>
    </w:tbl>
    <w:p w14:paraId="1545F5FF" w14:textId="77777777" w:rsidR="00A3448F" w:rsidRPr="008923DF" w:rsidRDefault="00A3448F" w:rsidP="00A3448F"/>
    <w:p w14:paraId="37FB057D" w14:textId="77777777" w:rsidR="00A3448F" w:rsidRPr="008923DF" w:rsidRDefault="00A3448F" w:rsidP="00A3448F">
      <w:r w:rsidRPr="008923DF">
        <w:t xml:space="preserve">The sensitivity analysis results are shown in the following table. The results indicate that the proposed EAD control obtains the best performance in the low adaptation scenario. This suggests that </w:t>
      </w:r>
      <w:bookmarkStart w:id="40" w:name="_Hlk156299513"/>
      <w:proofErr w:type="gramStart"/>
      <w:r w:rsidRPr="008923DF">
        <w:t>the human</w:t>
      </w:r>
      <w:proofErr w:type="gramEnd"/>
      <w:r w:rsidRPr="008923DF">
        <w:t xml:space="preserve"> drivers only need to change their LC behaviors slightly to promote the EAD </w:t>
      </w:r>
      <w:r w:rsidRPr="008923DF">
        <w:lastRenderedPageBreak/>
        <w:t xml:space="preserve">operation. This is a promising result because the EAD operation does not require substantial behavior changes from drivers. </w:t>
      </w:r>
      <w:bookmarkEnd w:id="40"/>
      <w:r w:rsidRPr="008923DF">
        <w:t xml:space="preserve">When the drivers strictly stay in the EAD string by avoiding discretionary lane changes (e.g., high adaptation scenario), the overall traffic mobility and vehicle energy performance are not desirable. This indicates that discretionary lane changes are necessary to create a balanced traffic stream across multiple travel lanes. We cannot completely remove discretionary lane changes when the EAD is on. </w:t>
      </w:r>
    </w:p>
    <w:p w14:paraId="340E5BAF" w14:textId="77777777" w:rsidR="00A3448F" w:rsidRPr="008923DF" w:rsidRDefault="00A3448F" w:rsidP="00A3448F">
      <w:pPr>
        <w:pStyle w:val="Tabletitle"/>
      </w:pPr>
      <w:r w:rsidRPr="008923DF">
        <w:t xml:space="preserve">Table </w:t>
      </w:r>
      <w:r w:rsidRPr="008923DF">
        <w:fldChar w:fldCharType="begin"/>
      </w:r>
      <w:r w:rsidRPr="008923DF">
        <w:instrText xml:space="preserve"> SEQ Table \* ARABIC </w:instrText>
      </w:r>
      <w:r w:rsidRPr="008923DF">
        <w:fldChar w:fldCharType="separate"/>
      </w:r>
      <w:r w:rsidRPr="008923DF">
        <w:rPr>
          <w:noProof/>
        </w:rPr>
        <w:t>6</w:t>
      </w:r>
      <w:r w:rsidRPr="008923DF">
        <w:fldChar w:fldCharType="end"/>
      </w:r>
      <w:r w:rsidRPr="008923DF">
        <w:t xml:space="preserve"> Mobility and energy results of different scenarios.</w:t>
      </w:r>
    </w:p>
    <w:tbl>
      <w:tblPr>
        <w:tblStyle w:val="ListTable1Light1"/>
        <w:tblW w:w="0" w:type="auto"/>
        <w:tblLook w:val="04A0" w:firstRow="1" w:lastRow="0" w:firstColumn="1" w:lastColumn="0" w:noHBand="0" w:noVBand="1"/>
      </w:tblPr>
      <w:tblGrid>
        <w:gridCol w:w="1423"/>
        <w:gridCol w:w="867"/>
        <w:gridCol w:w="1056"/>
        <w:gridCol w:w="1043"/>
        <w:gridCol w:w="977"/>
        <w:gridCol w:w="803"/>
        <w:gridCol w:w="889"/>
        <w:gridCol w:w="870"/>
        <w:gridCol w:w="846"/>
      </w:tblGrid>
      <w:tr w:rsidR="00A3448F" w:rsidRPr="008923DF" w14:paraId="28673E7E" w14:textId="77777777" w:rsidTr="00311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Borders>
              <w:top w:val="single" w:sz="4" w:space="0" w:color="auto"/>
            </w:tcBorders>
            <w:vAlign w:val="center"/>
          </w:tcPr>
          <w:p w14:paraId="25E02929" w14:textId="77777777" w:rsidR="00A3448F" w:rsidRPr="008923DF" w:rsidRDefault="00A3448F" w:rsidP="00311156">
            <w:pPr>
              <w:pStyle w:val="Table"/>
              <w:jc w:val="center"/>
              <w:rPr>
                <w:b/>
                <w:bCs/>
              </w:rPr>
            </w:pPr>
            <w:r w:rsidRPr="008923DF">
              <w:rPr>
                <w:b/>
                <w:bCs/>
              </w:rPr>
              <w:t>Behavior Adaptation</w:t>
            </w:r>
          </w:p>
        </w:tc>
        <w:tc>
          <w:tcPr>
            <w:tcW w:w="867" w:type="dxa"/>
            <w:tcBorders>
              <w:top w:val="single" w:sz="4" w:space="0" w:color="auto"/>
            </w:tcBorders>
            <w:vAlign w:val="center"/>
          </w:tcPr>
          <w:p w14:paraId="2397C28B"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w:t>
            </w:r>
          </w:p>
        </w:tc>
        <w:tc>
          <w:tcPr>
            <w:tcW w:w="957" w:type="dxa"/>
            <w:tcBorders>
              <w:top w:val="single" w:sz="4" w:space="0" w:color="auto"/>
            </w:tcBorders>
            <w:vAlign w:val="center"/>
          </w:tcPr>
          <w:p w14:paraId="100F0E4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TT_MA</w:t>
            </w:r>
          </w:p>
        </w:tc>
        <w:tc>
          <w:tcPr>
            <w:tcW w:w="934" w:type="dxa"/>
            <w:tcBorders>
              <w:top w:val="single" w:sz="4" w:space="0" w:color="auto"/>
            </w:tcBorders>
            <w:vAlign w:val="center"/>
          </w:tcPr>
          <w:p w14:paraId="2CA2E9EC"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TT_ML</w:t>
            </w:r>
          </w:p>
        </w:tc>
        <w:tc>
          <w:tcPr>
            <w:tcW w:w="914" w:type="dxa"/>
            <w:tcBorders>
              <w:top w:val="single" w:sz="4" w:space="0" w:color="auto"/>
            </w:tcBorders>
            <w:vAlign w:val="center"/>
          </w:tcPr>
          <w:p w14:paraId="00F4C47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TT_MI</w:t>
            </w:r>
          </w:p>
        </w:tc>
        <w:tc>
          <w:tcPr>
            <w:tcW w:w="803" w:type="dxa"/>
            <w:tcBorders>
              <w:top w:val="single" w:sz="4" w:space="0" w:color="auto"/>
            </w:tcBorders>
            <w:vAlign w:val="center"/>
          </w:tcPr>
          <w:p w14:paraId="49212EB8"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w:t>
            </w:r>
          </w:p>
        </w:tc>
        <w:tc>
          <w:tcPr>
            <w:tcW w:w="889" w:type="dxa"/>
            <w:tcBorders>
              <w:top w:val="single" w:sz="4" w:space="0" w:color="auto"/>
            </w:tcBorders>
            <w:vAlign w:val="center"/>
          </w:tcPr>
          <w:p w14:paraId="190A1281"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F_MA</w:t>
            </w:r>
          </w:p>
        </w:tc>
        <w:tc>
          <w:tcPr>
            <w:tcW w:w="866" w:type="dxa"/>
            <w:tcBorders>
              <w:top w:val="single" w:sz="4" w:space="0" w:color="auto"/>
            </w:tcBorders>
            <w:vAlign w:val="center"/>
          </w:tcPr>
          <w:p w14:paraId="32748CA5"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F_ML</w:t>
            </w:r>
          </w:p>
        </w:tc>
        <w:tc>
          <w:tcPr>
            <w:tcW w:w="846" w:type="dxa"/>
            <w:tcBorders>
              <w:top w:val="single" w:sz="4" w:space="0" w:color="auto"/>
            </w:tcBorders>
            <w:vAlign w:val="center"/>
          </w:tcPr>
          <w:p w14:paraId="3C446F1B"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F_MI</w:t>
            </w:r>
          </w:p>
        </w:tc>
      </w:tr>
      <w:tr w:rsidR="00A3448F" w:rsidRPr="008923DF" w14:paraId="27F43767"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1BD53FE4" w14:textId="77777777" w:rsidR="00A3448F" w:rsidRPr="008923DF" w:rsidRDefault="00A3448F" w:rsidP="00311156">
            <w:pPr>
              <w:pStyle w:val="Table"/>
              <w:rPr>
                <w:b/>
                <w:bCs/>
              </w:rPr>
            </w:pPr>
            <w:r w:rsidRPr="008923DF">
              <w:rPr>
                <w:b/>
                <w:bCs/>
              </w:rPr>
              <w:t>Baseline</w:t>
            </w:r>
          </w:p>
        </w:tc>
        <w:tc>
          <w:tcPr>
            <w:tcW w:w="867" w:type="dxa"/>
            <w:vAlign w:val="bottom"/>
          </w:tcPr>
          <w:p w14:paraId="5F00D8AE"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149.1</w:t>
            </w:r>
          </w:p>
        </w:tc>
        <w:tc>
          <w:tcPr>
            <w:tcW w:w="957" w:type="dxa"/>
            <w:vAlign w:val="bottom"/>
          </w:tcPr>
          <w:p w14:paraId="3E8576A9"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160.1</w:t>
            </w:r>
          </w:p>
        </w:tc>
        <w:tc>
          <w:tcPr>
            <w:tcW w:w="934" w:type="dxa"/>
            <w:vAlign w:val="bottom"/>
          </w:tcPr>
          <w:p w14:paraId="2125F701"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155.3</w:t>
            </w:r>
          </w:p>
        </w:tc>
        <w:tc>
          <w:tcPr>
            <w:tcW w:w="914" w:type="dxa"/>
            <w:vAlign w:val="bottom"/>
          </w:tcPr>
          <w:p w14:paraId="4881B163"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168.3</w:t>
            </w:r>
          </w:p>
        </w:tc>
        <w:tc>
          <w:tcPr>
            <w:tcW w:w="803" w:type="dxa"/>
            <w:vAlign w:val="bottom"/>
          </w:tcPr>
          <w:p w14:paraId="327EFC81"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46.6</w:t>
            </w:r>
          </w:p>
        </w:tc>
        <w:tc>
          <w:tcPr>
            <w:tcW w:w="889" w:type="dxa"/>
            <w:vAlign w:val="bottom"/>
          </w:tcPr>
          <w:p w14:paraId="4CA9BD06"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49.6</w:t>
            </w:r>
          </w:p>
        </w:tc>
        <w:tc>
          <w:tcPr>
            <w:tcW w:w="866" w:type="dxa"/>
            <w:vAlign w:val="bottom"/>
          </w:tcPr>
          <w:p w14:paraId="26C5790E"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51.3</w:t>
            </w:r>
          </w:p>
        </w:tc>
        <w:tc>
          <w:tcPr>
            <w:tcW w:w="846" w:type="dxa"/>
            <w:vAlign w:val="bottom"/>
          </w:tcPr>
          <w:p w14:paraId="00C1DAD1"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46.0</w:t>
            </w:r>
          </w:p>
        </w:tc>
      </w:tr>
      <w:tr w:rsidR="00A3448F" w:rsidRPr="008923DF" w14:paraId="1B14B9B7" w14:textId="77777777" w:rsidTr="00311156">
        <w:tc>
          <w:tcPr>
            <w:cnfStyle w:val="001000000000" w:firstRow="0" w:lastRow="0" w:firstColumn="1" w:lastColumn="0" w:oddVBand="0" w:evenVBand="0" w:oddHBand="0" w:evenHBand="0" w:firstRowFirstColumn="0" w:firstRowLastColumn="0" w:lastRowFirstColumn="0" w:lastRowLastColumn="0"/>
            <w:tcW w:w="1423" w:type="dxa"/>
          </w:tcPr>
          <w:p w14:paraId="5EFE3C17" w14:textId="77777777" w:rsidR="00A3448F" w:rsidRPr="008923DF" w:rsidRDefault="00A3448F" w:rsidP="00311156">
            <w:pPr>
              <w:pStyle w:val="Table"/>
              <w:rPr>
                <w:b/>
                <w:bCs/>
              </w:rPr>
            </w:pPr>
            <w:r w:rsidRPr="008923DF">
              <w:rPr>
                <w:b/>
                <w:bCs/>
              </w:rPr>
              <w:t>Low</w:t>
            </w:r>
          </w:p>
        </w:tc>
        <w:tc>
          <w:tcPr>
            <w:tcW w:w="867" w:type="dxa"/>
            <w:vAlign w:val="bottom"/>
          </w:tcPr>
          <w:p w14:paraId="5A54233F"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145.2</w:t>
            </w:r>
          </w:p>
        </w:tc>
        <w:tc>
          <w:tcPr>
            <w:tcW w:w="957" w:type="dxa"/>
            <w:vAlign w:val="bottom"/>
          </w:tcPr>
          <w:p w14:paraId="68D904CC"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153.5</w:t>
            </w:r>
          </w:p>
        </w:tc>
        <w:tc>
          <w:tcPr>
            <w:tcW w:w="934" w:type="dxa"/>
            <w:vAlign w:val="bottom"/>
          </w:tcPr>
          <w:p w14:paraId="6899E8F0"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152.4</w:t>
            </w:r>
          </w:p>
        </w:tc>
        <w:tc>
          <w:tcPr>
            <w:tcW w:w="914" w:type="dxa"/>
            <w:vAlign w:val="bottom"/>
          </w:tcPr>
          <w:p w14:paraId="738A2F6D"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168.9</w:t>
            </w:r>
          </w:p>
        </w:tc>
        <w:tc>
          <w:tcPr>
            <w:tcW w:w="803" w:type="dxa"/>
            <w:vAlign w:val="bottom"/>
          </w:tcPr>
          <w:p w14:paraId="174A6C8D"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44.9</w:t>
            </w:r>
          </w:p>
        </w:tc>
        <w:tc>
          <w:tcPr>
            <w:tcW w:w="889" w:type="dxa"/>
            <w:vAlign w:val="bottom"/>
          </w:tcPr>
          <w:p w14:paraId="1D330BC1"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46.4</w:t>
            </w:r>
          </w:p>
        </w:tc>
        <w:tc>
          <w:tcPr>
            <w:tcW w:w="866" w:type="dxa"/>
            <w:vAlign w:val="bottom"/>
          </w:tcPr>
          <w:p w14:paraId="4A56BD3C"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50.1</w:t>
            </w:r>
          </w:p>
        </w:tc>
        <w:tc>
          <w:tcPr>
            <w:tcW w:w="846" w:type="dxa"/>
            <w:vAlign w:val="bottom"/>
          </w:tcPr>
          <w:p w14:paraId="7CA683A1"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46.1</w:t>
            </w:r>
          </w:p>
        </w:tc>
      </w:tr>
      <w:tr w:rsidR="00A3448F" w:rsidRPr="008923DF" w14:paraId="24B9A18E"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14:paraId="05256FA2" w14:textId="77777777" w:rsidR="00A3448F" w:rsidRPr="008923DF" w:rsidRDefault="00A3448F" w:rsidP="00311156">
            <w:pPr>
              <w:pStyle w:val="Table"/>
              <w:rPr>
                <w:b/>
                <w:bCs/>
              </w:rPr>
            </w:pPr>
            <w:r w:rsidRPr="008923DF">
              <w:rPr>
                <w:b/>
                <w:bCs/>
              </w:rPr>
              <w:t>Medium</w:t>
            </w:r>
          </w:p>
        </w:tc>
        <w:tc>
          <w:tcPr>
            <w:tcW w:w="867" w:type="dxa"/>
            <w:vAlign w:val="bottom"/>
          </w:tcPr>
          <w:p w14:paraId="08385EA4"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147.4</w:t>
            </w:r>
          </w:p>
        </w:tc>
        <w:tc>
          <w:tcPr>
            <w:tcW w:w="957" w:type="dxa"/>
            <w:vAlign w:val="bottom"/>
          </w:tcPr>
          <w:p w14:paraId="7593634F"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157.3</w:t>
            </w:r>
          </w:p>
        </w:tc>
        <w:tc>
          <w:tcPr>
            <w:tcW w:w="934" w:type="dxa"/>
            <w:vAlign w:val="bottom"/>
          </w:tcPr>
          <w:p w14:paraId="3255D49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153.1</w:t>
            </w:r>
          </w:p>
        </w:tc>
        <w:tc>
          <w:tcPr>
            <w:tcW w:w="914" w:type="dxa"/>
            <w:vAlign w:val="bottom"/>
          </w:tcPr>
          <w:p w14:paraId="21C8BD1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170.1</w:t>
            </w:r>
          </w:p>
        </w:tc>
        <w:tc>
          <w:tcPr>
            <w:tcW w:w="803" w:type="dxa"/>
            <w:vAlign w:val="bottom"/>
          </w:tcPr>
          <w:p w14:paraId="2D0A9284"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44.9</w:t>
            </w:r>
          </w:p>
        </w:tc>
        <w:tc>
          <w:tcPr>
            <w:tcW w:w="889" w:type="dxa"/>
            <w:vAlign w:val="bottom"/>
          </w:tcPr>
          <w:p w14:paraId="09A39B29"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46.6</w:t>
            </w:r>
          </w:p>
        </w:tc>
        <w:tc>
          <w:tcPr>
            <w:tcW w:w="866" w:type="dxa"/>
            <w:vAlign w:val="bottom"/>
          </w:tcPr>
          <w:p w14:paraId="64843920"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49.3</w:t>
            </w:r>
          </w:p>
        </w:tc>
        <w:tc>
          <w:tcPr>
            <w:tcW w:w="846" w:type="dxa"/>
            <w:vAlign w:val="bottom"/>
          </w:tcPr>
          <w:p w14:paraId="3F907A89"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46.3</w:t>
            </w:r>
          </w:p>
        </w:tc>
      </w:tr>
      <w:tr w:rsidR="00A3448F" w:rsidRPr="008923DF" w14:paraId="211596EC" w14:textId="77777777" w:rsidTr="00311156">
        <w:tc>
          <w:tcPr>
            <w:cnfStyle w:val="001000000000" w:firstRow="0" w:lastRow="0" w:firstColumn="1" w:lastColumn="0" w:oddVBand="0" w:evenVBand="0" w:oddHBand="0" w:evenHBand="0" w:firstRowFirstColumn="0" w:firstRowLastColumn="0" w:lastRowFirstColumn="0" w:lastRowLastColumn="0"/>
            <w:tcW w:w="1423" w:type="dxa"/>
          </w:tcPr>
          <w:p w14:paraId="00777884" w14:textId="77777777" w:rsidR="00A3448F" w:rsidRPr="008923DF" w:rsidRDefault="00A3448F" w:rsidP="00311156">
            <w:pPr>
              <w:pStyle w:val="Table"/>
              <w:rPr>
                <w:b/>
                <w:bCs/>
              </w:rPr>
            </w:pPr>
            <w:r w:rsidRPr="008923DF">
              <w:rPr>
                <w:b/>
                <w:bCs/>
              </w:rPr>
              <w:t>High</w:t>
            </w:r>
          </w:p>
        </w:tc>
        <w:tc>
          <w:tcPr>
            <w:tcW w:w="867" w:type="dxa"/>
            <w:vAlign w:val="bottom"/>
          </w:tcPr>
          <w:p w14:paraId="02570EB6"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150.3</w:t>
            </w:r>
          </w:p>
        </w:tc>
        <w:tc>
          <w:tcPr>
            <w:tcW w:w="957" w:type="dxa"/>
            <w:vAlign w:val="bottom"/>
          </w:tcPr>
          <w:p w14:paraId="60DC1CC8"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161.7</w:t>
            </w:r>
          </w:p>
        </w:tc>
        <w:tc>
          <w:tcPr>
            <w:tcW w:w="934" w:type="dxa"/>
            <w:vAlign w:val="bottom"/>
          </w:tcPr>
          <w:p w14:paraId="774900A0"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155.1</w:t>
            </w:r>
          </w:p>
        </w:tc>
        <w:tc>
          <w:tcPr>
            <w:tcW w:w="914" w:type="dxa"/>
            <w:vAlign w:val="bottom"/>
          </w:tcPr>
          <w:p w14:paraId="46A9F528"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170.1</w:t>
            </w:r>
          </w:p>
        </w:tc>
        <w:tc>
          <w:tcPr>
            <w:tcW w:w="803" w:type="dxa"/>
            <w:vAlign w:val="bottom"/>
          </w:tcPr>
          <w:p w14:paraId="012EE344"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45.1</w:t>
            </w:r>
          </w:p>
        </w:tc>
        <w:tc>
          <w:tcPr>
            <w:tcW w:w="889" w:type="dxa"/>
            <w:vAlign w:val="bottom"/>
          </w:tcPr>
          <w:p w14:paraId="7ED1521C"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47.0</w:t>
            </w:r>
          </w:p>
        </w:tc>
        <w:tc>
          <w:tcPr>
            <w:tcW w:w="866" w:type="dxa"/>
            <w:vAlign w:val="bottom"/>
          </w:tcPr>
          <w:p w14:paraId="3F47F508"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49.0</w:t>
            </w:r>
          </w:p>
        </w:tc>
        <w:tc>
          <w:tcPr>
            <w:tcW w:w="846" w:type="dxa"/>
            <w:vAlign w:val="bottom"/>
          </w:tcPr>
          <w:p w14:paraId="469018D6"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46.4</w:t>
            </w:r>
          </w:p>
        </w:tc>
      </w:tr>
    </w:tbl>
    <w:p w14:paraId="544B92A8" w14:textId="77777777" w:rsidR="00A3448F" w:rsidRPr="008923DF" w:rsidRDefault="00A3448F" w:rsidP="00A3448F">
      <w:pPr>
        <w:pStyle w:val="Footnotes"/>
        <w:rPr>
          <w:lang w:val="en-US"/>
        </w:rPr>
      </w:pPr>
      <w:r w:rsidRPr="008923DF">
        <w:rPr>
          <w:lang w:val="en-US"/>
        </w:rPr>
        <w:t>TT: travel time (s/km); F: fuel consumption rate (g/km); MA: major through; ML: major left; MI: minor road; LC: lane change strategy; LT: left-turn strategy</w:t>
      </w:r>
    </w:p>
    <w:p w14:paraId="72461656" w14:textId="77777777" w:rsidR="00A3448F" w:rsidRPr="008923DF" w:rsidRDefault="00A3448F" w:rsidP="00A3448F">
      <w:pPr>
        <w:pStyle w:val="Tabletitle"/>
      </w:pPr>
      <w:r w:rsidRPr="008923DF">
        <w:t xml:space="preserve">Table </w:t>
      </w:r>
      <w:r w:rsidRPr="008923DF">
        <w:fldChar w:fldCharType="begin"/>
      </w:r>
      <w:r w:rsidRPr="008923DF">
        <w:instrText xml:space="preserve"> SEQ Table \* ARABIC </w:instrText>
      </w:r>
      <w:r w:rsidRPr="008923DF">
        <w:fldChar w:fldCharType="separate"/>
      </w:r>
      <w:r w:rsidRPr="008923DF">
        <w:rPr>
          <w:noProof/>
        </w:rPr>
        <w:t>7</w:t>
      </w:r>
      <w:r w:rsidRPr="008923DF">
        <w:fldChar w:fldCharType="end"/>
      </w:r>
      <w:r w:rsidRPr="008923DF">
        <w:t xml:space="preserve"> Performance change percentage in comparison to the baseline case.</w:t>
      </w:r>
    </w:p>
    <w:tbl>
      <w:tblPr>
        <w:tblStyle w:val="ListTable1Light1"/>
        <w:tblW w:w="0" w:type="auto"/>
        <w:tblLook w:val="04A0" w:firstRow="1" w:lastRow="0" w:firstColumn="1" w:lastColumn="0" w:noHBand="0" w:noVBand="1"/>
      </w:tblPr>
      <w:tblGrid>
        <w:gridCol w:w="1405"/>
        <w:gridCol w:w="878"/>
        <w:gridCol w:w="1056"/>
        <w:gridCol w:w="1043"/>
        <w:gridCol w:w="977"/>
        <w:gridCol w:w="804"/>
        <w:gridCol w:w="883"/>
        <w:gridCol w:w="880"/>
        <w:gridCol w:w="880"/>
      </w:tblGrid>
      <w:tr w:rsidR="00A3448F" w:rsidRPr="008923DF" w14:paraId="70CD2A8B" w14:textId="77777777" w:rsidTr="00311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tcBorders>
            <w:vAlign w:val="center"/>
          </w:tcPr>
          <w:p w14:paraId="05D3E33F" w14:textId="77777777" w:rsidR="00A3448F" w:rsidRPr="008923DF" w:rsidRDefault="00A3448F" w:rsidP="00311156">
            <w:pPr>
              <w:pStyle w:val="Table"/>
              <w:jc w:val="center"/>
              <w:rPr>
                <w:b/>
                <w:bCs/>
              </w:rPr>
            </w:pPr>
            <w:r w:rsidRPr="008923DF">
              <w:rPr>
                <w:b/>
                <w:bCs/>
              </w:rPr>
              <w:t>Behavior Adaptation</w:t>
            </w:r>
          </w:p>
        </w:tc>
        <w:tc>
          <w:tcPr>
            <w:tcW w:w="878" w:type="dxa"/>
            <w:tcBorders>
              <w:top w:val="single" w:sz="4" w:space="0" w:color="auto"/>
            </w:tcBorders>
            <w:vAlign w:val="center"/>
          </w:tcPr>
          <w:p w14:paraId="2CC1A10F"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w:t>
            </w:r>
          </w:p>
        </w:tc>
        <w:tc>
          <w:tcPr>
            <w:tcW w:w="952" w:type="dxa"/>
            <w:tcBorders>
              <w:top w:val="single" w:sz="4" w:space="0" w:color="auto"/>
            </w:tcBorders>
            <w:vAlign w:val="center"/>
          </w:tcPr>
          <w:p w14:paraId="1B4C86A1"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TT_MA</w:t>
            </w:r>
          </w:p>
        </w:tc>
        <w:tc>
          <w:tcPr>
            <w:tcW w:w="925" w:type="dxa"/>
            <w:tcBorders>
              <w:top w:val="single" w:sz="4" w:space="0" w:color="auto"/>
            </w:tcBorders>
            <w:vAlign w:val="center"/>
          </w:tcPr>
          <w:p w14:paraId="61D5A195"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TT_ML</w:t>
            </w:r>
          </w:p>
        </w:tc>
        <w:tc>
          <w:tcPr>
            <w:tcW w:w="902" w:type="dxa"/>
            <w:tcBorders>
              <w:top w:val="single" w:sz="4" w:space="0" w:color="auto"/>
            </w:tcBorders>
            <w:vAlign w:val="center"/>
          </w:tcPr>
          <w:p w14:paraId="5BA4BBD3"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TT_MI</w:t>
            </w:r>
          </w:p>
        </w:tc>
        <w:tc>
          <w:tcPr>
            <w:tcW w:w="804" w:type="dxa"/>
            <w:tcBorders>
              <w:top w:val="single" w:sz="4" w:space="0" w:color="auto"/>
            </w:tcBorders>
            <w:vAlign w:val="center"/>
          </w:tcPr>
          <w:p w14:paraId="59C680AB"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w:t>
            </w:r>
          </w:p>
        </w:tc>
        <w:tc>
          <w:tcPr>
            <w:tcW w:w="873" w:type="dxa"/>
            <w:tcBorders>
              <w:top w:val="single" w:sz="4" w:space="0" w:color="auto"/>
            </w:tcBorders>
            <w:vAlign w:val="center"/>
          </w:tcPr>
          <w:p w14:paraId="2F42F2FE"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F_MA</w:t>
            </w:r>
          </w:p>
        </w:tc>
        <w:tc>
          <w:tcPr>
            <w:tcW w:w="880" w:type="dxa"/>
            <w:tcBorders>
              <w:top w:val="single" w:sz="4" w:space="0" w:color="auto"/>
            </w:tcBorders>
            <w:vAlign w:val="center"/>
          </w:tcPr>
          <w:p w14:paraId="3670D011"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F_ML</w:t>
            </w:r>
          </w:p>
        </w:tc>
        <w:tc>
          <w:tcPr>
            <w:tcW w:w="880" w:type="dxa"/>
            <w:tcBorders>
              <w:top w:val="single" w:sz="4" w:space="0" w:color="auto"/>
            </w:tcBorders>
            <w:vAlign w:val="center"/>
          </w:tcPr>
          <w:p w14:paraId="20EAF531" w14:textId="77777777" w:rsidR="00A3448F" w:rsidRPr="008923DF" w:rsidRDefault="00A3448F" w:rsidP="00311156">
            <w:pPr>
              <w:pStyle w:val="Table"/>
              <w:jc w:val="center"/>
              <w:cnfStyle w:val="100000000000" w:firstRow="1" w:lastRow="0" w:firstColumn="0" w:lastColumn="0" w:oddVBand="0" w:evenVBand="0" w:oddHBand="0" w:evenHBand="0" w:firstRowFirstColumn="0" w:firstRowLastColumn="0" w:lastRowFirstColumn="0" w:lastRowLastColumn="0"/>
              <w:rPr>
                <w:b/>
                <w:bCs/>
              </w:rPr>
            </w:pPr>
            <w:r w:rsidRPr="008923DF">
              <w:rPr>
                <w:b/>
                <w:bCs/>
              </w:rPr>
              <w:t>F_MI</w:t>
            </w:r>
          </w:p>
        </w:tc>
      </w:tr>
      <w:tr w:rsidR="00A3448F" w:rsidRPr="008923DF" w14:paraId="5C4EFB08"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14:paraId="09E61D39" w14:textId="77777777" w:rsidR="00A3448F" w:rsidRPr="008923DF" w:rsidRDefault="00A3448F" w:rsidP="00311156">
            <w:pPr>
              <w:pStyle w:val="Table"/>
              <w:rPr>
                <w:b/>
                <w:bCs/>
              </w:rPr>
            </w:pPr>
            <w:r w:rsidRPr="008923DF">
              <w:rPr>
                <w:b/>
                <w:bCs/>
              </w:rPr>
              <w:t>Low</w:t>
            </w:r>
          </w:p>
        </w:tc>
        <w:tc>
          <w:tcPr>
            <w:tcW w:w="878" w:type="dxa"/>
            <w:vAlign w:val="bottom"/>
          </w:tcPr>
          <w:p w14:paraId="5BFBB799"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-2.7%</w:t>
            </w:r>
          </w:p>
        </w:tc>
        <w:tc>
          <w:tcPr>
            <w:tcW w:w="952" w:type="dxa"/>
            <w:vAlign w:val="bottom"/>
          </w:tcPr>
          <w:p w14:paraId="62BF42A5"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-4.1%</w:t>
            </w:r>
          </w:p>
        </w:tc>
        <w:tc>
          <w:tcPr>
            <w:tcW w:w="925" w:type="dxa"/>
            <w:vAlign w:val="bottom"/>
          </w:tcPr>
          <w:p w14:paraId="5E6C9A84"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-1.9%</w:t>
            </w:r>
          </w:p>
        </w:tc>
        <w:tc>
          <w:tcPr>
            <w:tcW w:w="902" w:type="dxa"/>
            <w:vAlign w:val="bottom"/>
          </w:tcPr>
          <w:p w14:paraId="0770AD59"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0.3%</w:t>
            </w:r>
          </w:p>
        </w:tc>
        <w:tc>
          <w:tcPr>
            <w:tcW w:w="804" w:type="dxa"/>
            <w:vAlign w:val="bottom"/>
          </w:tcPr>
          <w:p w14:paraId="08B6D85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-3.7%</w:t>
            </w:r>
          </w:p>
        </w:tc>
        <w:tc>
          <w:tcPr>
            <w:tcW w:w="873" w:type="dxa"/>
            <w:vAlign w:val="bottom"/>
          </w:tcPr>
          <w:p w14:paraId="699582F9"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-6.4%</w:t>
            </w:r>
          </w:p>
        </w:tc>
        <w:tc>
          <w:tcPr>
            <w:tcW w:w="880" w:type="dxa"/>
            <w:vAlign w:val="bottom"/>
          </w:tcPr>
          <w:p w14:paraId="27CE8BB6"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-2.3%</w:t>
            </w:r>
          </w:p>
        </w:tc>
        <w:tc>
          <w:tcPr>
            <w:tcW w:w="880" w:type="dxa"/>
            <w:vAlign w:val="bottom"/>
          </w:tcPr>
          <w:p w14:paraId="39D28542"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0.1%</w:t>
            </w:r>
          </w:p>
        </w:tc>
      </w:tr>
      <w:tr w:rsidR="00A3448F" w:rsidRPr="008923DF" w14:paraId="7D273E37" w14:textId="77777777" w:rsidTr="00311156">
        <w:tc>
          <w:tcPr>
            <w:cnfStyle w:val="001000000000" w:firstRow="0" w:lastRow="0" w:firstColumn="1" w:lastColumn="0" w:oddVBand="0" w:evenVBand="0" w:oddHBand="0" w:evenHBand="0" w:firstRowFirstColumn="0" w:firstRowLastColumn="0" w:lastRowFirstColumn="0" w:lastRowLastColumn="0"/>
            <w:tcW w:w="1405" w:type="dxa"/>
          </w:tcPr>
          <w:p w14:paraId="5D015BBD" w14:textId="77777777" w:rsidR="00A3448F" w:rsidRPr="008923DF" w:rsidRDefault="00A3448F" w:rsidP="00311156">
            <w:pPr>
              <w:pStyle w:val="Table"/>
              <w:rPr>
                <w:b/>
                <w:bCs/>
              </w:rPr>
            </w:pPr>
            <w:r w:rsidRPr="008923DF">
              <w:rPr>
                <w:b/>
                <w:bCs/>
              </w:rPr>
              <w:t>Medium</w:t>
            </w:r>
          </w:p>
        </w:tc>
        <w:tc>
          <w:tcPr>
            <w:tcW w:w="878" w:type="dxa"/>
            <w:vAlign w:val="bottom"/>
          </w:tcPr>
          <w:p w14:paraId="182948D7"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-1.2%</w:t>
            </w:r>
          </w:p>
        </w:tc>
        <w:tc>
          <w:tcPr>
            <w:tcW w:w="952" w:type="dxa"/>
            <w:vAlign w:val="bottom"/>
          </w:tcPr>
          <w:p w14:paraId="02DC1828"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-1.7%</w:t>
            </w:r>
          </w:p>
        </w:tc>
        <w:tc>
          <w:tcPr>
            <w:tcW w:w="925" w:type="dxa"/>
            <w:vAlign w:val="bottom"/>
          </w:tcPr>
          <w:p w14:paraId="509764E9"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-1.4%</w:t>
            </w:r>
          </w:p>
        </w:tc>
        <w:tc>
          <w:tcPr>
            <w:tcW w:w="902" w:type="dxa"/>
            <w:vAlign w:val="bottom"/>
          </w:tcPr>
          <w:p w14:paraId="5B072932"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1.0%</w:t>
            </w:r>
          </w:p>
        </w:tc>
        <w:tc>
          <w:tcPr>
            <w:tcW w:w="804" w:type="dxa"/>
            <w:vAlign w:val="bottom"/>
          </w:tcPr>
          <w:p w14:paraId="3CC438E2"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-3.7%</w:t>
            </w:r>
          </w:p>
        </w:tc>
        <w:tc>
          <w:tcPr>
            <w:tcW w:w="873" w:type="dxa"/>
            <w:vAlign w:val="bottom"/>
          </w:tcPr>
          <w:p w14:paraId="4EC70826"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-6.1%</w:t>
            </w:r>
          </w:p>
        </w:tc>
        <w:tc>
          <w:tcPr>
            <w:tcW w:w="880" w:type="dxa"/>
            <w:vAlign w:val="bottom"/>
          </w:tcPr>
          <w:p w14:paraId="44906FAC"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-3.8%</w:t>
            </w:r>
          </w:p>
        </w:tc>
        <w:tc>
          <w:tcPr>
            <w:tcW w:w="880" w:type="dxa"/>
            <w:vAlign w:val="bottom"/>
          </w:tcPr>
          <w:p w14:paraId="7418F977" w14:textId="77777777" w:rsidR="00A3448F" w:rsidRPr="008923DF" w:rsidRDefault="00A3448F" w:rsidP="00311156">
            <w:pPr>
              <w:pStyle w:val="Table"/>
              <w:cnfStyle w:val="000000000000" w:firstRow="0" w:lastRow="0" w:firstColumn="0" w:lastColumn="0" w:oddVBand="0" w:evenVBand="0" w:oddHBand="0" w:evenHBand="0" w:firstRowFirstColumn="0" w:firstRowLastColumn="0" w:lastRowFirstColumn="0" w:lastRowLastColumn="0"/>
              <w:rPr>
                <w:b w:val="0"/>
                <w:bCs w:val="0"/>
                <w:szCs w:val="20"/>
              </w:rPr>
            </w:pPr>
            <w:r w:rsidRPr="008923DF">
              <w:rPr>
                <w:b w:val="0"/>
                <w:bCs w:val="0"/>
                <w:szCs w:val="20"/>
              </w:rPr>
              <w:t>0.5%</w:t>
            </w:r>
          </w:p>
        </w:tc>
      </w:tr>
      <w:tr w:rsidR="00A3448F" w:rsidRPr="008923DF" w14:paraId="7361AC10" w14:textId="77777777" w:rsidTr="00311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14:paraId="658ACB13" w14:textId="77777777" w:rsidR="00A3448F" w:rsidRPr="008923DF" w:rsidRDefault="00A3448F" w:rsidP="00311156">
            <w:pPr>
              <w:pStyle w:val="Table"/>
              <w:rPr>
                <w:b/>
                <w:bCs/>
              </w:rPr>
            </w:pPr>
            <w:r w:rsidRPr="008923DF">
              <w:rPr>
                <w:b/>
                <w:bCs/>
              </w:rPr>
              <w:t>High</w:t>
            </w:r>
          </w:p>
        </w:tc>
        <w:tc>
          <w:tcPr>
            <w:tcW w:w="878" w:type="dxa"/>
            <w:vAlign w:val="bottom"/>
          </w:tcPr>
          <w:p w14:paraId="189D84ED"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0.8%</w:t>
            </w:r>
          </w:p>
        </w:tc>
        <w:tc>
          <w:tcPr>
            <w:tcW w:w="952" w:type="dxa"/>
            <w:vAlign w:val="bottom"/>
          </w:tcPr>
          <w:p w14:paraId="6E013696"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1.0%</w:t>
            </w:r>
          </w:p>
        </w:tc>
        <w:tc>
          <w:tcPr>
            <w:tcW w:w="925" w:type="dxa"/>
            <w:vAlign w:val="bottom"/>
          </w:tcPr>
          <w:p w14:paraId="3F980510"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-0.1%</w:t>
            </w:r>
          </w:p>
        </w:tc>
        <w:tc>
          <w:tcPr>
            <w:tcW w:w="902" w:type="dxa"/>
            <w:vAlign w:val="bottom"/>
          </w:tcPr>
          <w:p w14:paraId="4607184B"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1.1%</w:t>
            </w:r>
          </w:p>
        </w:tc>
        <w:tc>
          <w:tcPr>
            <w:tcW w:w="804" w:type="dxa"/>
            <w:vAlign w:val="bottom"/>
          </w:tcPr>
          <w:p w14:paraId="193BDB27"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-3.2%</w:t>
            </w:r>
          </w:p>
        </w:tc>
        <w:tc>
          <w:tcPr>
            <w:tcW w:w="873" w:type="dxa"/>
            <w:vAlign w:val="bottom"/>
          </w:tcPr>
          <w:p w14:paraId="28531BD8"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-5.3%</w:t>
            </w:r>
          </w:p>
        </w:tc>
        <w:tc>
          <w:tcPr>
            <w:tcW w:w="880" w:type="dxa"/>
            <w:vAlign w:val="bottom"/>
          </w:tcPr>
          <w:p w14:paraId="175FFB8C"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-4.4%</w:t>
            </w:r>
          </w:p>
        </w:tc>
        <w:tc>
          <w:tcPr>
            <w:tcW w:w="880" w:type="dxa"/>
            <w:vAlign w:val="bottom"/>
          </w:tcPr>
          <w:p w14:paraId="5841E7AD" w14:textId="77777777" w:rsidR="00A3448F" w:rsidRPr="008923DF" w:rsidRDefault="00A3448F" w:rsidP="00311156">
            <w:pPr>
              <w:pStyle w:val="Table"/>
              <w:cnfStyle w:val="000000100000" w:firstRow="0" w:lastRow="0" w:firstColumn="0" w:lastColumn="0" w:oddVBand="0" w:evenVBand="0" w:oddHBand="1" w:evenHBand="0" w:firstRowFirstColumn="0" w:firstRowLastColumn="0" w:lastRowFirstColumn="0" w:lastRowLastColumn="0"/>
              <w:rPr>
                <w:b w:val="0"/>
                <w:bCs w:val="0"/>
                <w:szCs w:val="20"/>
              </w:rPr>
            </w:pPr>
            <w:r w:rsidRPr="008923DF">
              <w:rPr>
                <w:b w:val="0"/>
                <w:bCs w:val="0"/>
                <w:szCs w:val="20"/>
              </w:rPr>
              <w:t>0.8%</w:t>
            </w:r>
          </w:p>
        </w:tc>
      </w:tr>
    </w:tbl>
    <w:p w14:paraId="0512E850" w14:textId="77777777" w:rsidR="00A3448F" w:rsidRPr="008923DF" w:rsidRDefault="00A3448F" w:rsidP="00A3448F">
      <w:pPr>
        <w:pStyle w:val="Heading2"/>
      </w:pPr>
      <w:r w:rsidRPr="008923DF">
        <w:t>Impacts of CAV Market Penetration</w:t>
      </w:r>
    </w:p>
    <w:p w14:paraId="4166FA56" w14:textId="77777777" w:rsidR="00A3448F" w:rsidRPr="008923DF" w:rsidRDefault="00A3448F" w:rsidP="00A3448F">
      <w:pPr>
        <w:rPr>
          <w:rFonts w:cstheme="minorHAnsi"/>
          <w:iCs/>
        </w:rPr>
      </w:pPr>
      <w:r w:rsidRPr="008923DF">
        <w:rPr>
          <w:rFonts w:cstheme="minorHAnsi"/>
          <w:iCs/>
        </w:rPr>
        <w:t xml:space="preserve">We limited our analysis to the 40% CAV case in previous subsections. To understand the effectiveness of the proposed EAD approach, we extended the mobility and energy consumption computation under other CAV MPR cases, especially at low MPR cases. As </w:t>
      </w:r>
      <w:r w:rsidRPr="008923DF">
        <w:rPr>
          <w:rFonts w:cstheme="minorHAnsi"/>
          <w:iCs/>
        </w:rPr>
        <w:fldChar w:fldCharType="begin"/>
      </w:r>
      <w:r w:rsidRPr="008923DF">
        <w:rPr>
          <w:rFonts w:cstheme="minorHAnsi"/>
          <w:iCs/>
        </w:rPr>
        <w:instrText xml:space="preserve"> REF _Ref130308330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 xml:space="preserve">Figure </w:t>
      </w:r>
      <w:r w:rsidRPr="008923DF">
        <w:rPr>
          <w:noProof/>
        </w:rPr>
        <w:t>5</w:t>
      </w:r>
      <w:r w:rsidRPr="008923DF">
        <w:rPr>
          <w:rFonts w:cstheme="minorHAnsi"/>
          <w:iCs/>
        </w:rPr>
        <w:fldChar w:fldCharType="end"/>
      </w:r>
      <w:r w:rsidRPr="008923DF">
        <w:rPr>
          <w:rFonts w:cstheme="minorHAnsi"/>
          <w:iCs/>
        </w:rPr>
        <w:t xml:space="preserve"> shows, we investigated more scenarios at the low MPR range than at the high MPR range. It helps us identify the performance of EAD during early-stage deployment. In the EAD case, the LC and LT strategies are turned on.</w:t>
      </w:r>
    </w:p>
    <w:p w14:paraId="269E94B4" w14:textId="77777777" w:rsidR="00A3448F" w:rsidRPr="008923DF" w:rsidRDefault="00A3448F" w:rsidP="00A3448F">
      <w:pPr>
        <w:jc w:val="center"/>
        <w:rPr>
          <w:rFonts w:cstheme="minorHAnsi"/>
          <w:iCs/>
        </w:rPr>
      </w:pPr>
      <w:r w:rsidRPr="008923DF">
        <w:rPr>
          <w:noProof/>
        </w:rPr>
        <w:lastRenderedPageBreak/>
        <w:drawing>
          <wp:inline distT="0" distB="0" distL="0" distR="0" wp14:anchorId="02C8DCBB" wp14:editId="05F09704">
            <wp:extent cx="4114800" cy="3089409"/>
            <wp:effectExtent l="0" t="0" r="0" b="0"/>
            <wp:docPr id="97133959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39595" name="Picture 1" descr="A graph with numbers an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3089409"/>
                    </a:xfrm>
                    <a:prstGeom prst="rect">
                      <a:avLst/>
                    </a:prstGeom>
                    <a:noFill/>
                    <a:ln>
                      <a:noFill/>
                    </a:ln>
                  </pic:spPr>
                </pic:pic>
              </a:graphicData>
            </a:graphic>
          </wp:inline>
        </w:drawing>
      </w:r>
    </w:p>
    <w:p w14:paraId="2CBB809A" w14:textId="77777777" w:rsidR="00A3448F" w:rsidRPr="008923DF" w:rsidRDefault="00A3448F" w:rsidP="00A3448F">
      <w:pPr>
        <w:jc w:val="center"/>
        <w:rPr>
          <w:rFonts w:cstheme="minorHAnsi"/>
          <w:iCs/>
        </w:rPr>
      </w:pPr>
      <w:r w:rsidRPr="008923DF">
        <w:rPr>
          <w:rFonts w:cstheme="minorHAnsi"/>
          <w:iCs/>
        </w:rPr>
        <w:t>(a)</w:t>
      </w:r>
    </w:p>
    <w:p w14:paraId="30416B2A" w14:textId="77777777" w:rsidR="00A3448F" w:rsidRPr="008923DF" w:rsidRDefault="00A3448F" w:rsidP="00A3448F">
      <w:pPr>
        <w:jc w:val="center"/>
        <w:rPr>
          <w:rFonts w:cstheme="minorHAnsi"/>
          <w:iCs/>
        </w:rPr>
      </w:pPr>
      <w:r w:rsidRPr="008923DF">
        <w:rPr>
          <w:noProof/>
        </w:rPr>
        <w:drawing>
          <wp:inline distT="0" distB="0" distL="0" distR="0" wp14:anchorId="20F4B08A" wp14:editId="11305319">
            <wp:extent cx="4114800" cy="3089409"/>
            <wp:effectExtent l="0" t="0" r="0" b="0"/>
            <wp:docPr id="163966551" name="Picture 2" descr="A graph with numbers and a line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6551" name="Picture 2" descr="A graph with numbers and a line of different colo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3089409"/>
                    </a:xfrm>
                    <a:prstGeom prst="rect">
                      <a:avLst/>
                    </a:prstGeom>
                    <a:noFill/>
                    <a:ln>
                      <a:noFill/>
                    </a:ln>
                  </pic:spPr>
                </pic:pic>
              </a:graphicData>
            </a:graphic>
          </wp:inline>
        </w:drawing>
      </w:r>
    </w:p>
    <w:p w14:paraId="58B8EE37" w14:textId="77777777" w:rsidR="00A3448F" w:rsidRPr="008923DF" w:rsidRDefault="00A3448F" w:rsidP="00A3448F">
      <w:pPr>
        <w:jc w:val="center"/>
        <w:rPr>
          <w:rFonts w:cstheme="minorHAnsi"/>
          <w:iCs/>
        </w:rPr>
      </w:pPr>
      <w:r w:rsidRPr="008923DF">
        <w:rPr>
          <w:rFonts w:cstheme="minorHAnsi"/>
          <w:iCs/>
        </w:rPr>
        <w:t>(b)</w:t>
      </w:r>
    </w:p>
    <w:p w14:paraId="4997AA84" w14:textId="77777777" w:rsidR="00A3448F" w:rsidRPr="008923DF" w:rsidRDefault="00A3448F" w:rsidP="00A3448F">
      <w:pPr>
        <w:pStyle w:val="Figurecaption"/>
        <w:rPr>
          <w:lang w:val="en-US"/>
        </w:rPr>
      </w:pPr>
      <w:bookmarkStart w:id="41" w:name="_Ref130308330"/>
      <w:r w:rsidRPr="008923DF">
        <w:rPr>
          <w:lang w:val="en-US"/>
        </w:rPr>
        <w:t xml:space="preserve">Figure </w:t>
      </w:r>
      <w:r w:rsidRPr="008923DF">
        <w:rPr>
          <w:lang w:val="en-US"/>
        </w:rPr>
        <w:fldChar w:fldCharType="begin"/>
      </w:r>
      <w:r w:rsidRPr="008923DF">
        <w:rPr>
          <w:lang w:val="en-US"/>
        </w:rPr>
        <w:instrText xml:space="preserve"> SEQ Fig. \* ARABIC </w:instrText>
      </w:r>
      <w:r w:rsidRPr="008923DF">
        <w:rPr>
          <w:lang w:val="en-US"/>
        </w:rPr>
        <w:fldChar w:fldCharType="separate"/>
      </w:r>
      <w:r w:rsidRPr="008923DF">
        <w:rPr>
          <w:noProof/>
          <w:lang w:val="en-US"/>
        </w:rPr>
        <w:t>5</w:t>
      </w:r>
      <w:r w:rsidRPr="008923DF">
        <w:rPr>
          <w:lang w:val="en-US"/>
        </w:rPr>
        <w:fldChar w:fldCharType="end"/>
      </w:r>
      <w:bookmarkEnd w:id="41"/>
      <w:r w:rsidRPr="008923DF">
        <w:rPr>
          <w:lang w:val="en-US"/>
        </w:rPr>
        <w:t xml:space="preserve">. Average speed (a) and energy consumption (b) </w:t>
      </w:r>
      <w:proofErr w:type="gramStart"/>
      <w:r w:rsidRPr="008923DF">
        <w:rPr>
          <w:lang w:val="en-US"/>
        </w:rPr>
        <w:t>at</w:t>
      </w:r>
      <w:proofErr w:type="gramEnd"/>
      <w:r w:rsidRPr="008923DF">
        <w:rPr>
          <w:lang w:val="en-US"/>
        </w:rPr>
        <w:t xml:space="preserve"> different CAV MPR cases.</w:t>
      </w:r>
    </w:p>
    <w:p w14:paraId="5A75716E" w14:textId="77777777" w:rsidR="00A3448F" w:rsidRPr="008923DF" w:rsidRDefault="00A3448F" w:rsidP="00A3448F"/>
    <w:p w14:paraId="668D5CE1" w14:textId="77777777" w:rsidR="00A3448F" w:rsidRPr="008923DF" w:rsidRDefault="00A3448F" w:rsidP="00A3448F">
      <w:pPr>
        <w:rPr>
          <w:rFonts w:cstheme="minorHAnsi"/>
          <w:iCs/>
        </w:rPr>
      </w:pPr>
      <w:r w:rsidRPr="008923DF">
        <w:rPr>
          <w:rFonts w:cstheme="minorHAnsi"/>
          <w:iCs/>
        </w:rPr>
        <w:fldChar w:fldCharType="begin"/>
      </w:r>
      <w:r w:rsidRPr="008923DF">
        <w:rPr>
          <w:rFonts w:cstheme="minorHAnsi"/>
          <w:iCs/>
        </w:rPr>
        <w:instrText xml:space="preserve"> REF _Ref130308330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 xml:space="preserve">Figure </w:t>
      </w:r>
      <w:r w:rsidRPr="008923DF">
        <w:rPr>
          <w:noProof/>
        </w:rPr>
        <w:t>5</w:t>
      </w:r>
      <w:r w:rsidRPr="008923DF">
        <w:rPr>
          <w:rFonts w:cstheme="minorHAnsi"/>
          <w:iCs/>
        </w:rPr>
        <w:fldChar w:fldCharType="end"/>
      </w:r>
      <w:r w:rsidRPr="008923DF">
        <w:rPr>
          <w:rFonts w:cstheme="minorHAnsi"/>
          <w:iCs/>
        </w:rPr>
        <w:t xml:space="preserve"> indicates that EAD slightly reduces the average speed at low MPR cases. As the MPR is larger than 30%, the negative speed impact diminishes. The largest speed reduction is observed over the 10% to 25% MPR range, and the speed reduction is lower than 4%. On the other hand, the fuel saving ranges from 2.5% to 6.2%. Observing noticeable fuel savings (e.g., 2.5%) in the </w:t>
      </w:r>
      <w:r w:rsidRPr="008923DF">
        <w:rPr>
          <w:rFonts w:cstheme="minorHAnsi"/>
          <w:iCs/>
        </w:rPr>
        <w:lastRenderedPageBreak/>
        <w:t xml:space="preserve">2% CAV case is encouraging. Since the EAD operation only requires one CAV leader at each lane to implement the optimal trajectory, it can produce benefits once there are a few CAVs in the traffic stream. The observations suggest that the proposed EAD approach is a promising use case for promoting the early-stage deployment of connected automated vehicle technologies. </w:t>
      </w:r>
    </w:p>
    <w:p w14:paraId="58310E5C" w14:textId="77777777" w:rsidR="00A3448F" w:rsidRPr="008923DF" w:rsidRDefault="00A3448F" w:rsidP="00A3448F">
      <w:pPr>
        <w:pStyle w:val="Heading2"/>
      </w:pPr>
      <w:r w:rsidRPr="008923DF">
        <w:t>Performance of Electric Vehicles and Gasoline Vehicles</w:t>
      </w:r>
    </w:p>
    <w:p w14:paraId="6D00CB77" w14:textId="77777777" w:rsidR="00A3448F" w:rsidRPr="008923DF" w:rsidRDefault="00A3448F" w:rsidP="00A3448F">
      <w:pPr>
        <w:rPr>
          <w:rFonts w:cstheme="minorHAnsi"/>
          <w:iCs/>
        </w:rPr>
      </w:pPr>
      <w:r w:rsidRPr="008923DF">
        <w:rPr>
          <w:rFonts w:cstheme="minorHAnsi"/>
          <w:iCs/>
        </w:rPr>
        <w:t xml:space="preserve">Since the proposed EAD algorithm uses a generic vehicle dynamics model, it can provide trajectory guidance for vehicles with different powertrains. Hence, we separately evaluated the energy savings for gasoline and electric vehicles. </w:t>
      </w:r>
      <w:r w:rsidRPr="008923DF">
        <w:rPr>
          <w:rFonts w:cstheme="minorHAnsi"/>
          <w:iCs/>
        </w:rPr>
        <w:fldChar w:fldCharType="begin"/>
      </w:r>
      <w:r w:rsidRPr="008923DF">
        <w:rPr>
          <w:rFonts w:cstheme="minorHAnsi"/>
          <w:iCs/>
        </w:rPr>
        <w:instrText xml:space="preserve"> REF _Ref130308330 \h </w:instrText>
      </w:r>
      <w:r>
        <w:rPr>
          <w:rFonts w:cstheme="minorHAnsi"/>
          <w:iCs/>
        </w:rPr>
        <w:instrText xml:space="preserve"> \* MERGEFORMAT </w:instrText>
      </w:r>
      <w:r w:rsidRPr="008923DF">
        <w:rPr>
          <w:rFonts w:cstheme="minorHAnsi"/>
          <w:iCs/>
        </w:rPr>
      </w:r>
      <w:r w:rsidRPr="008923DF">
        <w:rPr>
          <w:rFonts w:cstheme="minorHAnsi"/>
          <w:iCs/>
        </w:rPr>
        <w:fldChar w:fldCharType="separate"/>
      </w:r>
      <w:r w:rsidRPr="008923DF">
        <w:t xml:space="preserve">Figure </w:t>
      </w:r>
      <w:r w:rsidRPr="008923DF">
        <w:rPr>
          <w:noProof/>
        </w:rPr>
        <w:t>5</w:t>
      </w:r>
      <w:r w:rsidRPr="008923DF">
        <w:rPr>
          <w:rFonts w:cstheme="minorHAnsi"/>
          <w:iCs/>
        </w:rPr>
        <w:fldChar w:fldCharType="end"/>
      </w:r>
      <w:r w:rsidRPr="008923DF">
        <w:rPr>
          <w:rFonts w:cstheme="minorHAnsi"/>
          <w:iCs/>
        </w:rPr>
        <w:t xml:space="preserve"> (b) indicates that electric vehicles obtain higher energy savings than gasoline vehicles under the same CAV MPR. This is certainly good news, given the rapid trend of vehicle electrification. However, it is counter-intuitive because electric vehicles can recycle energy via regenerative braking. When a vehicle comes to a full stop, the electric powertrain loses less energy than the gasoline powertrain. In this case, the energy saving potential should be higher for gasoline vehicles than electric vehicles under the EAD operation. To further examine this observation, one needs to explore the detailed vehicle-level mechanisms for the two classes of vehicles. It is beyond the traffic analysis presented in this study. We leave this matter to future research.</w:t>
      </w:r>
      <w:bookmarkEnd w:id="28"/>
    </w:p>
    <w:p w14:paraId="528A9196" w14:textId="77777777" w:rsidR="00A3448F" w:rsidRPr="008923DF" w:rsidRDefault="00A3448F" w:rsidP="00A3448F">
      <w:pPr>
        <w:pStyle w:val="Heading1"/>
      </w:pPr>
      <w:bookmarkStart w:id="42" w:name="_Hlk140584678"/>
      <w:r w:rsidRPr="008923DF">
        <w:t>Conclusion</w:t>
      </w:r>
    </w:p>
    <w:p w14:paraId="28FFFCFD" w14:textId="77777777" w:rsidR="00A3448F" w:rsidRPr="008923DF" w:rsidRDefault="00A3448F" w:rsidP="00A3448F">
      <w:pPr>
        <w:rPr>
          <w:rFonts w:cstheme="minorHAnsi"/>
          <w:bCs/>
        </w:rPr>
      </w:pPr>
      <w:r w:rsidRPr="008923DF">
        <w:rPr>
          <w:rFonts w:cstheme="minorHAnsi"/>
          <w:bCs/>
        </w:rPr>
        <w:t xml:space="preserve">In this study, we have developed a centralized EAD algorithm that enables continuous traffic flow in an arterial network while considering real-world traffic operation constraints, including the partial CAV environment, limited traffic monitoring data, and intersection queue dynamics. We also designed traffic management strategies to allow EAD implementation under challenging conditions caused by vehicle lane changes and different traffic </w:t>
      </w:r>
      <w:proofErr w:type="gramStart"/>
      <w:r w:rsidRPr="008923DF">
        <w:rPr>
          <w:rFonts w:cstheme="minorHAnsi"/>
          <w:bCs/>
        </w:rPr>
        <w:t>movements'</w:t>
      </w:r>
      <w:proofErr w:type="gramEnd"/>
      <w:r w:rsidRPr="008923DF">
        <w:rPr>
          <w:rFonts w:cstheme="minorHAnsi"/>
          <w:bCs/>
        </w:rPr>
        <w:t xml:space="preserve"> competitions. Compared to the non-EAD case, the EAD approach produces 2.5% to 7.8% energy savings while keeping similar intersection mobility. Notably, our approach brings about 2.5% to 3.6% energy savings in a 2% CAV case. This result demonstrates the feasibility of deploying EAD at low CAV MPR cases.</w:t>
      </w:r>
    </w:p>
    <w:p w14:paraId="7F99330C" w14:textId="77777777" w:rsidR="00A3448F" w:rsidRPr="008923DF" w:rsidRDefault="00A3448F" w:rsidP="00A3448F">
      <w:r w:rsidRPr="008923DF">
        <w:rPr>
          <w:rFonts w:cstheme="minorHAnsi"/>
          <w:bCs/>
        </w:rPr>
        <w:t xml:space="preserve">Implementing EAD in the existing traffic flow may not create benefits because, on the one hand, the prevailing human driving patterns can break the EAD operation, and on the other hand, the EAD operation can intensify the competition between the through and left-turn traffic for the green window. Such an observation reveals the necessity for adapting the existing transportation system to accommodate new CAV technologies. It also shows the importance of performing modeling and simulation studies to help stakeholders proactively identify feasible system adaptation plans. Particularly in this study, we developed lane change and lag left-turn strategies to address the EAD implementation challenges. These strategies only require minor road signage and signal control configuration modifications. </w:t>
      </w:r>
      <w:proofErr w:type="gramStart"/>
      <w:r w:rsidRPr="008923DF">
        <w:rPr>
          <w:rFonts w:cstheme="minorHAnsi"/>
          <w:bCs/>
        </w:rPr>
        <w:t>The drivers</w:t>
      </w:r>
      <w:proofErr w:type="gramEnd"/>
      <w:r w:rsidRPr="008923DF">
        <w:rPr>
          <w:rFonts w:cstheme="minorHAnsi"/>
          <w:bCs/>
        </w:rPr>
        <w:t xml:space="preserve"> are expected to comply because these strategies can increase driving comfort by reducing lane changes and stop-and-go experiences. Through the study, we prove that transportation agencies can better exploit the capability of CAV applications via cost-effective traffic management policies. Such findings provide a valuable reference for stakeholders to design future CAV development and implementation plans.</w:t>
      </w:r>
      <w:bookmarkEnd w:id="42"/>
    </w:p>
    <w:p w14:paraId="33485BF4" w14:textId="77777777" w:rsidR="00A3448F" w:rsidRPr="008923DF" w:rsidRDefault="00A3448F" w:rsidP="00A3448F">
      <w:pPr>
        <w:rPr>
          <w:rFonts w:cs="Arial"/>
          <w:b/>
          <w:bCs/>
          <w:kern w:val="32"/>
          <w:szCs w:val="32"/>
        </w:rPr>
      </w:pPr>
      <w:r w:rsidRPr="008923DF">
        <w:br w:type="page"/>
      </w:r>
    </w:p>
    <w:p w14:paraId="3BAFC088" w14:textId="77777777" w:rsidR="00A3448F" w:rsidRPr="008923DF" w:rsidRDefault="00A3448F" w:rsidP="00A3448F">
      <w:pPr>
        <w:pStyle w:val="Heading1"/>
      </w:pPr>
      <w:r w:rsidRPr="008923DF">
        <w:lastRenderedPageBreak/>
        <w:t>References</w:t>
      </w:r>
    </w:p>
    <w:p w14:paraId="607A01FD" w14:textId="77777777" w:rsidR="00A3448F" w:rsidRPr="00516B42" w:rsidRDefault="00A3448F" w:rsidP="00A3448F">
      <w:pPr>
        <w:pStyle w:val="Bibliography"/>
        <w:rPr>
          <w:rFonts w:cs="Times New Roman"/>
        </w:rPr>
      </w:pPr>
      <w:r w:rsidRPr="008923DF">
        <w:rPr>
          <w:rFonts w:asciiTheme="minorHAnsi" w:hAnsiTheme="minorHAnsi"/>
          <w:color w:val="000000" w:themeColor="text1"/>
        </w:rPr>
        <w:fldChar w:fldCharType="begin"/>
      </w:r>
      <w:r>
        <w:rPr>
          <w:color w:val="000000" w:themeColor="text1"/>
        </w:rPr>
        <w:instrText xml:space="preserve"> ADDIN ZOTERO_BIBL {"uncited":[],"omitted":[],"custom":[]} CSL_BIBLIOGRAPHY </w:instrText>
      </w:r>
      <w:r w:rsidRPr="008923DF">
        <w:rPr>
          <w:rFonts w:asciiTheme="minorHAnsi" w:hAnsiTheme="minorHAnsi"/>
          <w:color w:val="000000" w:themeColor="text1"/>
        </w:rPr>
        <w:fldChar w:fldCharType="separate"/>
      </w:r>
      <w:r w:rsidRPr="00516B42">
        <w:rPr>
          <w:rFonts w:cs="Times New Roman"/>
        </w:rPr>
        <w:t xml:space="preserve">Altan, O.D., Wu, G., Barth, M.J., </w:t>
      </w:r>
      <w:proofErr w:type="spellStart"/>
      <w:r w:rsidRPr="00516B42">
        <w:rPr>
          <w:rFonts w:cs="Times New Roman"/>
        </w:rPr>
        <w:t>Boriboonsomsin</w:t>
      </w:r>
      <w:proofErr w:type="spellEnd"/>
      <w:r w:rsidRPr="00516B42">
        <w:rPr>
          <w:rFonts w:cs="Times New Roman"/>
        </w:rPr>
        <w:t xml:space="preserve">, K., Stark, J.A., 2017. </w:t>
      </w:r>
      <w:proofErr w:type="spellStart"/>
      <w:r w:rsidRPr="00516B42">
        <w:rPr>
          <w:rFonts w:cs="Times New Roman"/>
        </w:rPr>
        <w:t>GlidePath</w:t>
      </w:r>
      <w:proofErr w:type="spellEnd"/>
      <w:r w:rsidRPr="00516B42">
        <w:rPr>
          <w:rFonts w:cs="Times New Roman"/>
        </w:rPr>
        <w:t>: Eco-Friendly Automated Approach and Departure at Signalized Intersections. IEEE Transactions on Intelligent Vehicles 2, 266–277. https://doi.org/10.1109/TIV.2017.2767289</w:t>
      </w:r>
    </w:p>
    <w:p w14:paraId="43AB25EB" w14:textId="77777777" w:rsidR="00A3448F" w:rsidRPr="00516B42" w:rsidRDefault="00A3448F" w:rsidP="00A3448F">
      <w:pPr>
        <w:pStyle w:val="Bibliography"/>
        <w:rPr>
          <w:rFonts w:cs="Times New Roman"/>
        </w:rPr>
      </w:pPr>
      <w:r w:rsidRPr="00516B42">
        <w:rPr>
          <w:rFonts w:cs="Times New Roman"/>
        </w:rPr>
        <w:t>Argonne National Laboratory, 2021. Autonomie [WWW Document]. Vehicle &amp; Mobility Systems Department - Argonne National Laboratory. URL https://vms.taps.anl.gov/tools/autonomie/ (accessed 3.21.23).</w:t>
      </w:r>
    </w:p>
    <w:p w14:paraId="17DA8E80" w14:textId="77777777" w:rsidR="00A3448F" w:rsidRPr="00516B42" w:rsidRDefault="00A3448F" w:rsidP="00A3448F">
      <w:pPr>
        <w:pStyle w:val="Bibliography"/>
        <w:rPr>
          <w:rFonts w:cs="Times New Roman"/>
        </w:rPr>
      </w:pPr>
      <w:r w:rsidRPr="00516B42">
        <w:rPr>
          <w:rFonts w:cs="Times New Roman"/>
        </w:rPr>
        <w:t xml:space="preserve">Bae, S., Kim, Y., Choi, Y., </w:t>
      </w:r>
      <w:proofErr w:type="spellStart"/>
      <w:r w:rsidRPr="00516B42">
        <w:rPr>
          <w:rFonts w:cs="Times New Roman"/>
        </w:rPr>
        <w:t>Guanetti</w:t>
      </w:r>
      <w:proofErr w:type="spellEnd"/>
      <w:r w:rsidRPr="00516B42">
        <w:rPr>
          <w:rFonts w:cs="Times New Roman"/>
        </w:rPr>
        <w:t xml:space="preserve">, J., Gill, P., Borrelli, F., Moura, S.J., 2022. Ecological Adaptive Cruise Control of Plug-In Hybrid Electric Vehicle </w:t>
      </w:r>
      <w:proofErr w:type="gramStart"/>
      <w:r w:rsidRPr="00516B42">
        <w:rPr>
          <w:rFonts w:cs="Times New Roman"/>
        </w:rPr>
        <w:t>With</w:t>
      </w:r>
      <w:proofErr w:type="gramEnd"/>
      <w:r w:rsidRPr="00516B42">
        <w:rPr>
          <w:rFonts w:cs="Times New Roman"/>
        </w:rPr>
        <w:t xml:space="preserve"> Connected Infrastructure and On-Road Experiments. Journal of Dynamic Systems, Measurement, and Control 144. https://doi.org/10.1115/1.4053187</w:t>
      </w:r>
    </w:p>
    <w:p w14:paraId="36998E15" w14:textId="77777777" w:rsidR="00A3448F" w:rsidRPr="00516B42" w:rsidRDefault="00A3448F" w:rsidP="00A3448F">
      <w:pPr>
        <w:pStyle w:val="Bibliography"/>
        <w:rPr>
          <w:rFonts w:cs="Times New Roman"/>
        </w:rPr>
      </w:pPr>
      <w:r w:rsidRPr="00516B42">
        <w:rPr>
          <w:rFonts w:cs="Times New Roman"/>
        </w:rPr>
        <w:t>Feng, Y., He, D., Guan, Y., 2019. Composite Platoon Trajectory Planning Strategy for Intersection Throughput Maximization. IEEE Transactions on Vehicular Technology 68, 6305–6319. https://doi.org/10.1109/TVT.2019.2914163</w:t>
      </w:r>
    </w:p>
    <w:p w14:paraId="3BEC7D57" w14:textId="77777777" w:rsidR="00A3448F" w:rsidRPr="00516B42" w:rsidRDefault="00A3448F" w:rsidP="00A3448F">
      <w:pPr>
        <w:pStyle w:val="Bibliography"/>
        <w:rPr>
          <w:rFonts w:cs="Times New Roman"/>
        </w:rPr>
      </w:pPr>
      <w:r w:rsidRPr="00516B42">
        <w:rPr>
          <w:rFonts w:cs="Times New Roman"/>
        </w:rPr>
        <w:t xml:space="preserve">Feng, Y., Yu, C., Liu, H.X., 2018. Spatiotemporal intersection </w:t>
      </w:r>
      <w:proofErr w:type="gramStart"/>
      <w:r w:rsidRPr="00516B42">
        <w:rPr>
          <w:rFonts w:cs="Times New Roman"/>
        </w:rPr>
        <w:t>control in</w:t>
      </w:r>
      <w:proofErr w:type="gramEnd"/>
      <w:r w:rsidRPr="00516B42">
        <w:rPr>
          <w:rFonts w:cs="Times New Roman"/>
        </w:rPr>
        <w:t xml:space="preserve"> a connected and automated vehicle environment. Transportation Research Part C: Emerging Technologies 89, 364–383. https://doi.org/10.1016/j.trc.2018.02.001</w:t>
      </w:r>
    </w:p>
    <w:p w14:paraId="7A9157E8" w14:textId="77777777" w:rsidR="00A3448F" w:rsidRPr="00516B42" w:rsidRDefault="00A3448F" w:rsidP="00A3448F">
      <w:pPr>
        <w:pStyle w:val="Bibliography"/>
        <w:rPr>
          <w:rFonts w:cs="Times New Roman"/>
        </w:rPr>
      </w:pPr>
      <w:r w:rsidRPr="00516B42">
        <w:rPr>
          <w:rFonts w:cs="Times New Roman"/>
        </w:rPr>
        <w:t>Guo, Q., Angah, O., Liu, Z., Ban, X. (Jeff), 2021. Hybrid deep reinforcement learning based eco-driving for low-level connected and automated vehicles along signalized corridors. Transportation Research Part C: Emerging Technologies 124, 102980. https://doi.org/10.1016/j.trc.2021.102980</w:t>
      </w:r>
    </w:p>
    <w:p w14:paraId="34E64F4D" w14:textId="77777777" w:rsidR="00A3448F" w:rsidRPr="00516B42" w:rsidRDefault="00A3448F" w:rsidP="00A3448F">
      <w:pPr>
        <w:pStyle w:val="Bibliography"/>
        <w:rPr>
          <w:rFonts w:cs="Times New Roman"/>
        </w:rPr>
      </w:pPr>
      <w:r w:rsidRPr="00516B42">
        <w:rPr>
          <w:rFonts w:cs="Times New Roman"/>
        </w:rPr>
        <w:t>Guo, Y., Ma, J., Xiong, C., Li, X., Zhou, F., Hao, W., 2019. Joint optimization of vehicle trajectories and intersection controllers with connected automated vehicles: Combined dynamic programming and shooting heuristic approach. Transportation Research Part C: Emerging Technologies 98, 54–72. https://doi.org/10.1016/j.trc.2018.11.010</w:t>
      </w:r>
    </w:p>
    <w:p w14:paraId="027D05BB" w14:textId="77777777" w:rsidR="00A3448F" w:rsidRPr="00516B42" w:rsidRDefault="00A3448F" w:rsidP="00A3448F">
      <w:pPr>
        <w:pStyle w:val="Bibliography"/>
        <w:rPr>
          <w:rFonts w:cs="Times New Roman"/>
        </w:rPr>
      </w:pPr>
      <w:r w:rsidRPr="00516B42">
        <w:rPr>
          <w:rFonts w:cs="Times New Roman"/>
        </w:rPr>
        <w:t xml:space="preserve">Laharotte, P.-A., Bhattacharyya, K., Perun, J., El Faouzi, N.-E., 2023. Traffic-sensitive speed advisory system based on </w:t>
      </w:r>
      <w:proofErr w:type="spellStart"/>
      <w:r w:rsidRPr="00516B42">
        <w:rPr>
          <w:rFonts w:cs="Times New Roman"/>
        </w:rPr>
        <w:t>Lagrangian</w:t>
      </w:r>
      <w:proofErr w:type="spellEnd"/>
      <w:r w:rsidRPr="00516B42">
        <w:rPr>
          <w:rFonts w:cs="Times New Roman"/>
        </w:rPr>
        <w:t xml:space="preserve"> traffic indicators. Journal of Intelligent Transportation Systems 0, 1–23. https://doi.org/10.1080/15472450.2023.2236549</w:t>
      </w:r>
    </w:p>
    <w:p w14:paraId="115198B9" w14:textId="77777777" w:rsidR="00A3448F" w:rsidRPr="00516B42" w:rsidRDefault="00A3448F" w:rsidP="00A3448F">
      <w:pPr>
        <w:pStyle w:val="Bibliography"/>
        <w:rPr>
          <w:rFonts w:cs="Times New Roman"/>
        </w:rPr>
      </w:pPr>
      <w:r w:rsidRPr="00516B42">
        <w:rPr>
          <w:rFonts w:cs="Times New Roman"/>
        </w:rPr>
        <w:t>Li, M., Wu, X., He, X., Yu, G., Wang, Y., 2018. An eco-driving system for electric vehicles with signal control under V2X environment. Transportation Research Part C: Emerging Technologies 93, 335–350. https://doi.org/10.1016/j.trc.2018.06.002</w:t>
      </w:r>
    </w:p>
    <w:p w14:paraId="025CB71F" w14:textId="77777777" w:rsidR="00A3448F" w:rsidRPr="00516B42" w:rsidRDefault="00A3448F" w:rsidP="00A3448F">
      <w:pPr>
        <w:pStyle w:val="Bibliography"/>
        <w:rPr>
          <w:rFonts w:cs="Times New Roman"/>
        </w:rPr>
      </w:pPr>
      <w:r w:rsidRPr="00516B42">
        <w:rPr>
          <w:rFonts w:cs="Times New Roman"/>
        </w:rPr>
        <w:t xml:space="preserve">Liu, H., Kan, X. (David), Shladover, S.E., Lu, X.-Y., </w:t>
      </w:r>
      <w:proofErr w:type="spellStart"/>
      <w:r w:rsidRPr="00516B42">
        <w:rPr>
          <w:rFonts w:cs="Times New Roman"/>
        </w:rPr>
        <w:t>Ferlis</w:t>
      </w:r>
      <w:proofErr w:type="spellEnd"/>
      <w:r w:rsidRPr="00516B42">
        <w:rPr>
          <w:rFonts w:cs="Times New Roman"/>
        </w:rPr>
        <w:t>, R.E., 2018. Modeling impacts of Cooperative Adaptive Cruise Control on mixed traffic flow in multi-lane freeway facilities. Transportation Research Part C: Emerging Technologies 95, 261–279. https://doi.org/10.1016/j.trc.2018.07.027</w:t>
      </w:r>
    </w:p>
    <w:p w14:paraId="39E9D670" w14:textId="77777777" w:rsidR="00A3448F" w:rsidRPr="00516B42" w:rsidRDefault="00A3448F" w:rsidP="00A3448F">
      <w:pPr>
        <w:pStyle w:val="Bibliography"/>
        <w:rPr>
          <w:rFonts w:cs="Times New Roman"/>
        </w:rPr>
      </w:pPr>
      <w:r w:rsidRPr="00516B42">
        <w:rPr>
          <w:rFonts w:cs="Times New Roman"/>
        </w:rPr>
        <w:t>Liu, H., Lu, X.-Y., Shladover, S.E., 2019. Traffic signal control by leveraging Cooperative Adaptive Cruise Control (CACC) vehicle platooning capabilities. Transportation Research Part C: Emerging Technologies 104, 390–407. https://doi.org/10.1016/j.trc.2019.05.027</w:t>
      </w:r>
    </w:p>
    <w:p w14:paraId="5AD446AD" w14:textId="77777777" w:rsidR="00A3448F" w:rsidRPr="00516B42" w:rsidRDefault="00A3448F" w:rsidP="00A3448F">
      <w:pPr>
        <w:pStyle w:val="Bibliography"/>
        <w:rPr>
          <w:rFonts w:cs="Times New Roman"/>
        </w:rPr>
      </w:pPr>
      <w:r w:rsidRPr="00516B42">
        <w:rPr>
          <w:rFonts w:cs="Times New Roman"/>
        </w:rPr>
        <w:lastRenderedPageBreak/>
        <w:t>Ma, C., Yu, C., Yang, X., 2021. Trajectory planning for connected and automated vehicles at isolated signalized intersections under mixed traffic environment. Transportation Research Part C: Emerging Technologies 130, 103309. https://doi.org/10.1016/j.trc.2021.103309</w:t>
      </w:r>
    </w:p>
    <w:p w14:paraId="1CA85056" w14:textId="77777777" w:rsidR="00A3448F" w:rsidRPr="00516B42" w:rsidRDefault="00A3448F" w:rsidP="00A3448F">
      <w:pPr>
        <w:pStyle w:val="Bibliography"/>
        <w:rPr>
          <w:rFonts w:cs="Times New Roman"/>
        </w:rPr>
      </w:pPr>
      <w:proofErr w:type="spellStart"/>
      <w:r w:rsidRPr="00516B42">
        <w:rPr>
          <w:rFonts w:cs="Times New Roman"/>
        </w:rPr>
        <w:t>Mintsis</w:t>
      </w:r>
      <w:proofErr w:type="spellEnd"/>
      <w:r w:rsidRPr="00516B42">
        <w:rPr>
          <w:rFonts w:cs="Times New Roman"/>
        </w:rPr>
        <w:t xml:space="preserve">, E., </w:t>
      </w:r>
      <w:proofErr w:type="spellStart"/>
      <w:r w:rsidRPr="00516B42">
        <w:rPr>
          <w:rFonts w:cs="Times New Roman"/>
        </w:rPr>
        <w:t>Vlahogianni</w:t>
      </w:r>
      <w:proofErr w:type="spellEnd"/>
      <w:r w:rsidRPr="00516B42">
        <w:rPr>
          <w:rFonts w:cs="Times New Roman"/>
        </w:rPr>
        <w:t xml:space="preserve">, E.I., </w:t>
      </w:r>
      <w:proofErr w:type="spellStart"/>
      <w:r w:rsidRPr="00516B42">
        <w:rPr>
          <w:rFonts w:cs="Times New Roman"/>
        </w:rPr>
        <w:t>Mitsakis</w:t>
      </w:r>
      <w:proofErr w:type="spellEnd"/>
      <w:r w:rsidRPr="00516B42">
        <w:rPr>
          <w:rFonts w:cs="Times New Roman"/>
        </w:rPr>
        <w:t xml:space="preserve">, E., </w:t>
      </w:r>
      <w:proofErr w:type="spellStart"/>
      <w:r w:rsidRPr="00516B42">
        <w:rPr>
          <w:rFonts w:cs="Times New Roman"/>
        </w:rPr>
        <w:t>Aifadopoulou</w:t>
      </w:r>
      <w:proofErr w:type="spellEnd"/>
      <w:r w:rsidRPr="00516B42">
        <w:rPr>
          <w:rFonts w:cs="Times New Roman"/>
        </w:rPr>
        <w:t>, G., 2023. Advisory versus automated dynamic eco-driving at signalized intersections: lessons learnt from empirical evidence and simulation experiments. Journal of Intelligent Transportation Systems 0, 1–20. https://doi.org/10.1080/15472450.2023.2289118</w:t>
      </w:r>
    </w:p>
    <w:p w14:paraId="001EC5E4" w14:textId="77777777" w:rsidR="00A3448F" w:rsidRPr="00516B42" w:rsidRDefault="00A3448F" w:rsidP="00A3448F">
      <w:pPr>
        <w:pStyle w:val="Bibliography"/>
        <w:rPr>
          <w:rFonts w:cs="Times New Roman"/>
        </w:rPr>
      </w:pPr>
      <w:r w:rsidRPr="00516B42">
        <w:rPr>
          <w:rFonts w:cs="Times New Roman"/>
        </w:rPr>
        <w:t>Schmid, C., Biegler, L.T., 1994. Quadratic programming methods for reduced hessian SQP. Computers &amp; Chemical Engineering, An International Journal of Computer Applications in Chemical Engineering 18, 817–832. https://doi.org/10.1016/0098-1354(94)E0001-4</w:t>
      </w:r>
    </w:p>
    <w:p w14:paraId="379A7CB8" w14:textId="77777777" w:rsidR="00A3448F" w:rsidRPr="00516B42" w:rsidRDefault="00A3448F" w:rsidP="00A3448F">
      <w:pPr>
        <w:pStyle w:val="Bibliography"/>
        <w:rPr>
          <w:rFonts w:cs="Times New Roman"/>
        </w:rPr>
      </w:pPr>
      <w:proofErr w:type="spellStart"/>
      <w:r w:rsidRPr="00516B42">
        <w:rPr>
          <w:rFonts w:cs="Times New Roman"/>
        </w:rPr>
        <w:t>Soleimaniamiri</w:t>
      </w:r>
      <w:proofErr w:type="spellEnd"/>
      <w:r w:rsidRPr="00516B42">
        <w:rPr>
          <w:rFonts w:cs="Times New Roman"/>
        </w:rPr>
        <w:t xml:space="preserve">, S., </w:t>
      </w:r>
      <w:proofErr w:type="spellStart"/>
      <w:r w:rsidRPr="00516B42">
        <w:rPr>
          <w:rFonts w:cs="Times New Roman"/>
        </w:rPr>
        <w:t>Ghiasi</w:t>
      </w:r>
      <w:proofErr w:type="spellEnd"/>
      <w:r w:rsidRPr="00516B42">
        <w:rPr>
          <w:rFonts w:cs="Times New Roman"/>
        </w:rPr>
        <w:t>, A., Li, X., Huang, Z., 2020. An analytical optimization approach to the joint trajectory and signal optimization problem for connected automated vehicles. Transportation Research Part C: Emerging Technologies 120, 102759. https://doi.org/10.1016/j.trc.2020.102759</w:t>
      </w:r>
    </w:p>
    <w:p w14:paraId="3CAF5DDC" w14:textId="77777777" w:rsidR="00A3448F" w:rsidRPr="00516B42" w:rsidRDefault="00A3448F" w:rsidP="00A3448F">
      <w:pPr>
        <w:pStyle w:val="Bibliography"/>
        <w:rPr>
          <w:rFonts w:cs="Times New Roman"/>
        </w:rPr>
      </w:pPr>
      <w:r w:rsidRPr="00516B42">
        <w:rPr>
          <w:rFonts w:cs="Times New Roman"/>
        </w:rPr>
        <w:t xml:space="preserve">Sun, C., </w:t>
      </w:r>
      <w:proofErr w:type="spellStart"/>
      <w:r w:rsidRPr="00516B42">
        <w:rPr>
          <w:rFonts w:cs="Times New Roman"/>
        </w:rPr>
        <w:t>Guanetti</w:t>
      </w:r>
      <w:proofErr w:type="spellEnd"/>
      <w:r w:rsidRPr="00516B42">
        <w:rPr>
          <w:rFonts w:cs="Times New Roman"/>
        </w:rPr>
        <w:t>, J., Borrelli, F., Moura, S.J., 2020. Optimal Eco-Driving Control of Connected and Autonomous Vehicles Through Signalized Intersections. IEEE Internet of Things Journal 7, 3759–3773. https://doi.org/10.1109/JIOT.2020.2968120</w:t>
      </w:r>
    </w:p>
    <w:p w14:paraId="2EB09FEF" w14:textId="77777777" w:rsidR="00A3448F" w:rsidRPr="00516B42" w:rsidRDefault="00A3448F" w:rsidP="00A3448F">
      <w:pPr>
        <w:pStyle w:val="Bibliography"/>
        <w:rPr>
          <w:rFonts w:cs="Times New Roman"/>
        </w:rPr>
      </w:pPr>
      <w:r w:rsidRPr="00516B42">
        <w:rPr>
          <w:rFonts w:cs="Times New Roman"/>
        </w:rPr>
        <w:t xml:space="preserve">Urbanik, T., Tanaka, A., </w:t>
      </w:r>
      <w:proofErr w:type="spellStart"/>
      <w:r w:rsidRPr="00516B42">
        <w:rPr>
          <w:rFonts w:cs="Times New Roman"/>
        </w:rPr>
        <w:t>Lozner</w:t>
      </w:r>
      <w:proofErr w:type="spellEnd"/>
      <w:r w:rsidRPr="00516B42">
        <w:rPr>
          <w:rFonts w:cs="Times New Roman"/>
        </w:rPr>
        <w:t xml:space="preserve">, B., Lindstrom, E., Lee, K., Quayle, S., Beaird, S., Tsoi, S., Ryus, P., Gettman, D., </w:t>
      </w:r>
      <w:proofErr w:type="spellStart"/>
      <w:r w:rsidRPr="00516B42">
        <w:rPr>
          <w:rFonts w:cs="Times New Roman"/>
        </w:rPr>
        <w:t>Sunkari</w:t>
      </w:r>
      <w:proofErr w:type="spellEnd"/>
      <w:r w:rsidRPr="00516B42">
        <w:rPr>
          <w:rFonts w:cs="Times New Roman"/>
        </w:rPr>
        <w:t>, S., Balke, K., Bullock, D., National Cooperative Highway Research Program, Transportation Research Board, National Academies of Sciences, Engineering, and Medicine, 2015. Signal Timing Manual - Second Edition. Transportation Research Board, Washington, D.C. https://doi.org/10.17226/22097</w:t>
      </w:r>
    </w:p>
    <w:p w14:paraId="48F45397" w14:textId="77777777" w:rsidR="00A3448F" w:rsidRPr="00516B42" w:rsidRDefault="00A3448F" w:rsidP="00A3448F">
      <w:pPr>
        <w:pStyle w:val="Bibliography"/>
        <w:rPr>
          <w:rFonts w:cs="Times New Roman"/>
        </w:rPr>
      </w:pPr>
      <w:r w:rsidRPr="00516B42">
        <w:rPr>
          <w:rFonts w:cs="Times New Roman"/>
        </w:rPr>
        <w:t>Wang, P., Jiang, Y., Xiao, L., Zhao, Y., Li, Y., 2020. A joint control model for connected vehicle platoon and arterial signal coordination. Journal of Intelligent Transportation Systems 24, 81–92. https://doi.org/10.1080/15472450.2019.1579093</w:t>
      </w:r>
    </w:p>
    <w:p w14:paraId="6037916F" w14:textId="77777777" w:rsidR="00A3448F" w:rsidRPr="00516B42" w:rsidRDefault="00A3448F" w:rsidP="00A3448F">
      <w:pPr>
        <w:pStyle w:val="Bibliography"/>
        <w:rPr>
          <w:rFonts w:cs="Times New Roman"/>
        </w:rPr>
      </w:pPr>
      <w:r w:rsidRPr="00516B42">
        <w:rPr>
          <w:rFonts w:cs="Times New Roman"/>
        </w:rPr>
        <w:t>Wang, Z., Wu, G., Hao, P., Barth, M.J., 2018. Cluster-Wise Cooperative Eco-Approach and Departure Application for Connected and Automated Vehicles Along Signalized Arterials. IEEE Transactions on Intelligent Vehicles 3, 404–413. https://doi.org/10.1109/TIV.2018.2873912</w:t>
      </w:r>
    </w:p>
    <w:p w14:paraId="4ED33766" w14:textId="77777777" w:rsidR="00A3448F" w:rsidRPr="00516B42" w:rsidRDefault="00A3448F" w:rsidP="00A3448F">
      <w:pPr>
        <w:pStyle w:val="Bibliography"/>
        <w:rPr>
          <w:rFonts w:cs="Times New Roman"/>
        </w:rPr>
      </w:pPr>
      <w:r w:rsidRPr="00516B42">
        <w:rPr>
          <w:rFonts w:cs="Times New Roman"/>
        </w:rPr>
        <w:t>Xiao, X., Zhang, Y., Wang, X.B., Yang, S., Chen, T., 2021. Hierarchical Longitudinal Control for Connected and Automated Vehicles in Mixed Traffic on a Signalized Arterial. Sustainability 13, 8852. https://doi.org/10.3390/su13168852</w:t>
      </w:r>
    </w:p>
    <w:p w14:paraId="1801295C" w14:textId="77777777" w:rsidR="00A3448F" w:rsidRPr="00516B42" w:rsidRDefault="00A3448F" w:rsidP="00A3448F">
      <w:pPr>
        <w:pStyle w:val="Bibliography"/>
        <w:rPr>
          <w:rFonts w:cs="Times New Roman"/>
        </w:rPr>
      </w:pPr>
      <w:r w:rsidRPr="00516B42">
        <w:rPr>
          <w:rFonts w:cs="Times New Roman"/>
        </w:rPr>
        <w:t>Xu, B., Ban, X.J., Bian, Y., Li, W., Wang, J., Li, S.E., Li, K., 2019. Cooperative Method of Traffic Signal Optimization and Speed Control of Connected Vehicles at Isolated Intersections. IEEE Transactions on Intelligent Transportation Systems 20, 1390–1403. https://doi.org/10.1109/TITS.2018.2849029</w:t>
      </w:r>
    </w:p>
    <w:p w14:paraId="7F9C7813" w14:textId="77777777" w:rsidR="00A3448F" w:rsidRPr="00516B42" w:rsidRDefault="00A3448F" w:rsidP="00A3448F">
      <w:pPr>
        <w:pStyle w:val="Bibliography"/>
        <w:rPr>
          <w:rFonts w:cs="Times New Roman"/>
        </w:rPr>
      </w:pPr>
      <w:r w:rsidRPr="00516B42">
        <w:rPr>
          <w:rFonts w:cs="Times New Roman"/>
        </w:rPr>
        <w:t>Yang, H., Almutairi, F., Rakha, H., 2021. Eco-Driving at Signalized Intersections: A Multiple Signal Optimization Approach. IEEE Transactions on Intelligent Transportation Systems 22, 2943–2955. https://doi.org/10.1109/TITS.2020.2978184</w:t>
      </w:r>
    </w:p>
    <w:p w14:paraId="30B75FF3" w14:textId="77777777" w:rsidR="00A3448F" w:rsidRPr="00516B42" w:rsidRDefault="00A3448F" w:rsidP="00A3448F">
      <w:pPr>
        <w:pStyle w:val="Bibliography"/>
        <w:rPr>
          <w:rFonts w:cs="Times New Roman"/>
        </w:rPr>
      </w:pPr>
      <w:r w:rsidRPr="00516B42">
        <w:rPr>
          <w:rFonts w:cs="Times New Roman"/>
        </w:rPr>
        <w:t>Yao, H., Li, X., 2020. Decentralized control of connected automated vehicle trajectories in mixed traffic at an isolated signalized intersection. Transportation Research Part C: Emerging Technologies 121, 102846. https://doi.org/10.1016/j.trc.2020.102846</w:t>
      </w:r>
    </w:p>
    <w:p w14:paraId="05E8A840" w14:textId="77777777" w:rsidR="00A3448F" w:rsidRPr="00516B42" w:rsidRDefault="00A3448F" w:rsidP="00A3448F">
      <w:pPr>
        <w:pStyle w:val="Bibliography"/>
        <w:rPr>
          <w:rFonts w:cs="Times New Roman"/>
        </w:rPr>
      </w:pPr>
      <w:r w:rsidRPr="00516B42">
        <w:rPr>
          <w:rFonts w:cs="Times New Roman"/>
        </w:rPr>
        <w:lastRenderedPageBreak/>
        <w:t>Yao, Z., Zhao, B., Yuan, T., Jiang, H., Jiang, Y., 2020. Reducing gasoline consumption in mixed connected automated vehicles environment: A joint optimization framework for traffic signals and vehicle trajectory. Journal of Cleaner Production 265, 121836. https://doi.org/10.1016/j.jclepro.2020.121836</w:t>
      </w:r>
    </w:p>
    <w:p w14:paraId="498B50DA" w14:textId="77777777" w:rsidR="00A3448F" w:rsidRPr="00516B42" w:rsidRDefault="00A3448F" w:rsidP="00A3448F">
      <w:pPr>
        <w:pStyle w:val="Bibliography"/>
        <w:rPr>
          <w:rFonts w:cs="Times New Roman"/>
        </w:rPr>
      </w:pPr>
      <w:r w:rsidRPr="00516B42">
        <w:rPr>
          <w:rFonts w:cs="Times New Roman"/>
        </w:rPr>
        <w:t xml:space="preserve">Yeo, H., </w:t>
      </w:r>
      <w:proofErr w:type="spellStart"/>
      <w:r w:rsidRPr="00516B42">
        <w:rPr>
          <w:rFonts w:cs="Times New Roman"/>
        </w:rPr>
        <w:t>Skabardonis</w:t>
      </w:r>
      <w:proofErr w:type="spellEnd"/>
      <w:r w:rsidRPr="00516B42">
        <w:rPr>
          <w:rFonts w:cs="Times New Roman"/>
        </w:rPr>
        <w:t xml:space="preserve">, A., Halkias, J., Colyar, J., </w:t>
      </w:r>
      <w:proofErr w:type="spellStart"/>
      <w:r w:rsidRPr="00516B42">
        <w:rPr>
          <w:rFonts w:cs="Times New Roman"/>
        </w:rPr>
        <w:t>Alexiadis</w:t>
      </w:r>
      <w:proofErr w:type="spellEnd"/>
      <w:r w:rsidRPr="00516B42">
        <w:rPr>
          <w:rFonts w:cs="Times New Roman"/>
        </w:rPr>
        <w:t>, V., 2008. Oversaturated Freeway Flow Algorithm for Use in Next Generation Simulation. Transportation Research Record 2088, 68–79. https://doi.org/10.3141/2088-08</w:t>
      </w:r>
    </w:p>
    <w:p w14:paraId="00A99E7B" w14:textId="77777777" w:rsidR="00A3448F" w:rsidRPr="00516B42" w:rsidRDefault="00A3448F" w:rsidP="00A3448F">
      <w:pPr>
        <w:pStyle w:val="Bibliography"/>
        <w:rPr>
          <w:rFonts w:cs="Times New Roman"/>
        </w:rPr>
      </w:pPr>
      <w:r w:rsidRPr="00516B42">
        <w:rPr>
          <w:rFonts w:cs="Times New Roman"/>
        </w:rPr>
        <w:t>Yu, C., Feng, Y., Liu, H.X., Ma, W., Yang, X., 2018. Integrated optimization of traffic signals and vehicle trajectories at isolated urban intersections. Transportation Research Part B: Methodological 112, 89–112. https://doi.org/10.1016/j.trb.2018.04.007</w:t>
      </w:r>
    </w:p>
    <w:p w14:paraId="06317BA6" w14:textId="77777777" w:rsidR="00A3448F" w:rsidRPr="00516B42" w:rsidRDefault="00A3448F" w:rsidP="00A3448F">
      <w:pPr>
        <w:pStyle w:val="Bibliography"/>
        <w:rPr>
          <w:rFonts w:cs="Times New Roman"/>
        </w:rPr>
      </w:pPr>
      <w:r w:rsidRPr="00516B42">
        <w:rPr>
          <w:rFonts w:cs="Times New Roman"/>
        </w:rPr>
        <w:t>Yu, M., Long, J., 2022. An Eco-Driving Strategy for Partially Connected Automated Vehicles at a Signalized Intersection. IEEE Transactions on Intelligent Transportation Systems 1–14. https://doi.org/10.1109/TITS.2022.3145453</w:t>
      </w:r>
    </w:p>
    <w:p w14:paraId="3361542B" w14:textId="77777777" w:rsidR="00A3448F" w:rsidRPr="00516B42" w:rsidRDefault="00A3448F" w:rsidP="00A3448F">
      <w:pPr>
        <w:pStyle w:val="Bibliography"/>
        <w:rPr>
          <w:rFonts w:cs="Times New Roman"/>
        </w:rPr>
      </w:pPr>
      <w:r w:rsidRPr="00516B42">
        <w:rPr>
          <w:rFonts w:cs="Times New Roman"/>
        </w:rPr>
        <w:t>Zhang, J., Tang, T.-Q., Yan, Y., Qu, X., 2021. Eco-driving control for connected and automated electric vehicles at signalized intersections with wireless charging. Applied Energy 282, 116215. https://doi.org/10.1016/j.apenergy.2020.116215</w:t>
      </w:r>
    </w:p>
    <w:p w14:paraId="37E6B1D2" w14:textId="77777777" w:rsidR="00A3448F" w:rsidRPr="00516B42" w:rsidRDefault="00A3448F" w:rsidP="00A3448F">
      <w:pPr>
        <w:pStyle w:val="Bibliography"/>
        <w:rPr>
          <w:rFonts w:cs="Times New Roman"/>
        </w:rPr>
      </w:pPr>
      <w:r w:rsidRPr="00516B42">
        <w:rPr>
          <w:rFonts w:cs="Times New Roman"/>
        </w:rPr>
        <w:t>Zhou, M., Yu, Y., Qu, X., 2020. Development of an Efficient Driving Strategy for Connected and Automated Vehicles at Signalized Intersections: A Reinforcement Learning Approach. IEEE Transactions on Intelligent Transportation Systems 21, 433–443. https://doi.org/10.1109/TITS.2019.2942014</w:t>
      </w:r>
    </w:p>
    <w:p w14:paraId="2840A8AF" w14:textId="77777777" w:rsidR="00A3448F" w:rsidRPr="008923DF" w:rsidRDefault="00A3448F" w:rsidP="00A3448F">
      <w:pPr>
        <w:pStyle w:val="References"/>
        <w:rPr>
          <w:lang w:val="en-US"/>
        </w:rPr>
      </w:pPr>
      <w:r w:rsidRPr="008923DF">
        <w:rPr>
          <w:color w:val="000000" w:themeColor="text1"/>
          <w:lang w:val="en-US"/>
        </w:rPr>
        <w:fldChar w:fldCharType="end"/>
      </w:r>
    </w:p>
    <w:p w14:paraId="1C8DFA28" w14:textId="77777777" w:rsidR="00A3448F" w:rsidRPr="00A3448F" w:rsidRDefault="00A3448F" w:rsidP="00A3448F">
      <w:pPr>
        <w:rPr>
          <w:lang w:eastAsia="en-GB"/>
        </w:rPr>
      </w:pPr>
    </w:p>
    <w:p w14:paraId="4C0C8782" w14:textId="77777777" w:rsidR="004841D6" w:rsidRDefault="004841D6"/>
    <w:sectPr w:rsidR="0048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F 1">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Hei">
    <w:altName w:val="黑体"/>
    <w:panose1 w:val="02010609060101010101"/>
    <w:charset w:val="86"/>
    <w:family w:val="modern"/>
    <w:pitch w:val="fixed"/>
    <w:sig w:usb0="800002BF" w:usb1="38CF7CFA" w:usb2="00000016" w:usb3="00000000" w:csb0="00040001" w:csb1="00000000"/>
  </w:font>
  <w:font w:name="Times New Roman 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DF4063"/>
    <w:multiLevelType w:val="hybridMultilevel"/>
    <w:tmpl w:val="BD7E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56289D"/>
    <w:multiLevelType w:val="hybridMultilevel"/>
    <w:tmpl w:val="872C2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347D68"/>
    <w:multiLevelType w:val="hybridMultilevel"/>
    <w:tmpl w:val="C242E210"/>
    <w:lvl w:ilvl="0" w:tplc="7F208F6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7528A7"/>
    <w:multiLevelType w:val="hybridMultilevel"/>
    <w:tmpl w:val="7A80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B05296"/>
    <w:multiLevelType w:val="hybridMultilevel"/>
    <w:tmpl w:val="246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964D8D"/>
    <w:multiLevelType w:val="hybridMultilevel"/>
    <w:tmpl w:val="067C2BB6"/>
    <w:lvl w:ilvl="0" w:tplc="90BADA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0005709"/>
    <w:multiLevelType w:val="hybridMultilevel"/>
    <w:tmpl w:val="30F6CC4E"/>
    <w:lvl w:ilvl="0" w:tplc="F2901FD2">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B051962"/>
    <w:multiLevelType w:val="hybridMultilevel"/>
    <w:tmpl w:val="6AE8AFAC"/>
    <w:lvl w:ilvl="0" w:tplc="87B21B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095187"/>
    <w:multiLevelType w:val="hybridMultilevel"/>
    <w:tmpl w:val="758E5900"/>
    <w:lvl w:ilvl="0" w:tplc="D91A3B86">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2E2C1739"/>
    <w:multiLevelType w:val="hybridMultilevel"/>
    <w:tmpl w:val="0ED67EC4"/>
    <w:lvl w:ilvl="0" w:tplc="E1AAC308">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877EA4"/>
    <w:multiLevelType w:val="hybridMultilevel"/>
    <w:tmpl w:val="68A64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13E4E61"/>
    <w:multiLevelType w:val="hybridMultilevel"/>
    <w:tmpl w:val="33CC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F82C8F"/>
    <w:multiLevelType w:val="hybridMultilevel"/>
    <w:tmpl w:val="62EC9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8BA718C"/>
    <w:multiLevelType w:val="hybridMultilevel"/>
    <w:tmpl w:val="A3740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98868E2"/>
    <w:multiLevelType w:val="hybridMultilevel"/>
    <w:tmpl w:val="FB64C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1191B8E"/>
    <w:multiLevelType w:val="hybridMultilevel"/>
    <w:tmpl w:val="9C6C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E6ED6"/>
    <w:multiLevelType w:val="hybridMultilevel"/>
    <w:tmpl w:val="CD10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9453E1"/>
    <w:multiLevelType w:val="hybridMultilevel"/>
    <w:tmpl w:val="5ED4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E8565C"/>
    <w:multiLevelType w:val="hybridMultilevel"/>
    <w:tmpl w:val="0B1C9BD0"/>
    <w:lvl w:ilvl="0" w:tplc="2C96F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93CB6"/>
    <w:multiLevelType w:val="hybridMultilevel"/>
    <w:tmpl w:val="A9C211C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D07B0E"/>
    <w:multiLevelType w:val="hybridMultilevel"/>
    <w:tmpl w:val="224E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BFA5776"/>
    <w:multiLevelType w:val="hybridMultilevel"/>
    <w:tmpl w:val="33CC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DBE69F4"/>
    <w:multiLevelType w:val="hybridMultilevel"/>
    <w:tmpl w:val="665E8EEC"/>
    <w:lvl w:ilvl="0" w:tplc="06508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F05F91"/>
    <w:multiLevelType w:val="multilevel"/>
    <w:tmpl w:val="2E1C5E2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8" w15:restartNumberingAfterBreak="0">
    <w:nsid w:val="72E33C85"/>
    <w:multiLevelType w:val="hybridMultilevel"/>
    <w:tmpl w:val="ED8E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476E6A"/>
    <w:multiLevelType w:val="hybridMultilevel"/>
    <w:tmpl w:val="2D86C7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0" w15:restartNumberingAfterBreak="0">
    <w:nsid w:val="7F842CCD"/>
    <w:multiLevelType w:val="hybridMultilevel"/>
    <w:tmpl w:val="825EDBF4"/>
    <w:lvl w:ilvl="0" w:tplc="871E0664">
      <w:start w:val="1"/>
      <w:numFmt w:val="decimal"/>
      <w:lvlText w:val="%1."/>
      <w:lvlJc w:val="left"/>
      <w:pPr>
        <w:ind w:left="36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C20328"/>
    <w:multiLevelType w:val="hybridMultilevel"/>
    <w:tmpl w:val="BE4E5646"/>
    <w:lvl w:ilvl="0" w:tplc="1D6649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557762">
    <w:abstractNumId w:val="22"/>
  </w:num>
  <w:num w:numId="2" w16cid:durableId="1493522078">
    <w:abstractNumId w:val="39"/>
  </w:num>
  <w:num w:numId="3" w16cid:durableId="1823303826">
    <w:abstractNumId w:val="1"/>
  </w:num>
  <w:num w:numId="4" w16cid:durableId="2054769349">
    <w:abstractNumId w:val="2"/>
  </w:num>
  <w:num w:numId="5" w16cid:durableId="1997879010">
    <w:abstractNumId w:val="3"/>
  </w:num>
  <w:num w:numId="6" w16cid:durableId="1244989223">
    <w:abstractNumId w:val="4"/>
  </w:num>
  <w:num w:numId="7" w16cid:durableId="662007715">
    <w:abstractNumId w:val="9"/>
  </w:num>
  <w:num w:numId="8" w16cid:durableId="1498036977">
    <w:abstractNumId w:val="5"/>
  </w:num>
  <w:num w:numId="9" w16cid:durableId="1119765627">
    <w:abstractNumId w:val="7"/>
  </w:num>
  <w:num w:numId="10" w16cid:durableId="2002157473">
    <w:abstractNumId w:val="6"/>
  </w:num>
  <w:num w:numId="11" w16cid:durableId="980503512">
    <w:abstractNumId w:val="10"/>
  </w:num>
  <w:num w:numId="12" w16cid:durableId="1296253426">
    <w:abstractNumId w:val="8"/>
  </w:num>
  <w:num w:numId="13" w16cid:durableId="1616400941">
    <w:abstractNumId w:val="32"/>
  </w:num>
  <w:num w:numId="14" w16cid:durableId="1077166914">
    <w:abstractNumId w:val="41"/>
  </w:num>
  <w:num w:numId="15" w16cid:durableId="498349215">
    <w:abstractNumId w:val="20"/>
  </w:num>
  <w:num w:numId="16" w16cid:durableId="1701971076">
    <w:abstractNumId w:val="29"/>
  </w:num>
  <w:num w:numId="17" w16cid:durableId="25301491">
    <w:abstractNumId w:val="11"/>
  </w:num>
  <w:num w:numId="18" w16cid:durableId="1206796279">
    <w:abstractNumId w:val="0"/>
  </w:num>
  <w:num w:numId="19" w16cid:durableId="1827895022">
    <w:abstractNumId w:val="12"/>
  </w:num>
  <w:num w:numId="20" w16cid:durableId="105318915">
    <w:abstractNumId w:val="33"/>
  </w:num>
  <w:num w:numId="21" w16cid:durableId="1812793757">
    <w:abstractNumId w:val="43"/>
  </w:num>
  <w:num w:numId="22" w16cid:durableId="384262862">
    <w:abstractNumId w:val="44"/>
  </w:num>
  <w:num w:numId="23" w16cid:durableId="1838378036">
    <w:abstractNumId w:val="19"/>
  </w:num>
  <w:num w:numId="24" w16cid:durableId="1708673835">
    <w:abstractNumId w:val="45"/>
  </w:num>
  <w:num w:numId="25" w16cid:durableId="1468399912">
    <w:abstractNumId w:val="25"/>
  </w:num>
  <w:num w:numId="26" w16cid:durableId="231162912">
    <w:abstractNumId w:val="16"/>
  </w:num>
  <w:num w:numId="27" w16cid:durableId="1372731268">
    <w:abstractNumId w:val="50"/>
  </w:num>
  <w:num w:numId="28" w16cid:durableId="1861435404">
    <w:abstractNumId w:val="47"/>
  </w:num>
  <w:num w:numId="29" w16cid:durableId="1242594930">
    <w:abstractNumId w:val="36"/>
  </w:num>
  <w:num w:numId="30" w16cid:durableId="848715125">
    <w:abstractNumId w:val="24"/>
  </w:num>
  <w:num w:numId="31" w16cid:durableId="782768531">
    <w:abstractNumId w:val="14"/>
  </w:num>
  <w:num w:numId="32" w16cid:durableId="1225214468">
    <w:abstractNumId w:val="26"/>
  </w:num>
  <w:num w:numId="33" w16cid:durableId="1124807027">
    <w:abstractNumId w:val="13"/>
  </w:num>
  <w:num w:numId="34" w16cid:durableId="952706588">
    <w:abstractNumId w:val="28"/>
  </w:num>
  <w:num w:numId="35" w16cid:durableId="695732654">
    <w:abstractNumId w:val="30"/>
  </w:num>
  <w:num w:numId="36" w16cid:durableId="205529343">
    <w:abstractNumId w:val="38"/>
  </w:num>
  <w:num w:numId="37" w16cid:durableId="213322538">
    <w:abstractNumId w:val="49"/>
  </w:num>
  <w:num w:numId="38" w16cid:durableId="2049142276">
    <w:abstractNumId w:val="46"/>
  </w:num>
  <w:num w:numId="39" w16cid:durableId="1517576710">
    <w:abstractNumId w:val="18"/>
  </w:num>
  <w:num w:numId="40" w16cid:durableId="1089815417">
    <w:abstractNumId w:val="51"/>
  </w:num>
  <w:num w:numId="41" w16cid:durableId="1044671100">
    <w:abstractNumId w:val="37"/>
  </w:num>
  <w:num w:numId="42" w16cid:durableId="2003851008">
    <w:abstractNumId w:val="40"/>
  </w:num>
  <w:num w:numId="43" w16cid:durableId="1430462765">
    <w:abstractNumId w:val="48"/>
  </w:num>
  <w:num w:numId="44" w16cid:durableId="1116831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12950175">
    <w:abstractNumId w:val="42"/>
  </w:num>
  <w:num w:numId="46" w16cid:durableId="408961110">
    <w:abstractNumId w:val="27"/>
  </w:num>
  <w:num w:numId="47" w16cid:durableId="1821849171">
    <w:abstractNumId w:val="17"/>
  </w:num>
  <w:num w:numId="48" w16cid:durableId="1533034205">
    <w:abstractNumId w:val="35"/>
  </w:num>
  <w:num w:numId="49" w16cid:durableId="1823352479">
    <w:abstractNumId w:val="34"/>
  </w:num>
  <w:num w:numId="50" w16cid:durableId="1530947877">
    <w:abstractNumId w:val="23"/>
  </w:num>
  <w:num w:numId="51" w16cid:durableId="1822966068">
    <w:abstractNumId w:val="21"/>
  </w:num>
  <w:num w:numId="52" w16cid:durableId="636687267">
    <w:abstractNumId w:val="31"/>
  </w:num>
  <w:num w:numId="53" w16cid:durableId="21396456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AF"/>
    <w:rsid w:val="00116D55"/>
    <w:rsid w:val="004841D6"/>
    <w:rsid w:val="00784BEE"/>
    <w:rsid w:val="00A3448F"/>
    <w:rsid w:val="00B77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C1DC"/>
  <w15:chartTrackingRefBased/>
  <w15:docId w15:val="{207D77A8-7890-49F8-8655-4A24B8FB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48F"/>
    <w:pPr>
      <w:spacing w:before="120" w:after="0" w:line="240" w:lineRule="auto"/>
    </w:pPr>
    <w:rPr>
      <w:rFonts w:ascii="Times New Roman" w:hAnsi="Times New Roman"/>
      <w:sz w:val="24"/>
    </w:rPr>
  </w:style>
  <w:style w:type="paragraph" w:styleId="Heading1">
    <w:name w:val="heading 1"/>
    <w:basedOn w:val="Normal"/>
    <w:next w:val="Normal"/>
    <w:link w:val="Heading1Char"/>
    <w:uiPriority w:val="9"/>
    <w:qFormat/>
    <w:rsid w:val="00B770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9"/>
    <w:unhideWhenUsed/>
    <w:qFormat/>
    <w:rsid w:val="00B770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770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B77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7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70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770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0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0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0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9"/>
    <w:rsid w:val="00B77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770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B77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7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70AF"/>
    <w:rPr>
      <w:rFonts w:eastAsiaTheme="majorEastAsia" w:cstheme="majorBidi"/>
      <w:i/>
      <w:iCs/>
      <w:color w:val="595959" w:themeColor="text1" w:themeTint="A6"/>
    </w:rPr>
  </w:style>
  <w:style w:type="character" w:customStyle="1" w:styleId="Heading7Char">
    <w:name w:val="Heading 7 Char"/>
    <w:basedOn w:val="DefaultParagraphFont"/>
    <w:link w:val="Heading7"/>
    <w:rsid w:val="00B77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0AF"/>
    <w:rPr>
      <w:rFonts w:eastAsiaTheme="majorEastAsia" w:cstheme="majorBidi"/>
      <w:color w:val="272727" w:themeColor="text1" w:themeTint="D8"/>
    </w:rPr>
  </w:style>
  <w:style w:type="paragraph" w:styleId="Title">
    <w:name w:val="Title"/>
    <w:basedOn w:val="Normal"/>
    <w:next w:val="Normal"/>
    <w:link w:val="TitleChar"/>
    <w:uiPriority w:val="10"/>
    <w:qFormat/>
    <w:rsid w:val="00B770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0AF"/>
    <w:pPr>
      <w:spacing w:before="160"/>
      <w:jc w:val="center"/>
    </w:pPr>
    <w:rPr>
      <w:i/>
      <w:iCs/>
      <w:color w:val="404040" w:themeColor="text1" w:themeTint="BF"/>
    </w:rPr>
  </w:style>
  <w:style w:type="character" w:customStyle="1" w:styleId="QuoteChar">
    <w:name w:val="Quote Char"/>
    <w:basedOn w:val="DefaultParagraphFont"/>
    <w:link w:val="Quote"/>
    <w:uiPriority w:val="29"/>
    <w:rsid w:val="00B770AF"/>
    <w:rPr>
      <w:i/>
      <w:iCs/>
      <w:color w:val="404040" w:themeColor="text1" w:themeTint="BF"/>
    </w:rPr>
  </w:style>
  <w:style w:type="paragraph" w:styleId="ListParagraph">
    <w:name w:val="List Paragraph"/>
    <w:basedOn w:val="Normal"/>
    <w:link w:val="ListParagraphChar"/>
    <w:uiPriority w:val="34"/>
    <w:qFormat/>
    <w:rsid w:val="00B770AF"/>
    <w:pPr>
      <w:ind w:left="720"/>
      <w:contextualSpacing/>
    </w:pPr>
  </w:style>
  <w:style w:type="character" w:styleId="IntenseEmphasis">
    <w:name w:val="Intense Emphasis"/>
    <w:basedOn w:val="DefaultParagraphFont"/>
    <w:uiPriority w:val="21"/>
    <w:qFormat/>
    <w:rsid w:val="00B770AF"/>
    <w:rPr>
      <w:i/>
      <w:iCs/>
      <w:color w:val="2F5496" w:themeColor="accent1" w:themeShade="BF"/>
    </w:rPr>
  </w:style>
  <w:style w:type="paragraph" w:styleId="IntenseQuote">
    <w:name w:val="Intense Quote"/>
    <w:basedOn w:val="Normal"/>
    <w:next w:val="Normal"/>
    <w:link w:val="IntenseQuoteChar"/>
    <w:uiPriority w:val="30"/>
    <w:qFormat/>
    <w:rsid w:val="00B77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70AF"/>
    <w:rPr>
      <w:i/>
      <w:iCs/>
      <w:color w:val="2F5496" w:themeColor="accent1" w:themeShade="BF"/>
    </w:rPr>
  </w:style>
  <w:style w:type="character" w:styleId="IntenseReference">
    <w:name w:val="Intense Reference"/>
    <w:basedOn w:val="DefaultParagraphFont"/>
    <w:uiPriority w:val="32"/>
    <w:qFormat/>
    <w:rsid w:val="00B770AF"/>
    <w:rPr>
      <w:b/>
      <w:bCs/>
      <w:smallCaps/>
      <w:color w:val="2F5496" w:themeColor="accent1" w:themeShade="BF"/>
      <w:spacing w:val="5"/>
    </w:rPr>
  </w:style>
  <w:style w:type="paragraph" w:customStyle="1" w:styleId="Articletitle">
    <w:name w:val="Article title"/>
    <w:basedOn w:val="Normal"/>
    <w:next w:val="Normal"/>
    <w:qFormat/>
    <w:rsid w:val="00A3448F"/>
    <w:pPr>
      <w:spacing w:after="120" w:line="360" w:lineRule="auto"/>
    </w:pPr>
    <w:rPr>
      <w:rFonts w:eastAsia="Times New Roman" w:cs="Times New Roman"/>
      <w:b/>
      <w:kern w:val="0"/>
      <w:sz w:val="28"/>
      <w:szCs w:val="24"/>
      <w:lang w:val="en-GB" w:eastAsia="en-GB"/>
      <w14:ligatures w14:val="none"/>
    </w:rPr>
  </w:style>
  <w:style w:type="paragraph" w:customStyle="1" w:styleId="Authornames">
    <w:name w:val="Author names"/>
    <w:basedOn w:val="Normal"/>
    <w:next w:val="Normal"/>
    <w:qFormat/>
    <w:rsid w:val="00A3448F"/>
    <w:pPr>
      <w:spacing w:before="240" w:line="360" w:lineRule="auto"/>
    </w:pPr>
    <w:rPr>
      <w:rFonts w:eastAsia="Times New Roman" w:cs="Times New Roman"/>
      <w:kern w:val="0"/>
      <w:sz w:val="28"/>
      <w:szCs w:val="24"/>
      <w:lang w:val="en-GB" w:eastAsia="en-GB"/>
      <w14:ligatures w14:val="none"/>
    </w:rPr>
  </w:style>
  <w:style w:type="paragraph" w:customStyle="1" w:styleId="Affiliation">
    <w:name w:val="Affiliation"/>
    <w:basedOn w:val="Normal"/>
    <w:qFormat/>
    <w:rsid w:val="00A3448F"/>
    <w:pPr>
      <w:spacing w:before="240" w:line="360" w:lineRule="auto"/>
    </w:pPr>
    <w:rPr>
      <w:rFonts w:eastAsia="Times New Roman" w:cs="Times New Roman"/>
      <w:i/>
      <w:kern w:val="0"/>
      <w:szCs w:val="24"/>
      <w:lang w:val="en-GB" w:eastAsia="en-GB"/>
      <w14:ligatures w14:val="none"/>
    </w:rPr>
  </w:style>
  <w:style w:type="paragraph" w:customStyle="1" w:styleId="Receiveddates">
    <w:name w:val="Received dates"/>
    <w:basedOn w:val="Affiliation"/>
    <w:next w:val="Normal"/>
    <w:qFormat/>
    <w:rsid w:val="00A3448F"/>
  </w:style>
  <w:style w:type="paragraph" w:customStyle="1" w:styleId="Abstract">
    <w:name w:val="Abstract"/>
    <w:basedOn w:val="Normal"/>
    <w:next w:val="Keywords"/>
    <w:qFormat/>
    <w:rsid w:val="00A3448F"/>
    <w:pPr>
      <w:spacing w:before="360" w:after="300" w:line="360" w:lineRule="auto"/>
      <w:ind w:left="720" w:right="567"/>
    </w:pPr>
    <w:rPr>
      <w:rFonts w:eastAsia="Times New Roman" w:cs="Times New Roman"/>
      <w:kern w:val="0"/>
      <w:szCs w:val="24"/>
      <w:lang w:val="en-GB" w:eastAsia="en-GB"/>
      <w14:ligatures w14:val="none"/>
    </w:rPr>
  </w:style>
  <w:style w:type="paragraph" w:customStyle="1" w:styleId="Keywords">
    <w:name w:val="Keywords"/>
    <w:basedOn w:val="Normal"/>
    <w:next w:val="Paragraph"/>
    <w:qFormat/>
    <w:rsid w:val="00A3448F"/>
    <w:pPr>
      <w:spacing w:before="240" w:after="240" w:line="360" w:lineRule="auto"/>
      <w:ind w:left="720" w:right="567"/>
    </w:pPr>
    <w:rPr>
      <w:rFonts w:eastAsia="Times New Roman" w:cs="Times New Roman"/>
      <w:kern w:val="0"/>
      <w:szCs w:val="24"/>
      <w:lang w:val="en-GB" w:eastAsia="en-GB"/>
      <w14:ligatures w14:val="none"/>
    </w:rPr>
  </w:style>
  <w:style w:type="paragraph" w:customStyle="1" w:styleId="Correspondencedetails">
    <w:name w:val="Correspondence details"/>
    <w:basedOn w:val="Normal"/>
    <w:qFormat/>
    <w:rsid w:val="00A3448F"/>
    <w:pPr>
      <w:spacing w:before="240" w:line="360" w:lineRule="auto"/>
    </w:pPr>
    <w:rPr>
      <w:rFonts w:eastAsia="Times New Roman" w:cs="Times New Roman"/>
      <w:kern w:val="0"/>
      <w:szCs w:val="24"/>
      <w:lang w:val="en-GB" w:eastAsia="en-GB"/>
      <w14:ligatures w14:val="none"/>
    </w:rPr>
  </w:style>
  <w:style w:type="paragraph" w:customStyle="1" w:styleId="Displayedquotation">
    <w:name w:val="Displayed quotation"/>
    <w:basedOn w:val="Normal"/>
    <w:qFormat/>
    <w:rsid w:val="00A3448F"/>
    <w:pPr>
      <w:tabs>
        <w:tab w:val="left" w:pos="1077"/>
        <w:tab w:val="left" w:pos="1440"/>
        <w:tab w:val="left" w:pos="1797"/>
        <w:tab w:val="left" w:pos="2155"/>
        <w:tab w:val="left" w:pos="2512"/>
      </w:tabs>
      <w:spacing w:before="240" w:after="360" w:line="360" w:lineRule="auto"/>
      <w:ind w:left="709" w:right="425"/>
      <w:contextualSpacing/>
    </w:pPr>
    <w:rPr>
      <w:rFonts w:eastAsia="Times New Roman" w:cs="Times New Roman"/>
      <w:kern w:val="0"/>
      <w:szCs w:val="24"/>
      <w:lang w:val="en-GB" w:eastAsia="en-GB"/>
      <w14:ligatures w14:val="none"/>
    </w:rPr>
  </w:style>
  <w:style w:type="paragraph" w:customStyle="1" w:styleId="Numberedlist">
    <w:name w:val="Numbered list"/>
    <w:basedOn w:val="Paragraph"/>
    <w:next w:val="Paragraph"/>
    <w:qFormat/>
    <w:rsid w:val="00A3448F"/>
    <w:pPr>
      <w:widowControl/>
      <w:numPr>
        <w:numId w:val="13"/>
      </w:numPr>
      <w:spacing w:after="240"/>
      <w:contextualSpacing/>
    </w:pPr>
  </w:style>
  <w:style w:type="paragraph" w:customStyle="1" w:styleId="Displayedequation">
    <w:name w:val="Displayed equation"/>
    <w:basedOn w:val="Normal"/>
    <w:next w:val="Paragraph"/>
    <w:qFormat/>
    <w:rsid w:val="00A3448F"/>
    <w:pPr>
      <w:tabs>
        <w:tab w:val="center" w:pos="4253"/>
        <w:tab w:val="right" w:pos="8222"/>
      </w:tabs>
      <w:spacing w:before="240" w:after="240" w:line="480" w:lineRule="auto"/>
      <w:jc w:val="center"/>
    </w:pPr>
    <w:rPr>
      <w:rFonts w:eastAsia="Times New Roman" w:cs="Times New Roman"/>
      <w:kern w:val="0"/>
      <w:szCs w:val="24"/>
      <w:lang w:val="en-GB" w:eastAsia="en-GB"/>
      <w14:ligatures w14:val="none"/>
    </w:rPr>
  </w:style>
  <w:style w:type="paragraph" w:customStyle="1" w:styleId="Acknowledgements">
    <w:name w:val="Acknowledgements"/>
    <w:basedOn w:val="Normal"/>
    <w:next w:val="Normal"/>
    <w:qFormat/>
    <w:rsid w:val="00A3448F"/>
    <w:pPr>
      <w:spacing w:line="360" w:lineRule="auto"/>
    </w:pPr>
    <w:rPr>
      <w:rFonts w:eastAsia="Times New Roman" w:cs="Times New Roman"/>
      <w:kern w:val="0"/>
      <w:szCs w:val="24"/>
      <w:lang w:val="en-GB" w:eastAsia="en-GB"/>
      <w14:ligatures w14:val="none"/>
    </w:rPr>
  </w:style>
  <w:style w:type="paragraph" w:customStyle="1" w:styleId="Tabletitle">
    <w:name w:val="Table title"/>
    <w:basedOn w:val="Normal"/>
    <w:next w:val="Normal"/>
    <w:qFormat/>
    <w:rsid w:val="00A3448F"/>
    <w:pPr>
      <w:spacing w:before="240" w:line="360" w:lineRule="auto"/>
    </w:pPr>
    <w:rPr>
      <w:rFonts w:eastAsia="Times New Roman" w:cs="Times New Roman"/>
      <w:kern w:val="0"/>
      <w:szCs w:val="24"/>
      <w:lang w:val="en-GB" w:eastAsia="en-GB"/>
      <w14:ligatures w14:val="none"/>
    </w:rPr>
  </w:style>
  <w:style w:type="paragraph" w:customStyle="1" w:styleId="Figurecaption">
    <w:name w:val="Figure caption"/>
    <w:basedOn w:val="Normal"/>
    <w:next w:val="Normal"/>
    <w:qFormat/>
    <w:rsid w:val="00A3448F"/>
    <w:pPr>
      <w:spacing w:before="240" w:line="360" w:lineRule="auto"/>
    </w:pPr>
    <w:rPr>
      <w:rFonts w:eastAsia="Times New Roman" w:cs="Times New Roman"/>
      <w:kern w:val="0"/>
      <w:szCs w:val="24"/>
      <w:lang w:val="en-GB" w:eastAsia="en-GB"/>
      <w14:ligatures w14:val="none"/>
    </w:rPr>
  </w:style>
  <w:style w:type="paragraph" w:customStyle="1" w:styleId="Footnotes">
    <w:name w:val="Footnotes"/>
    <w:basedOn w:val="Normal"/>
    <w:qFormat/>
    <w:rsid w:val="00A3448F"/>
    <w:pPr>
      <w:spacing w:line="360" w:lineRule="auto"/>
      <w:ind w:left="482" w:hanging="482"/>
      <w:contextualSpacing/>
    </w:pPr>
    <w:rPr>
      <w:rFonts w:eastAsia="Times New Roman" w:cs="Times New Roman"/>
      <w:kern w:val="0"/>
      <w:szCs w:val="24"/>
      <w:lang w:val="en-GB" w:eastAsia="en-GB"/>
      <w14:ligatures w14:val="none"/>
    </w:rPr>
  </w:style>
  <w:style w:type="paragraph" w:customStyle="1" w:styleId="Notesoncontributors">
    <w:name w:val="Notes on contributors"/>
    <w:basedOn w:val="Normal"/>
    <w:qFormat/>
    <w:rsid w:val="00A3448F"/>
    <w:pPr>
      <w:spacing w:before="240" w:line="360" w:lineRule="auto"/>
    </w:pPr>
    <w:rPr>
      <w:rFonts w:eastAsia="Times New Roman" w:cs="Times New Roman"/>
      <w:kern w:val="0"/>
      <w:szCs w:val="24"/>
      <w:lang w:val="en-GB" w:eastAsia="en-GB"/>
      <w14:ligatures w14:val="none"/>
    </w:rPr>
  </w:style>
  <w:style w:type="paragraph" w:customStyle="1" w:styleId="Normalparagraphstyle">
    <w:name w:val="Normal paragraph style"/>
    <w:basedOn w:val="Normal"/>
    <w:next w:val="Normal"/>
    <w:rsid w:val="00A3448F"/>
    <w:pPr>
      <w:spacing w:line="480" w:lineRule="auto"/>
    </w:pPr>
    <w:rPr>
      <w:rFonts w:eastAsia="Times New Roman" w:cs="Times New Roman"/>
      <w:kern w:val="0"/>
      <w:szCs w:val="24"/>
      <w:lang w:val="en-GB" w:eastAsia="en-GB"/>
      <w14:ligatures w14:val="none"/>
    </w:rPr>
  </w:style>
  <w:style w:type="paragraph" w:customStyle="1" w:styleId="Paragraph">
    <w:name w:val="Paragraph"/>
    <w:basedOn w:val="Normal"/>
    <w:next w:val="Newparagraph"/>
    <w:qFormat/>
    <w:rsid w:val="00A3448F"/>
    <w:pPr>
      <w:widowControl w:val="0"/>
    </w:pPr>
    <w:rPr>
      <w:rFonts w:eastAsia="Times New Roman" w:cs="Times New Roman"/>
      <w:kern w:val="0"/>
      <w:szCs w:val="24"/>
      <w:lang w:val="en-GB" w:eastAsia="en-GB"/>
      <w14:ligatures w14:val="none"/>
    </w:rPr>
  </w:style>
  <w:style w:type="paragraph" w:customStyle="1" w:styleId="Newparagraph">
    <w:name w:val="New paragraph"/>
    <w:basedOn w:val="Normal"/>
    <w:qFormat/>
    <w:rsid w:val="00A3448F"/>
    <w:pPr>
      <w:ind w:firstLine="720"/>
    </w:pPr>
    <w:rPr>
      <w:rFonts w:eastAsia="Times New Roman" w:cs="Times New Roman"/>
      <w:kern w:val="0"/>
      <w:szCs w:val="24"/>
      <w:lang w:val="en-GB" w:eastAsia="en-GB"/>
      <w14:ligatures w14:val="none"/>
    </w:rPr>
  </w:style>
  <w:style w:type="paragraph" w:styleId="NormalIndent">
    <w:name w:val="Normal Indent"/>
    <w:basedOn w:val="Normal"/>
    <w:rsid w:val="00A3448F"/>
    <w:pPr>
      <w:spacing w:line="480" w:lineRule="auto"/>
      <w:ind w:left="720"/>
    </w:pPr>
    <w:rPr>
      <w:rFonts w:eastAsia="Times New Roman" w:cs="Times New Roman"/>
      <w:kern w:val="0"/>
      <w:szCs w:val="24"/>
      <w:lang w:val="en-GB" w:eastAsia="en-GB"/>
      <w14:ligatures w14:val="none"/>
    </w:rPr>
  </w:style>
  <w:style w:type="paragraph" w:customStyle="1" w:styleId="References">
    <w:name w:val="References"/>
    <w:basedOn w:val="Normal"/>
    <w:qFormat/>
    <w:rsid w:val="00A3448F"/>
    <w:pPr>
      <w:spacing w:line="360" w:lineRule="auto"/>
      <w:ind w:left="720" w:hanging="720"/>
      <w:contextualSpacing/>
    </w:pPr>
    <w:rPr>
      <w:rFonts w:eastAsia="Times New Roman" w:cs="Times New Roman"/>
      <w:kern w:val="0"/>
      <w:szCs w:val="24"/>
      <w:lang w:val="en-GB" w:eastAsia="en-GB"/>
      <w14:ligatures w14:val="none"/>
    </w:rPr>
  </w:style>
  <w:style w:type="paragraph" w:customStyle="1" w:styleId="Subjectcodes">
    <w:name w:val="Subject codes"/>
    <w:basedOn w:val="Keywords"/>
    <w:next w:val="Paragraph"/>
    <w:qFormat/>
    <w:rsid w:val="00A3448F"/>
  </w:style>
  <w:style w:type="paragraph" w:customStyle="1" w:styleId="Bulletedlist">
    <w:name w:val="Bulleted list"/>
    <w:basedOn w:val="Paragraph"/>
    <w:next w:val="Paragraph"/>
    <w:qFormat/>
    <w:rsid w:val="00A3448F"/>
    <w:pPr>
      <w:widowControl/>
      <w:numPr>
        <w:numId w:val="14"/>
      </w:numPr>
      <w:spacing w:after="240"/>
      <w:contextualSpacing/>
    </w:pPr>
  </w:style>
  <w:style w:type="paragraph" w:styleId="FootnoteText">
    <w:name w:val="footnote text"/>
    <w:basedOn w:val="Normal"/>
    <w:link w:val="FootnoteTextChar"/>
    <w:autoRedefine/>
    <w:rsid w:val="00A3448F"/>
    <w:pPr>
      <w:spacing w:line="480" w:lineRule="auto"/>
      <w:ind w:left="284" w:hanging="284"/>
    </w:pPr>
    <w:rPr>
      <w:rFonts w:eastAsia="Times New Roman" w:cs="Times New Roman"/>
      <w:kern w:val="0"/>
      <w:szCs w:val="20"/>
      <w:lang w:val="en-GB" w:eastAsia="en-GB"/>
      <w14:ligatures w14:val="none"/>
    </w:rPr>
  </w:style>
  <w:style w:type="character" w:customStyle="1" w:styleId="FootnoteTextChar">
    <w:name w:val="Footnote Text Char"/>
    <w:basedOn w:val="DefaultParagraphFont"/>
    <w:link w:val="FootnoteText"/>
    <w:rsid w:val="00A3448F"/>
    <w:rPr>
      <w:rFonts w:ascii="Times New Roman" w:eastAsia="Times New Roman" w:hAnsi="Times New Roman" w:cs="Times New Roman"/>
      <w:kern w:val="0"/>
      <w:szCs w:val="20"/>
      <w:lang w:val="en-GB" w:eastAsia="en-GB"/>
      <w14:ligatures w14:val="none"/>
    </w:rPr>
  </w:style>
  <w:style w:type="character" w:styleId="FootnoteReference">
    <w:name w:val="footnote reference"/>
    <w:basedOn w:val="DefaultParagraphFont"/>
    <w:rsid w:val="00A3448F"/>
    <w:rPr>
      <w:vertAlign w:val="superscript"/>
    </w:rPr>
  </w:style>
  <w:style w:type="paragraph" w:styleId="EndnoteText">
    <w:name w:val="endnote text"/>
    <w:basedOn w:val="Normal"/>
    <w:link w:val="EndnoteTextChar"/>
    <w:autoRedefine/>
    <w:rsid w:val="00A3448F"/>
    <w:pPr>
      <w:spacing w:line="480" w:lineRule="auto"/>
      <w:ind w:left="284" w:hanging="284"/>
    </w:pPr>
    <w:rPr>
      <w:rFonts w:eastAsia="Times New Roman" w:cs="Times New Roman"/>
      <w:kern w:val="0"/>
      <w:szCs w:val="20"/>
      <w:lang w:val="en-GB" w:eastAsia="en-GB"/>
      <w14:ligatures w14:val="none"/>
    </w:rPr>
  </w:style>
  <w:style w:type="character" w:customStyle="1" w:styleId="EndnoteTextChar">
    <w:name w:val="Endnote Text Char"/>
    <w:basedOn w:val="DefaultParagraphFont"/>
    <w:link w:val="EndnoteText"/>
    <w:rsid w:val="00A3448F"/>
    <w:rPr>
      <w:rFonts w:ascii="Times New Roman" w:eastAsia="Times New Roman" w:hAnsi="Times New Roman" w:cs="Times New Roman"/>
      <w:kern w:val="0"/>
      <w:szCs w:val="20"/>
      <w:lang w:val="en-GB" w:eastAsia="en-GB"/>
      <w14:ligatures w14:val="none"/>
    </w:rPr>
  </w:style>
  <w:style w:type="character" w:styleId="EndnoteReference">
    <w:name w:val="endnote reference"/>
    <w:basedOn w:val="DefaultParagraphFont"/>
    <w:rsid w:val="00A3448F"/>
    <w:rPr>
      <w:vertAlign w:val="superscript"/>
    </w:rPr>
  </w:style>
  <w:style w:type="paragraph" w:styleId="Header">
    <w:name w:val="header"/>
    <w:basedOn w:val="Normal"/>
    <w:link w:val="HeaderChar"/>
    <w:uiPriority w:val="99"/>
    <w:rsid w:val="00A3448F"/>
    <w:pPr>
      <w:tabs>
        <w:tab w:val="center" w:pos="4320"/>
        <w:tab w:val="right" w:pos="8640"/>
      </w:tabs>
      <w:spacing w:after="120"/>
      <w:contextualSpacing/>
    </w:pPr>
    <w:rPr>
      <w:rFonts w:eastAsia="Times New Roman" w:cs="Times New Roman"/>
      <w:kern w:val="0"/>
      <w:szCs w:val="24"/>
      <w:lang w:val="en-GB" w:eastAsia="en-GB"/>
      <w14:ligatures w14:val="none"/>
    </w:rPr>
  </w:style>
  <w:style w:type="character" w:customStyle="1" w:styleId="HeaderChar">
    <w:name w:val="Header Char"/>
    <w:basedOn w:val="DefaultParagraphFont"/>
    <w:link w:val="Header"/>
    <w:uiPriority w:val="99"/>
    <w:rsid w:val="00A3448F"/>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uiPriority w:val="99"/>
    <w:rsid w:val="00A3448F"/>
    <w:pPr>
      <w:tabs>
        <w:tab w:val="center" w:pos="4320"/>
        <w:tab w:val="right" w:pos="8640"/>
      </w:tabs>
      <w:spacing w:before="240"/>
      <w:contextualSpacing/>
    </w:pPr>
    <w:rPr>
      <w:rFonts w:eastAsia="Times New Roman" w:cs="Times New Roman"/>
      <w:kern w:val="0"/>
      <w:szCs w:val="24"/>
      <w:lang w:val="en-GB" w:eastAsia="en-GB"/>
      <w14:ligatures w14:val="none"/>
    </w:rPr>
  </w:style>
  <w:style w:type="character" w:customStyle="1" w:styleId="FooterChar">
    <w:name w:val="Footer Char"/>
    <w:basedOn w:val="DefaultParagraphFont"/>
    <w:link w:val="Footer"/>
    <w:uiPriority w:val="99"/>
    <w:rsid w:val="00A3448F"/>
    <w:rPr>
      <w:rFonts w:ascii="Times New Roman" w:eastAsia="Times New Roman" w:hAnsi="Times New Roman" w:cs="Times New Roman"/>
      <w:kern w:val="0"/>
      <w:sz w:val="24"/>
      <w:szCs w:val="24"/>
      <w:lang w:val="en-GB" w:eastAsia="en-GB"/>
      <w14:ligatures w14:val="none"/>
    </w:rPr>
  </w:style>
  <w:style w:type="paragraph" w:customStyle="1" w:styleId="Heading4Paragraph">
    <w:name w:val="Heading 4 + Paragraph"/>
    <w:basedOn w:val="Paragraph"/>
    <w:next w:val="Newparagraph"/>
    <w:qFormat/>
    <w:rsid w:val="00A3448F"/>
    <w:pPr>
      <w:widowControl/>
      <w:spacing w:before="360"/>
    </w:pPr>
  </w:style>
  <w:style w:type="paragraph" w:styleId="Revision">
    <w:name w:val="Revision"/>
    <w:hidden/>
    <w:uiPriority w:val="99"/>
    <w:semiHidden/>
    <w:rsid w:val="00A3448F"/>
    <w:pPr>
      <w:spacing w:after="0" w:line="240" w:lineRule="auto"/>
    </w:pPr>
    <w:rPr>
      <w:kern w:val="0"/>
      <w14:ligatures w14:val="none"/>
    </w:rPr>
  </w:style>
  <w:style w:type="paragraph" w:styleId="Caption">
    <w:name w:val="caption"/>
    <w:basedOn w:val="Normal"/>
    <w:next w:val="Normal"/>
    <w:link w:val="CaptionChar"/>
    <w:uiPriority w:val="35"/>
    <w:unhideWhenUsed/>
    <w:qFormat/>
    <w:rsid w:val="00A3448F"/>
    <w:pPr>
      <w:spacing w:after="200"/>
      <w:jc w:val="center"/>
    </w:pPr>
    <w:rPr>
      <w:b/>
      <w:bCs/>
      <w:color w:val="000000" w:themeColor="text1"/>
      <w:kern w:val="0"/>
      <w:szCs w:val="18"/>
      <w14:ligatures w14:val="none"/>
    </w:rPr>
  </w:style>
  <w:style w:type="character" w:customStyle="1" w:styleId="CaptionChar">
    <w:name w:val="Caption Char"/>
    <w:basedOn w:val="DefaultParagraphFont"/>
    <w:link w:val="Caption"/>
    <w:uiPriority w:val="35"/>
    <w:rsid w:val="00A3448F"/>
    <w:rPr>
      <w:b/>
      <w:bCs/>
      <w:color w:val="000000" w:themeColor="text1"/>
      <w:kern w:val="0"/>
      <w:sz w:val="24"/>
      <w:szCs w:val="18"/>
      <w14:ligatures w14:val="none"/>
    </w:rPr>
  </w:style>
  <w:style w:type="paragraph" w:styleId="NormalWeb">
    <w:name w:val="Normal (Web)"/>
    <w:basedOn w:val="Normal"/>
    <w:uiPriority w:val="99"/>
    <w:unhideWhenUsed/>
    <w:rsid w:val="00A3448F"/>
    <w:pPr>
      <w:spacing w:before="100" w:beforeAutospacing="1" w:after="100" w:afterAutospacing="1"/>
      <w:ind w:firstLine="360"/>
      <w:jc w:val="both"/>
    </w:pPr>
    <w:rPr>
      <w:rFonts w:cs="Times New Roman"/>
      <w:kern w:val="0"/>
      <w:szCs w:val="24"/>
      <w14:ligatures w14:val="none"/>
    </w:rPr>
  </w:style>
  <w:style w:type="paragraph" w:styleId="BalloonText">
    <w:name w:val="Balloon Text"/>
    <w:basedOn w:val="Normal"/>
    <w:link w:val="BalloonTextChar"/>
    <w:uiPriority w:val="99"/>
    <w:semiHidden/>
    <w:unhideWhenUsed/>
    <w:rsid w:val="00A3448F"/>
    <w:pPr>
      <w:ind w:firstLine="360"/>
      <w:jc w:val="both"/>
    </w:pPr>
    <w:rPr>
      <w:rFonts w:ascii="Tahoma" w:hAnsi="Tahoma" w:cs="Tahoma"/>
      <w:kern w:val="0"/>
      <w:sz w:val="16"/>
      <w:szCs w:val="16"/>
      <w14:ligatures w14:val="none"/>
    </w:rPr>
  </w:style>
  <w:style w:type="character" w:customStyle="1" w:styleId="BalloonTextChar">
    <w:name w:val="Balloon Text Char"/>
    <w:basedOn w:val="DefaultParagraphFont"/>
    <w:link w:val="BalloonText"/>
    <w:uiPriority w:val="99"/>
    <w:semiHidden/>
    <w:rsid w:val="00A3448F"/>
    <w:rPr>
      <w:rFonts w:ascii="Tahoma" w:hAnsi="Tahoma" w:cs="Tahoma"/>
      <w:kern w:val="0"/>
      <w:sz w:val="16"/>
      <w:szCs w:val="16"/>
      <w14:ligatures w14:val="none"/>
    </w:rPr>
  </w:style>
  <w:style w:type="character" w:styleId="CommentReference">
    <w:name w:val="annotation reference"/>
    <w:basedOn w:val="DefaultParagraphFont"/>
    <w:uiPriority w:val="99"/>
    <w:semiHidden/>
    <w:unhideWhenUsed/>
    <w:rsid w:val="00A3448F"/>
    <w:rPr>
      <w:sz w:val="16"/>
      <w:szCs w:val="16"/>
    </w:rPr>
  </w:style>
  <w:style w:type="paragraph" w:styleId="CommentText">
    <w:name w:val="annotation text"/>
    <w:basedOn w:val="Normal"/>
    <w:link w:val="CommentTextChar"/>
    <w:uiPriority w:val="99"/>
    <w:unhideWhenUsed/>
    <w:rsid w:val="00A3448F"/>
    <w:pPr>
      <w:spacing w:after="200"/>
      <w:ind w:firstLine="360"/>
      <w:jc w:val="both"/>
    </w:pPr>
    <w:rPr>
      <w:kern w:val="0"/>
      <w:sz w:val="20"/>
      <w:szCs w:val="20"/>
      <w14:ligatures w14:val="none"/>
    </w:rPr>
  </w:style>
  <w:style w:type="character" w:customStyle="1" w:styleId="CommentTextChar">
    <w:name w:val="Comment Text Char"/>
    <w:basedOn w:val="DefaultParagraphFont"/>
    <w:link w:val="CommentText"/>
    <w:uiPriority w:val="99"/>
    <w:rsid w:val="00A3448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3448F"/>
    <w:rPr>
      <w:b/>
      <w:bCs/>
    </w:rPr>
  </w:style>
  <w:style w:type="character" w:customStyle="1" w:styleId="CommentSubjectChar">
    <w:name w:val="Comment Subject Char"/>
    <w:basedOn w:val="CommentTextChar"/>
    <w:link w:val="CommentSubject"/>
    <w:uiPriority w:val="99"/>
    <w:semiHidden/>
    <w:rsid w:val="00A3448F"/>
    <w:rPr>
      <w:b/>
      <w:bCs/>
      <w:kern w:val="0"/>
      <w:sz w:val="20"/>
      <w:szCs w:val="20"/>
      <w14:ligatures w14:val="none"/>
    </w:rPr>
  </w:style>
  <w:style w:type="character" w:styleId="Hyperlink">
    <w:name w:val="Hyperlink"/>
    <w:basedOn w:val="DefaultParagraphFont"/>
    <w:uiPriority w:val="99"/>
    <w:unhideWhenUsed/>
    <w:rsid w:val="00A3448F"/>
    <w:rPr>
      <w:color w:val="0563C1" w:themeColor="hyperlink"/>
      <w:u w:val="single"/>
    </w:rPr>
  </w:style>
  <w:style w:type="character" w:styleId="LineNumber">
    <w:name w:val="line number"/>
    <w:basedOn w:val="DefaultParagraphFont"/>
    <w:uiPriority w:val="99"/>
    <w:semiHidden/>
    <w:unhideWhenUsed/>
    <w:rsid w:val="00A3448F"/>
  </w:style>
  <w:style w:type="character" w:styleId="PlaceholderText">
    <w:name w:val="Placeholder Text"/>
    <w:basedOn w:val="DefaultParagraphFont"/>
    <w:uiPriority w:val="99"/>
    <w:rsid w:val="00A3448F"/>
    <w:rPr>
      <w:color w:val="808080"/>
    </w:rPr>
  </w:style>
  <w:style w:type="table" w:styleId="TableGrid">
    <w:name w:val="Table Grid"/>
    <w:basedOn w:val="TableNormal"/>
    <w:uiPriority w:val="39"/>
    <w:rsid w:val="00A3448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ocked/>
    <w:rsid w:val="00A3448F"/>
    <w:rPr>
      <w:rFonts w:ascii="Times New Roman" w:eastAsia="Times New Roman" w:hAnsi="Times New Roman" w:cs="Times New Roman"/>
      <w:sz w:val="24"/>
      <w:szCs w:val="24"/>
      <w:lang w:eastAsia="en-US"/>
    </w:rPr>
  </w:style>
  <w:style w:type="character" w:styleId="PageNumber">
    <w:name w:val="page number"/>
    <w:rsid w:val="00A3448F"/>
    <w:rPr>
      <w:rFonts w:cs="Times New Roman"/>
    </w:rPr>
  </w:style>
  <w:style w:type="paragraph" w:customStyle="1" w:styleId="Default">
    <w:name w:val="Default"/>
    <w:rsid w:val="00A3448F"/>
    <w:pPr>
      <w:widowControl w:val="0"/>
      <w:autoSpaceDE w:val="0"/>
      <w:autoSpaceDN w:val="0"/>
      <w:adjustRightInd w:val="0"/>
      <w:spacing w:after="0" w:line="240" w:lineRule="auto"/>
    </w:pPr>
    <w:rPr>
      <w:rFonts w:ascii="F 1" w:eastAsia="Batang" w:hAnsi="F 1" w:cs="F 1"/>
      <w:color w:val="000000"/>
      <w:kern w:val="0"/>
      <w:sz w:val="24"/>
      <w:szCs w:val="24"/>
      <w:lang w:eastAsia="ko-KR"/>
      <w14:ligatures w14:val="none"/>
    </w:rPr>
  </w:style>
  <w:style w:type="paragraph" w:customStyle="1" w:styleId="CM28">
    <w:name w:val="CM28"/>
    <w:basedOn w:val="Default"/>
    <w:next w:val="Default"/>
    <w:rsid w:val="00A3448F"/>
    <w:pPr>
      <w:spacing w:after="403"/>
    </w:pPr>
    <w:rPr>
      <w:rFonts w:cs="Times New Roman"/>
      <w:color w:val="auto"/>
    </w:rPr>
  </w:style>
  <w:style w:type="character" w:styleId="Strong">
    <w:name w:val="Strong"/>
    <w:qFormat/>
    <w:rsid w:val="00A3448F"/>
    <w:rPr>
      <w:rFonts w:cs="Times New Roman"/>
      <w:b/>
      <w:bCs/>
    </w:rPr>
  </w:style>
  <w:style w:type="paragraph" w:styleId="TOC2">
    <w:name w:val="toc 2"/>
    <w:basedOn w:val="Normal"/>
    <w:next w:val="Normal"/>
    <w:autoRedefine/>
    <w:rsid w:val="00A3448F"/>
    <w:pPr>
      <w:tabs>
        <w:tab w:val="right" w:leader="dot" w:pos="9350"/>
      </w:tabs>
      <w:spacing w:after="240"/>
      <w:ind w:firstLine="360"/>
      <w:jc w:val="center"/>
    </w:pPr>
    <w:rPr>
      <w:rFonts w:eastAsia="Times New Roman" w:cs="Times New Roman"/>
      <w:b/>
      <w:kern w:val="0"/>
      <w:lang w:eastAsia="en-US"/>
      <w14:ligatures w14:val="none"/>
    </w:rPr>
  </w:style>
  <w:style w:type="character" w:customStyle="1" w:styleId="DateChar">
    <w:name w:val="Date Char"/>
    <w:basedOn w:val="DefaultParagraphFont"/>
    <w:link w:val="Date"/>
    <w:uiPriority w:val="99"/>
    <w:rsid w:val="00A3448F"/>
  </w:style>
  <w:style w:type="paragraph" w:styleId="Date">
    <w:name w:val="Date"/>
    <w:basedOn w:val="Normal"/>
    <w:next w:val="Normal"/>
    <w:link w:val="DateChar"/>
    <w:uiPriority w:val="99"/>
    <w:unhideWhenUsed/>
    <w:rsid w:val="00A3448F"/>
    <w:pPr>
      <w:spacing w:after="200"/>
      <w:ind w:firstLine="360"/>
      <w:jc w:val="both"/>
    </w:pPr>
  </w:style>
  <w:style w:type="character" w:customStyle="1" w:styleId="DateChar1">
    <w:name w:val="Date Char1"/>
    <w:basedOn w:val="DefaultParagraphFont"/>
    <w:uiPriority w:val="99"/>
    <w:rsid w:val="00A3448F"/>
  </w:style>
  <w:style w:type="character" w:customStyle="1" w:styleId="UnresolvedMention1">
    <w:name w:val="Unresolved Mention1"/>
    <w:basedOn w:val="DefaultParagraphFont"/>
    <w:uiPriority w:val="99"/>
    <w:semiHidden/>
    <w:unhideWhenUsed/>
    <w:rsid w:val="00A3448F"/>
    <w:rPr>
      <w:color w:val="605E5C"/>
      <w:shd w:val="clear" w:color="auto" w:fill="E1DFDD"/>
    </w:rPr>
  </w:style>
  <w:style w:type="table" w:customStyle="1" w:styleId="EPAReportTable">
    <w:name w:val="EPA Report Table"/>
    <w:basedOn w:val="TableNormal"/>
    <w:uiPriority w:val="99"/>
    <w:rsid w:val="00A3448F"/>
    <w:pPr>
      <w:spacing w:after="0" w:line="240" w:lineRule="auto"/>
    </w:pPr>
    <w:rPr>
      <w:rFonts w:ascii="Arial" w:hAnsi="Arial" w:cs="Times New Roman"/>
      <w:kern w:val="0"/>
      <w:sz w:val="20"/>
      <w:szCs w:val="24"/>
      <w14:ligatures w14:val="none"/>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wordWrap/>
        <w:jc w:val="center"/>
      </w:pPr>
      <w:rPr>
        <w:rFonts w:ascii="Arial" w:eastAsia="Arial" w:hAnsi="Arial" w:cs="Arial"/>
        <w:b/>
        <w:i w:val="0"/>
        <w:sz w:val="20"/>
        <w:szCs w:val="20"/>
      </w:rPr>
      <w:tblPr/>
      <w:tcPr>
        <w:tcBorders>
          <w:top w:val="single" w:sz="12" w:space="0" w:color="000000"/>
          <w:left w:val="single" w:sz="12" w:space="0" w:color="000000"/>
          <w:bottom w:val="single" w:sz="12" w:space="0" w:color="000000"/>
          <w:right w:val="single" w:sz="12" w:space="0" w:color="000000"/>
        </w:tcBorders>
        <w:shd w:val="clear" w:color="auto" w:fill="D9D9D9"/>
        <w:vAlign w:val="center"/>
      </w:tcPr>
    </w:tblStylePr>
    <w:tblStylePr w:type="lastRow">
      <w:rPr>
        <w:rFonts w:ascii="Arial" w:hAnsi="Arial"/>
        <w:sz w:val="20"/>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ListTable1Light1">
    <w:name w:val="List Table 1 Light1"/>
    <w:basedOn w:val="TableNormal"/>
    <w:uiPriority w:val="46"/>
    <w:rsid w:val="00A3448F"/>
    <w:pPr>
      <w:spacing w:after="0" w:line="240" w:lineRule="auto"/>
    </w:pPr>
    <w:rPr>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link w:val="ListParagraph"/>
    <w:uiPriority w:val="34"/>
    <w:locked/>
    <w:rsid w:val="00A3448F"/>
  </w:style>
  <w:style w:type="character" w:customStyle="1" w:styleId="authors">
    <w:name w:val="authors"/>
    <w:basedOn w:val="DefaultParagraphFont"/>
    <w:rsid w:val="00A3448F"/>
  </w:style>
  <w:style w:type="character" w:customStyle="1" w:styleId="Date1">
    <w:name w:val="Date1"/>
    <w:basedOn w:val="DefaultParagraphFont"/>
    <w:rsid w:val="00A3448F"/>
  </w:style>
  <w:style w:type="character" w:customStyle="1" w:styleId="arttitle">
    <w:name w:val="art_title"/>
    <w:basedOn w:val="DefaultParagraphFont"/>
    <w:rsid w:val="00A3448F"/>
  </w:style>
  <w:style w:type="character" w:customStyle="1" w:styleId="serialtitle">
    <w:name w:val="serial_title"/>
    <w:basedOn w:val="DefaultParagraphFont"/>
    <w:rsid w:val="00A3448F"/>
  </w:style>
  <w:style w:type="character" w:customStyle="1" w:styleId="volumeissue">
    <w:name w:val="volume_issue"/>
    <w:basedOn w:val="DefaultParagraphFont"/>
    <w:rsid w:val="00A3448F"/>
  </w:style>
  <w:style w:type="character" w:customStyle="1" w:styleId="pagerange">
    <w:name w:val="page_range"/>
    <w:basedOn w:val="DefaultParagraphFont"/>
    <w:rsid w:val="00A3448F"/>
  </w:style>
  <w:style w:type="table" w:styleId="PlainTable5">
    <w:name w:val="Plain Table 5"/>
    <w:basedOn w:val="TableNormal"/>
    <w:uiPriority w:val="45"/>
    <w:rsid w:val="00A3448F"/>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A3448F"/>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A3448F"/>
    <w:pPr>
      <w:jc w:val="both"/>
    </w:pPr>
    <w:rPr>
      <w:rFonts w:ascii="Calibri" w:hAnsi="Calibri"/>
      <w:kern w:val="0"/>
      <w:szCs w:val="21"/>
      <w14:ligatures w14:val="none"/>
    </w:rPr>
  </w:style>
  <w:style w:type="character" w:customStyle="1" w:styleId="PlainTextChar">
    <w:name w:val="Plain Text Char"/>
    <w:basedOn w:val="DefaultParagraphFont"/>
    <w:link w:val="PlainText"/>
    <w:uiPriority w:val="99"/>
    <w:rsid w:val="00A3448F"/>
    <w:rPr>
      <w:rFonts w:ascii="Calibri" w:hAnsi="Calibri"/>
      <w:kern w:val="0"/>
      <w:sz w:val="24"/>
      <w:szCs w:val="21"/>
      <w14:ligatures w14:val="none"/>
    </w:rPr>
  </w:style>
  <w:style w:type="paragraph" w:styleId="NoSpacing">
    <w:name w:val="No Spacing"/>
    <w:uiPriority w:val="1"/>
    <w:qFormat/>
    <w:rsid w:val="00A3448F"/>
    <w:pPr>
      <w:spacing w:after="0" w:line="240" w:lineRule="auto"/>
      <w:ind w:firstLine="360"/>
    </w:pPr>
    <w:rPr>
      <w:kern w:val="0"/>
      <w14:ligatures w14:val="none"/>
    </w:rPr>
  </w:style>
  <w:style w:type="paragraph" w:styleId="Bibliography">
    <w:name w:val="Bibliography"/>
    <w:basedOn w:val="Normal"/>
    <w:next w:val="Normal"/>
    <w:uiPriority w:val="37"/>
    <w:unhideWhenUsed/>
    <w:rsid w:val="00A3448F"/>
    <w:pPr>
      <w:ind w:left="720" w:hanging="720"/>
      <w:jc w:val="both"/>
    </w:pPr>
    <w:rPr>
      <w:kern w:val="0"/>
      <w14:ligatures w14:val="none"/>
    </w:rPr>
  </w:style>
  <w:style w:type="paragraph" w:styleId="TableofFigures">
    <w:name w:val="table of figures"/>
    <w:basedOn w:val="Normal"/>
    <w:next w:val="Normal"/>
    <w:uiPriority w:val="99"/>
    <w:unhideWhenUsed/>
    <w:rsid w:val="00A3448F"/>
    <w:pPr>
      <w:ind w:firstLine="360"/>
      <w:jc w:val="both"/>
    </w:pPr>
    <w:rPr>
      <w:kern w:val="0"/>
      <w14:ligatures w14:val="none"/>
    </w:rPr>
  </w:style>
  <w:style w:type="paragraph" w:customStyle="1" w:styleId="Table">
    <w:name w:val="Table"/>
    <w:basedOn w:val="Caption"/>
    <w:link w:val="TableChar"/>
    <w:qFormat/>
    <w:rsid w:val="00A3448F"/>
    <w:pPr>
      <w:spacing w:after="0"/>
      <w:jc w:val="left"/>
    </w:pPr>
  </w:style>
  <w:style w:type="character" w:customStyle="1" w:styleId="TableChar">
    <w:name w:val="Table Char"/>
    <w:basedOn w:val="CaptionChar"/>
    <w:link w:val="Table"/>
    <w:rsid w:val="00A3448F"/>
    <w:rPr>
      <w:b/>
      <w:bCs/>
      <w:color w:val="000000" w:themeColor="text1"/>
      <w:kern w:val="0"/>
      <w:sz w:val="24"/>
      <w:szCs w:val="18"/>
      <w14:ligatures w14:val="none"/>
    </w:rPr>
  </w:style>
  <w:style w:type="table" w:customStyle="1" w:styleId="ListTable7Colorful1">
    <w:name w:val="List Table 7 Colorful1"/>
    <w:basedOn w:val="TableNormal"/>
    <w:next w:val="ListTable7Colorful"/>
    <w:uiPriority w:val="52"/>
    <w:rsid w:val="00A3448F"/>
    <w:pPr>
      <w:spacing w:after="0" w:line="240" w:lineRule="auto"/>
    </w:pPr>
    <w:rPr>
      <w:color w:val="000000"/>
      <w:kern w:val="0"/>
      <w14:ligatures w14:val="none"/>
    </w:rPr>
    <w:tblPr>
      <w:tblStyleRowBandSize w:val="1"/>
      <w:tblStyleColBandSize w:val="1"/>
    </w:tblPr>
    <w:tblStylePr w:type="firstRow">
      <w:rPr>
        <w:rFonts w:ascii="Arial" w:eastAsia="SimHei" w:hAnsi="Arial" w:cs="Arial"/>
        <w:i/>
        <w:iCs/>
        <w:sz w:val="26"/>
      </w:rPr>
      <w:tblPr/>
      <w:tcPr>
        <w:tcBorders>
          <w:bottom w:val="single" w:sz="4" w:space="0" w:color="000000"/>
        </w:tcBorders>
        <w:shd w:val="clear" w:color="auto" w:fill="FFFFFF"/>
      </w:tcPr>
    </w:tblStylePr>
    <w:tblStylePr w:type="lastRow">
      <w:rPr>
        <w:rFonts w:ascii="Arial" w:eastAsia="SimHei" w:hAnsi="Arial" w:cs="Arial"/>
        <w:i/>
        <w:iCs/>
        <w:sz w:val="26"/>
      </w:rPr>
      <w:tblPr/>
      <w:tcPr>
        <w:tcBorders>
          <w:top w:val="single" w:sz="4" w:space="0" w:color="000000"/>
        </w:tcBorders>
        <w:shd w:val="clear" w:color="auto" w:fill="FFFFFF"/>
      </w:tcPr>
    </w:tblStylePr>
    <w:tblStylePr w:type="firstCol">
      <w:pPr>
        <w:jc w:val="right"/>
      </w:pPr>
      <w:rPr>
        <w:rFonts w:ascii="Arial" w:eastAsia="SimHei" w:hAnsi="Arial" w:cs="Arial"/>
        <w:i/>
        <w:iCs/>
        <w:sz w:val="26"/>
      </w:rPr>
      <w:tblPr/>
      <w:tcPr>
        <w:tcBorders>
          <w:right w:val="single" w:sz="4" w:space="0" w:color="000000"/>
        </w:tcBorders>
        <w:shd w:val="clear" w:color="auto" w:fill="FFFFFF"/>
      </w:tcPr>
    </w:tblStylePr>
    <w:tblStylePr w:type="lastCol">
      <w:rPr>
        <w:rFonts w:ascii="Arial" w:eastAsia="SimHei" w:hAnsi="Arial" w:cs="Arial"/>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4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12342</Words>
  <Characters>70354</Characters>
  <Application>Microsoft Office Word</Application>
  <DocSecurity>0</DocSecurity>
  <Lines>586</Lines>
  <Paragraphs>165</Paragraphs>
  <ScaleCrop>false</ScaleCrop>
  <Company/>
  <LinksUpToDate>false</LinksUpToDate>
  <CharactersWithSpaces>82531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Hao Liu</cp:lastModifiedBy>
  <cp:revision>2</cp:revision>
  <dcterms:created xsi:type="dcterms:W3CDTF">2024-12-09T17:25:00Z</dcterms:created>
  <dcterms:modified xsi:type="dcterms:W3CDTF">2024-12-09T17:35:00Z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id="hjs88Hoa"/&gt;&lt;style id="" hasBibliography="0" bibliographyStyleHasBeenSet="0"/&gt;&lt;prefs/&gt;&lt;/data&gt;</vt:lpwstr>
  </property>
</Properties>
</file>