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4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fmsabatini/sPlotOpen_Manuscript@a48b2e4</w:t>
        </w:r>
      </w:hyperlink>
      <w:r>
        <w:t xml:space="preserve"> </w:t>
      </w:r>
      <w:r>
        <w:t xml:space="preserve">on December 22,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These data often have high fine-grain spatial resolutions but small spatial extents (</w:t>
      </w:r>
      <w:hyperlink w:anchor="ref-ifq523bf">
        <w:r>
          <w:rPr>
            <w:rStyle w:val="Hyperlink"/>
          </w:rPr>
          <w:t xml:space="preserve">26</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66,461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21,854 species.</w:t>
      </w:r>
      <w:r>
        <w:t xml:space="preserve"> </w:t>
      </w:r>
      <w:r>
        <w:t xml:space="preserve">The average proportion of species in each plot for which we have functional trait information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68,041 and 74,151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25</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6"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30">
        <w:r>
          <w:rPr>
            <w:rStyle w:val="Hyperlink"/>
          </w:rPr>
          <w:t xml:space="preserve">https://doi.org/ghqcn6</w:t>
        </w:r>
      </w:hyperlink>
      <w:r>
        <w:t xml:space="preserve"> </w:t>
      </w:r>
      <w:r>
        <w:br/>
      </w:r>
      <w:r>
        <w:t xml:space="preserve">DOI:</w:t>
      </w:r>
      <w:r>
        <w:t xml:space="preserve"> </w:t>
      </w:r>
      <w:hyperlink r:id="rId531">
        <w:r>
          <w:rPr>
            <w:rStyle w:val="Hyperlink"/>
          </w:rPr>
          <w:t xml:space="preserve">10.1590/1678-992x-2018-0036</w:t>
        </w:r>
      </w:hyperlink>
    </w:p>
    <w:bookmarkEnd w:id="532"/>
    <w:bookmarkStart w:id="53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3">
        <w:r>
          <w:rPr>
            <w:rStyle w:val="Hyperlink"/>
          </w:rPr>
          <w:t xml:space="preserve">https://doi.org/ghgt8v</w:t>
        </w:r>
      </w:hyperlink>
      <w:r>
        <w:t xml:space="preserve"> </w:t>
      </w:r>
      <w:r>
        <w:br/>
      </w:r>
      <w:r>
        <w:t xml:space="preserve">DOI:</w:t>
      </w:r>
      <w:r>
        <w:t xml:space="preserve"> </w:t>
      </w:r>
      <w:hyperlink r:id="rId534">
        <w:r>
          <w:rPr>
            <w:rStyle w:val="Hyperlink"/>
          </w:rPr>
          <w:t xml:space="preserve">10.1007/978-94-007-7750-7</w:t>
        </w:r>
      </w:hyperlink>
    </w:p>
    <w:bookmarkEnd w:id="535"/>
    <w:bookmarkEnd w:id="536"/>
    <w:p>
      <w:pPr>
        <w:pStyle w:val="Heading2"/>
      </w:pPr>
      <w:bookmarkStart w:id="537" w:name="supplementary-material"/>
      <w:r>
        <w:t xml:space="preserve">Supplementary Material</w:t>
      </w:r>
      <w:bookmarkEnd w:id="53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8" w:name="supplementary-material-1"/>
      <w:r>
        <w:t xml:space="preserve">Supplementary Material</w:t>
      </w:r>
      <w:bookmarkEnd w:id="538"/>
    </w:p>
    <w:p>
      <w:pPr>
        <w:pStyle w:val="Heading2"/>
      </w:pPr>
      <w:bookmarkStart w:id="539" w:name="figure-s1"/>
      <w:r>
        <w:t xml:space="preserve">Figure S1</w:t>
      </w:r>
      <w:bookmarkEnd w:id="539"/>
    </w:p>
    <w:bookmarkStart w:id="0" w:name="fig:supplement"/>
    <w:p>
      <w:pPr>
        <w:pStyle w:val="CaptionedFigure"/>
      </w:pPr>
      <w:bookmarkStart w:id="54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40"/>
                    <a:stretch>
                      <a:fillRect/>
                    </a:stretch>
                  </pic:blipFill>
                  <pic:spPr bwMode="auto">
                    <a:xfrm>
                      <a:off x="0" y="0"/>
                      <a:ext cx="5229511" cy="6422207"/>
                    </a:xfrm>
                    <a:prstGeom prst="rect">
                      <a:avLst/>
                    </a:prstGeom>
                    <a:noFill/>
                    <a:ln w="9525">
                      <a:noFill/>
                      <a:headEnd/>
                      <a:tailEnd/>
                    </a:ln>
                  </pic:spPr>
                </pic:pic>
              </a:graphicData>
            </a:graphic>
          </wp:inline>
        </w:drawing>
      </w:r>
      <w:bookmarkEnd w:id="54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40" Target="media/rId540.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a48b2e4c928d378e10da3012c103643b6b458d25/" TargetMode="External" /><Relationship Type="http://schemas.openxmlformats.org/officeDocument/2006/relationships/hyperlink" Id="rId21" Target="https://github.com/fmsabatini/sPlotOpen_Manuscript/tree/a48b2e4c928d378e10da3012c103643b6b458d25"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a48b2e4c928d378e10da3012c103643b6b458d25/" TargetMode="External" /><Relationship Type="http://schemas.openxmlformats.org/officeDocument/2006/relationships/hyperlink" Id="rId21" Target="https://github.com/fmsabatini/sPlotOpen_Manuscript/tree/a48b2e4c928d378e10da3012c103643b6b458d25"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2020-12-22T14:46:45Z</dcterms:created>
  <dcterms:modified xsi:type="dcterms:W3CDTF">2020-12-22T14:46:45Z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