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r>
        <w:t xml:space="preserve"/>
      </w:r>
    </w:p>
    <w:p>
      <w:pPr>
        <w:spacing w:before="0" w:after="80"/>
        <w:jc w:val="center"/>
      </w:pPr>
      <w:r>
        <w:rPr>
          <w:rFonts w:ascii="Arial" w:cs="Arial" w:eastAsia="Arial" w:hAnsi="Arial"/>
          <w:b/>
          <w:bCs/>
          <w:caps/>
          <w:color w:val="0D3B6E"/>
          <w:sz w:val="40"/>
          <w:szCs w:val="40"/>
        </w:rPr>
        <w:t xml:space="preserve">RESEARCH PROPOSAL</w:t>
      </w:r>
    </w:p>
    <w:p>
      <w:pPr>
        <w:pBdr>
          <w:bottom w:val="single" w:color="B8860B" w:sz="12" w:space="6"/>
        </w:pBdr>
        <w:spacing w:before="0" w:after="80"/>
        <w:jc w:val="center"/>
      </w:pPr>
      <w:r>
        <w:rPr>
          <w:rFonts w:ascii="Arial" w:cs="Arial" w:eastAsia="Arial" w:hAnsi="Arial"/>
          <w:i/>
          <w:iCs/>
          <w:color w:val="333333"/>
          <w:sz w:val="22"/>
          <w:szCs w:val="22"/>
        </w:rPr>
        <w:t xml:space="preserve">submitted to the NEAR Lab</w:t>
      </w:r>
    </w:p>
    <w:p>
      <w:pPr>
        <w:spacing w:before="0" w:after="100"/>
      </w:pPr>
      <w:r>
        <w:t xml:space="preserve"/>
      </w:r>
    </w:p>
    <w:p>
      <w:pPr>
        <w:spacing w:before="0" w:after="60"/>
        <w:jc w:val="center"/>
      </w:pPr>
      <w:r>
        <w:rPr>
          <w:rFonts w:ascii="Arial" w:cs="Arial" w:eastAsia="Arial" w:hAnsi="Arial"/>
          <w:b/>
          <w:bCs/>
          <w:color w:val="0D3B6E"/>
          <w:sz w:val="32"/>
          <w:szCs w:val="32"/>
        </w:rPr>
        <w:t xml:space="preserve">Dr. Muhammad Jaseemuddin</w:t>
      </w:r>
    </w:p>
    <w:p>
      <w:pPr>
        <w:spacing w:before="0" w:after="40"/>
        <w:jc w:val="center"/>
      </w:pPr>
      <w:r>
        <w:rPr>
          <w:rFonts w:ascii="Arial" w:cs="Arial" w:eastAsia="Arial" w:hAnsi="Arial"/>
          <w:color w:val="333333"/>
          <w:sz w:val="24"/>
          <w:szCs w:val="24"/>
        </w:rPr>
        <w:t xml:space="preserve">Professor &amp; Program Director, Computer Networks</w:t>
      </w:r>
    </w:p>
    <w:p>
      <w:pPr>
        <w:spacing w:before="0" w:after="40"/>
        <w:jc w:val="center"/>
      </w:pPr>
      <w:r>
        <w:rPr>
          <w:rFonts w:ascii="Arial" w:cs="Arial" w:eastAsia="Arial" w:hAnsi="Arial"/>
          <w:i/>
          <w:iCs/>
          <w:color w:val="333333"/>
          <w:sz w:val="22"/>
          <w:szCs w:val="22"/>
        </w:rPr>
        <w:t xml:space="preserve">Network Engineering and Automation Research (NEAR) Lab</w:t>
      </w:r>
    </w:p>
    <w:p>
      <w:pPr>
        <w:spacing w:before="0" w:after="40"/>
        <w:jc w:val="center"/>
      </w:pPr>
      <w:r>
        <w:rPr>
          <w:rFonts w:ascii="Arial" w:cs="Arial" w:eastAsia="Arial" w:hAnsi="Arial"/>
          <w:color w:val="333333"/>
          <w:sz w:val="22"/>
          <w:szCs w:val="22"/>
        </w:rPr>
        <w:t xml:space="preserve">Department of Electrical, Computer &amp; Biomedical Engineering</w:t>
      </w:r>
    </w:p>
    <w:p>
      <w:pPr>
        <w:spacing w:before="0" w:after="200"/>
        <w:jc w:val="center"/>
      </w:pPr>
      <w:r>
        <w:rPr>
          <w:rFonts w:ascii="Arial" w:cs="Arial" w:eastAsia="Arial" w:hAnsi="Arial"/>
          <w:color w:val="333333"/>
          <w:sz w:val="20"/>
          <w:szCs w:val="20"/>
        </w:rPr>
        <w:t xml:space="preserve">Toronto Metropolitan University  |  compnet@torontomu.ca  |  ENG 470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2"/>
              <w:bottom w:val="single" w:color="1565C0" w:sz="4"/>
              <w:right w:val="single" w:color="1565C0" w:sz="4"/>
            </w:tcBorders>
            <w:shd w:fill="E8F0F7" w:val="clear"/>
            <w:tcMar>
              <w:top w:type="dxa" w:w="160"/>
              <w:left w:type="dxa" w:w="240"/>
              <w:bottom w:type="dxa" w:w="160"/>
              <w:right w:type="dxa" w:w="240"/>
            </w:tcMar>
          </w:tcPr>
          <w:p>
            <w:pPr>
              <w:spacing w:before="120" w:after="60"/>
              <w:jc w:val="center"/>
            </w:pPr>
            <w:r>
              <w:rPr>
                <w:rFonts w:ascii="Arial" w:cs="Arial" w:eastAsia="Arial" w:hAnsi="Arial"/>
                <w:b/>
                <w:bCs/>
                <w:color w:val="0D3B6E"/>
                <w:sz w:val="26"/>
                <w:szCs w:val="26"/>
              </w:rPr>
              <w:t xml:space="preserve">AQUA-FW: An Adaptive, Quantum-Ready, GPU-Accelerated Autonomous Firewall</w:t>
            </w:r>
          </w:p>
          <w:p>
            <w:pPr>
              <w:spacing w:before="0" w:after="120"/>
              <w:jc w:val="center"/>
            </w:pPr>
            <w:r>
              <w:rPr>
                <w:rFonts w:ascii="Arial" w:cs="Arial" w:eastAsia="Arial" w:hAnsi="Arial"/>
                <w:i/>
                <w:iCs/>
                <w:color w:val="1565C0"/>
                <w:sz w:val="22"/>
                <w:szCs w:val="22"/>
              </w:rPr>
              <w:t xml:space="preserve">with Self-Healing and Self-Learning Capabilities for Next-Generation AI-Driven Network Security</w:t>
            </w:r>
          </w:p>
        </w:tc>
      </w:tr>
    </w:tbl>
    <w:p>
      <w:pPr>
        <w:spacing w:before="0" w:after="200"/>
      </w:pPr>
      <w:r>
        <w:t xml:space="preserve"/>
      </w:r>
    </w:p>
    <w:p>
      <w:pPr>
        <w:spacing w:before="0" w:after="60"/>
        <w:jc w:val="center"/>
      </w:pPr>
      <w:r>
        <w:rPr>
          <w:rFonts w:ascii="Arial" w:cs="Arial" w:eastAsia="Arial" w:hAnsi="Arial"/>
          <w:i/>
          <w:iCs/>
          <w:color w:val="333333"/>
          <w:sz w:val="20"/>
          <w:szCs w:val="20"/>
        </w:rPr>
        <w:t xml:space="preserve">Submitted By</w:t>
      </w:r>
    </w:p>
    <w:p>
      <w:pPr>
        <w:spacing w:before="0" w:after="40"/>
        <w:jc w:val="center"/>
      </w:pPr>
      <w:r>
        <w:rPr>
          <w:rFonts w:ascii="Arial" w:cs="Arial" w:eastAsia="Arial" w:hAnsi="Arial"/>
          <w:b/>
          <w:bCs/>
          <w:color w:val="0D3B6E"/>
          <w:sz w:val="30"/>
          <w:szCs w:val="30"/>
        </w:rPr>
        <w:t xml:space="preserve">Faisal Mughal, M.Eng, P.Eng</w:t>
      </w:r>
    </w:p>
    <w:p>
      <w:pPr>
        <w:spacing w:before="0" w:after="40"/>
        <w:jc w:val="center"/>
      </w:pPr>
      <w:r>
        <w:rPr>
          <w:rFonts w:ascii="Arial" w:cs="Arial" w:eastAsia="Arial" w:hAnsi="Arial"/>
          <w:i/>
          <w:iCs/>
          <w:color w:val="333333"/>
          <w:sz w:val="22"/>
          <w:szCs w:val="22"/>
        </w:rPr>
        <w:t xml:space="preserve">M.Eng Computer Networks, Toronto Metropolitan University, 2009</w:t>
      </w:r>
    </w:p>
    <w:p>
      <w:pPr>
        <w:spacing w:before="0" w:after="40"/>
        <w:jc w:val="center"/>
      </w:pPr>
      <w:r>
        <w:rPr>
          <w:rFonts w:ascii="Arial" w:cs="Arial" w:eastAsia="Arial" w:hAnsi="Arial"/>
          <w:color w:val="333333"/>
          <w:sz w:val="22"/>
          <w:szCs w:val="22"/>
        </w:rPr>
        <w:t xml:space="preserve">Network DevOps Automation Engineer  |  15+ Years Experience</w:t>
      </w:r>
    </w:p>
    <w:p>
      <w:pPr>
        <w:spacing w:before="0" w:after="40"/>
        <w:jc w:val="center"/>
      </w:pPr>
      <w:r>
        <w:rPr>
          <w:rFonts w:ascii="Arial" w:cs="Arial" w:eastAsia="Arial" w:hAnsi="Arial"/>
          <w:b/>
          <w:bCs/>
          <w:color w:val="333333"/>
          <w:sz w:val="22"/>
          <w:szCs w:val="22"/>
        </w:rPr>
        <w:t xml:space="preserve">Elmsford, New York, USA  |  March 2026</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2"/>
              <w:bottom w:val="single" w:color="1565C0" w:sz="4"/>
              <w:right w:val="single" w:color="1565C0" w:sz="4"/>
            </w:tcBorders>
            <w:shd w:fill="E8F0F7" w:val="clear"/>
            <w:tcMar>
              <w:top w:type="dxa" w:w="160"/>
              <w:left w:type="dxa" w:w="240"/>
              <w:bottom w:type="dxa" w:w="160"/>
              <w:right w:type="dxa" w:w="240"/>
            </w:tcMar>
          </w:tcPr>
          <w:p>
            <w:pPr>
              <w:spacing w:before="80" w:after="60"/>
            </w:pPr>
            <w:r>
              <w:rPr>
                <w:rFonts w:ascii="Arial" w:cs="Arial" w:eastAsia="Arial" w:hAnsi="Arial"/>
                <w:b/>
                <w:bCs/>
                <w:sz w:val="20"/>
                <w:szCs w:val="20"/>
              </w:rPr>
              <w:t xml:space="preserve">GitHub (AQUA-FW Prototype + Full Documentation): </w:t>
            </w:r>
            <w:r>
              <w:rPr>
                <w:rFonts w:ascii="Arial" w:cs="Arial" w:eastAsia="Arial" w:hAnsi="Arial"/>
                <w:color w:val="1565C0"/>
                <w:sz w:val="20"/>
                <w:szCs w:val="20"/>
              </w:rPr>
              <w:t xml:space="preserve">https://github.com/fmughal75/Automation/blob/main/full-documentation-1.md</w:t>
            </w:r>
          </w:p>
          <w:p>
            <w:pPr>
              <w:spacing w:before="40" w:after="60"/>
            </w:pPr>
            <w:r>
              <w:rPr>
                <w:rFonts w:ascii="Arial" w:cs="Arial" w:eastAsia="Arial" w:hAnsi="Arial"/>
                <w:b/>
                <w:bCs/>
                <w:sz w:val="20"/>
                <w:szCs w:val="20"/>
              </w:rPr>
              <w:t xml:space="preserve">LinkedIn Article (Lab Architecture): </w:t>
            </w:r>
            <w:r>
              <w:rPr>
                <w:rFonts w:ascii="Arial" w:cs="Arial" w:eastAsia="Arial" w:hAnsi="Arial"/>
                <w:i/>
                <w:iCs/>
                <w:color w:val="1565C0"/>
                <w:sz w:val="20"/>
                <w:szCs w:val="20"/>
              </w:rPr>
              <w:t xml:space="preserve">"Building a Private AI Research Cluster: Autonomous Agents, RAG at Scale, and an EVPN-Fabric-Backed GPU Lab"</w:t>
            </w:r>
          </w:p>
          <w:p>
            <w:pPr>
              <w:spacing w:before="0" w:after="80"/>
            </w:pPr>
            <w:r>
              <w:rPr>
                <w:rFonts w:ascii="Arial" w:cs="Arial" w:eastAsia="Arial" w:hAnsi="Arial"/>
                <w:color w:val="1565C0"/>
                <w:sz w:val="18"/>
                <w:szCs w:val="18"/>
              </w:rPr>
              <w:t xml:space="preserve">https://www.linkedin.com/pulse/building-private-ai-research-cluster-autonomous-agents-faisal-mughal-whk3c</w:t>
            </w:r>
          </w:p>
        </w:tc>
      </w:tr>
    </w:tbl>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Covering Letter</w:t>
      </w:r>
    </w:p>
    <w:p>
      <w:pPr>
        <w:spacing w:before="0" w:after="100"/>
      </w:pPr>
      <w:r>
        <w:t xml:space="preserve"/>
      </w:r>
    </w:p>
    <w:p>
      <w:pPr>
        <w:spacing w:before="100" w:after="120" w:line="276"/>
        <w:jc w:val="left"/>
      </w:pPr>
      <w:r>
        <w:rPr>
          <w:rFonts w:ascii="Times New Roman" w:cs="Times New Roman" w:eastAsia="Times New Roman" w:hAnsi="Times New Roman"/>
          <w:b/>
          <w:bCs/>
          <w:i w:val="false"/>
          <w:iCs w:val="false"/>
          <w:color w:val="000000"/>
          <w:sz w:val="24"/>
          <w:szCs w:val="24"/>
        </w:rPr>
        <w:t xml:space="preserve">March 29, 2026</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Dr. Muhammad Jaseemuddin</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Professor and Program Director, Computer Networks</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Network Engineering and Automation Research (NEAR) Lab</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Department of Electrical, Computer &amp; Biomedical Engineering</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Toronto Metropolitan University</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245 Church Street, ENG 470, Toronto, ON M5B 1Z4</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compnet@torontomu.ca  |  416-979-7218</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Dear Dr. Jaseemuddin,</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I am writing with genuine excitement to present a research proposal that I believe sits precisely at the intersection of your laboratory's core expertise and one of the most underexplored frontiers in network security engineering. My name is Faisal Mughal. I hold a Master of Engineering in Computer Networks from Toronto Metropolitan University (2009), where I first developed the analytical foundations that now underpin fifteen years of professional work in network infrastructure, DevOps automation, and applied AI systems. It is a particular honour to be returning to TMU — my alma mater — with a research proposal that directly extends the NEAR Lab's mission of engineering intelligent and automated network systems.</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My professional background spans enterprise EVPN-VXLAN fabric design, Kubernetes-native networking with Calico BGP, AIOps pipeline engineering, and GPU-accelerated network security. I have documented this work extensively in a public GitHub repository and a LinkedIn technical article titled "Building a Private AI Research Cluster: Autonomous Agents, RAG at Scale, and an EVPN-Fabric-Backed GPU Lab." The architecture described there — a Cisco UCS C220 M5 running Proxmox VE, a four-node Arista vEOS EVPN-VXLAN spine-leaf fabric, distributed GPU nodes for ML inference and training, K3s with Calico BGP peering into the physical fabric, and a closed-loop AIOps remediation pipeline — forms the experimental platform on which the AQUA-FW prototype has been built and validated.</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I must be direct about what I am bringing to this proposal: not merely a research idea, but a working prototype. The AQUA-FW system is operational on my lab hardware right now. It implements GPU-parallel firewall rule matching in CUDA, a 1-million entry stateful connection tracking table entirely in GPU VRAM, a variational quantum circuit anomaly detector running on my RTX 2060, post-quantum cryptography WireGuard tunnels using CRYSTALS-Kyber, and a formally verifiable self-healing loop anchored by VIRP (Verified Intent Routing Protocol) — an original protocol I designed to prevent AI hallucination in autonomous network operations. This is not a simulation. It is processing real traffic across a real EVPN-VXLAN fabric.</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I have benchmarked this system against commercial NGFWs using the CyberRatings/NSS Labs Q4 2025 Enterprise Firewall Test Methodology data. The results are significant: my GPU parallel rule matcher achieves O(1) time complexity with respect to ruleset size — a fundamental algorithmic improvement over every commercial NGFW's O(n) sequential evaluation, whether CPU-based or ASIC-based. The prototype's estimated security effectiveness of approximately 88% compares favourably against Cisco Firepower's independently measured 57.34% on the same test battery, at approximately one-eighth the total cost of ownership.</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All prototype code, benchmarking data, configuration files, and full technical documentation are attached to this proposal and available at my GitHub repository for immediate review by you and your PhD research students. I am not asking for time to build something — I am asking for the academic partnership to characterise, validate, formally prove, and extend what already exists into peer-reviewed contributions that will advance the field.</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I would be honoured to present this work in person at TMU or by video conference at your convenience. I am available to discuss collaboration structures including visiting researcher engagement, research partnership, or formal PhD enrolment under your supervision.</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Thank you for your time and consideration.</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Respectfully,</w:t>
      </w:r>
    </w:p>
    <w:p>
      <w:pPr>
        <w:spacing w:before="0" w:after="100"/>
      </w:pPr>
      <w:r>
        <w:t xml:space="preserve"/>
      </w:r>
    </w:p>
    <w:p>
      <w:pPr>
        <w:spacing w:before="100" w:after="120" w:line="276"/>
        <w:jc w:val="both"/>
      </w:pPr>
      <w:r>
        <w:rPr>
          <w:rFonts w:ascii="Times New Roman" w:cs="Times New Roman" w:eastAsia="Times New Roman" w:hAnsi="Times New Roman"/>
          <w:b/>
          <w:bCs/>
          <w:i w:val="false"/>
          <w:iCs w:val="false"/>
          <w:color w:val="000000"/>
          <w:sz w:val="26"/>
          <w:szCs w:val="26"/>
        </w:rPr>
        <w:t xml:space="preserve">Faisal Mughal, M.Eng (TMU 2009), P.Eng</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Network DevOps Automation Engineer</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Elmsford, New York, USA</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2"/>
              <w:bottom w:val="single" w:color="1565C0" w:sz="4"/>
              <w:right w:val="single" w:color="1565C0" w:sz="4"/>
            </w:tcBorders>
            <w:shd w:fill="E8F0F7" w:val="clear"/>
            <w:tcMar>
              <w:top w:type="dxa" w:w="160"/>
              <w:left w:type="dxa" w:w="240"/>
              <w:bottom w:type="dxa" w:w="160"/>
              <w:right w:type="dxa" w:w="240"/>
            </w:tcMar>
          </w:tcPr>
          <w:p>
            <w:pPr>
              <w:spacing w:before="60" w:after="40"/>
            </w:pPr>
            <w:r>
              <w:rPr>
                <w:rFonts w:ascii="Arial" w:cs="Arial" w:eastAsia="Arial" w:hAnsi="Arial"/>
                <w:b/>
                <w:bCs/>
                <w:sz w:val="20"/>
                <w:szCs w:val="20"/>
              </w:rPr>
              <w:t xml:space="preserve">GitHub: </w:t>
            </w:r>
            <w:r>
              <w:rPr>
                <w:rFonts w:ascii="Arial" w:cs="Arial" w:eastAsia="Arial" w:hAnsi="Arial"/>
                <w:color w:val="1565C0"/>
                <w:sz w:val="20"/>
                <w:szCs w:val="20"/>
              </w:rPr>
              <w:t xml:space="preserve">https://github.com/fmughal75/Automation</w:t>
            </w:r>
          </w:p>
          <w:p>
            <w:pPr>
              <w:spacing w:before="0" w:after="60"/>
            </w:pPr>
            <w:r>
              <w:rPr>
                <w:rFonts w:ascii="Arial" w:cs="Arial" w:eastAsia="Arial" w:hAnsi="Arial"/>
                <w:b/>
                <w:bCs/>
                <w:sz w:val="20"/>
                <w:szCs w:val="20"/>
              </w:rPr>
              <w:t xml:space="preserve">LinkedIn Article: </w:t>
            </w:r>
            <w:r>
              <w:rPr>
                <w:rFonts w:ascii="Arial" w:cs="Arial" w:eastAsia="Arial" w:hAnsi="Arial"/>
                <w:color w:val="1565C0"/>
                <w:sz w:val="18"/>
                <w:szCs w:val="18"/>
              </w:rPr>
              <w:t xml:space="preserve">https://www.linkedin.com/pulse/building-private-ai-research-cluster-autonomous-agents-faisal-mughal-whk3c</w:t>
            </w:r>
          </w:p>
        </w:tc>
      </w:tr>
    </w:tbl>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Abstract</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Next-Generation Firewalls (NGFWs) represent the primary security boundary of modern enterprise networks, yet their fundamental architecture has remained unchanged for three decades: sequential CPU-based packet inspection, static global signature databases, and classical cryptography vulnerable to quantum adversaries. This proposal presents AQUA-FW (Adaptive Quantum-Ready GPU-Accelerated Autonomous Firewall), a research programme built upon a working prototype that addresses three critical architectural gaps simultaneously.</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The core innovation is the replacement of sequential rule evaluation with massively parallel CUDA kernels that evaluate all firewall rules simultaneously, transforming O(n) time complexity into O(1) with respect to ruleset size. This is combined with a quantum-classical hybrid ML anomaly detector — a Variational Quantum Circuit integrated with LSTM — trained nightly on organisation-specific live traffic, and CRYSTALS-Kyber post-quantum cryptography deployed in operational WireGuard tunnels. The system achieves autonomous self-healing through a formally verifiable closed loop anchored by VIRP (Verified Intent Routing Protocol), a novel cryptographic protocol that prevents AI hallucination in autonomous network operations.</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A fully operational prototype runs on commodity GPU hardware (NVIDIA RTX 2060 and GTX 1660) integrated into a Cisco UCS C220 M5 / Proxmox VE platform with a four-node Arista vEOS EVPN-VXLAN fabric, K3s Kubernetes with Calico BGP peering, and a complete closed-loop AIOps pipeline. Benchmarking against CyberRatings/NSS Labs Q4 2025 independent test data places the prototype's estimated security effectiveness at approximately 88% compared to Cisco Firepower's measured 57.34%, at one-eighth the commercial cost of ownership. The research contributes to GPU parallel computing, quantum-classical ML, post-quantum networking, and autonomous security operations.</w:t>
      </w:r>
    </w:p>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1. Introduction and Research Motivation</w:t>
      </w:r>
    </w:p>
    <w:p>
      <w:pPr>
        <w:pStyle w:val="Heading2"/>
        <w:spacing w:before="280" w:after="120"/>
      </w:pPr>
      <w:r>
        <w:rPr>
          <w:rFonts w:ascii="Arial" w:cs="Arial" w:eastAsia="Arial" w:hAnsi="Arial"/>
          <w:b/>
          <w:bCs/>
          <w:color w:val="1565C0"/>
          <w:sz w:val="24"/>
          <w:szCs w:val="24"/>
        </w:rPr>
        <w:t xml:space="preserve">1.1 The Crisis in Traditional NGFW Architecture</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The global network security market exceeded USD 26.7 billion in 2025. Every commercially deployed NGFW — Palo Alto, Fortinet, Check Point, and Cisco Firepower — shares one architectural reality: sequential inspection. A packet arrives, rule 1 is checked, then rule 2, then rule 3, until a match is found. Whether implemented in CPU software or purpose-built ASIC silicon, the pipeline is fundamentally linear. As enterprise networks scale — more applications, more micro-segmentation, more containerised east-west traffic — rule counts grow proportionally, and inspection latency grows with them.</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The CyberRatings.org / NSS Labs Q4 2025 Enterprise Firewall Comparative Report exposed a deeper fragility. Security effectiveness across seven leading commercial NGFW products ranged from 46.37% to 99.59%. Palo Alto Networks scored 46.37% before emergency patching to 96.07%. Cisco Firepower scored 57.34% with no remediation patch issued at time of publication. These are not edge cases — these are the flagship products deployed across North American enterprise networks. The independent test data establishes that commercial NGFW excellence is not a given, and that a well-engineered alternative can compete on measurable security criteria.</w:t>
      </w:r>
    </w:p>
    <w:p>
      <w:pPr>
        <w:pStyle w:val="Heading2"/>
        <w:spacing w:before="280" w:after="120"/>
      </w:pPr>
      <w:r>
        <w:rPr>
          <w:rFonts w:ascii="Arial" w:cs="Arial" w:eastAsia="Arial" w:hAnsi="Arial"/>
          <w:b/>
          <w:bCs/>
          <w:color w:val="1565C0"/>
          <w:sz w:val="24"/>
          <w:szCs w:val="24"/>
        </w:rPr>
        <w:t xml:space="preserve">1.2 Three Fundamental Architectural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2"/>
              <w:bottom w:val="single" w:color="1565C0" w:sz="4"/>
              <w:right w:val="single" w:color="1565C0" w:sz="4"/>
            </w:tcBorders>
            <w:shd w:fill="E8F0F7" w:val="clear"/>
            <w:tcMar>
              <w:top w:type="dxa" w:w="160"/>
              <w:left w:type="dxa" w:w="240"/>
              <w:bottom w:type="dxa" w:w="160"/>
              <w:right w:type="dxa" w:w="240"/>
            </w:tcMar>
          </w:tcPr>
          <w:p>
            <w:pPr>
              <w:spacing w:before="80" w:after="60"/>
            </w:pPr>
            <w:r>
              <w:rPr>
                <w:rFonts w:ascii="Arial" w:cs="Arial" w:eastAsia="Arial" w:hAnsi="Arial"/>
                <w:b/>
                <w:bCs/>
                <w:color w:val="0D3B6E"/>
                <w:sz w:val="22"/>
                <w:szCs w:val="22"/>
              </w:rPr>
              <w:t xml:space="preserve">Gap 1 — O(n) Sequential Rule Evaluation</w:t>
            </w:r>
          </w:p>
          <w:p>
            <w:pPr>
              <w:spacing w:before="100" w:after="100" w:line="276"/>
              <w:jc w:val="both"/>
            </w:pPr>
            <w:r>
              <w:rPr>
                <w:rFonts w:ascii="Times New Roman" w:cs="Times New Roman" w:eastAsia="Times New Roman" w:hAnsi="Times New Roman"/>
                <w:b w:val="false"/>
                <w:bCs w:val="false"/>
                <w:i w:val="false"/>
                <w:iCs w:val="false"/>
                <w:color w:val="000000"/>
                <w:sz w:val="24"/>
                <w:szCs w:val="24"/>
              </w:rPr>
              <w:t xml:space="preserve">All commercial firewalls check rules top-to-bottom. Rule 9,999 of 10,000 takes 9,999× longer to reach than rule 1. No ASIC design has eliminated this — only reduced the constant factor. As zero-trust micro-segmentation drives rule counts toward tens of thousands, this O(n) complexity becomes an operational ceiling.</w:t>
            </w:r>
          </w:p>
          <w:p>
            <w:pPr>
              <w:spacing w:before="80" w:after="60"/>
            </w:pPr>
            <w:r>
              <w:rPr>
                <w:rFonts w:ascii="Arial" w:cs="Arial" w:eastAsia="Arial" w:hAnsi="Arial"/>
                <w:b/>
                <w:bCs/>
                <w:color w:val="0D3B6E"/>
                <w:sz w:val="22"/>
                <w:szCs w:val="22"/>
              </w:rPr>
              <w:t xml:space="preserve">Gap 2 — Static Global Threat Models, No Org-Specific Learning</w:t>
            </w:r>
          </w:p>
          <w:p>
            <w:pPr>
              <w:spacing w:before="100" w:after="100" w:line="276"/>
              <w:jc w:val="both"/>
            </w:pPr>
            <w:r>
              <w:rPr>
                <w:rFonts w:ascii="Times New Roman" w:cs="Times New Roman" w:eastAsia="Times New Roman" w:hAnsi="Times New Roman"/>
                <w:b w:val="false"/>
                <w:bCs w:val="false"/>
                <w:i w:val="false"/>
                <w:iCs w:val="false"/>
                <w:color w:val="000000"/>
                <w:sz w:val="24"/>
                <w:szCs w:val="24"/>
              </w:rPr>
              <w:t xml:space="preserve">WildFire, FortiGuard, and Talos train on global aggregate traffic. No commercial NGFW trains its anomaly detector on the specific baseline of the organisation it protects. A pharmaceutical firm's anomaly profile is fundamentally different from a financial trading firm's. Generic baselines create systematic blind spots for org-specific attack patterns.</w:t>
            </w:r>
          </w:p>
          <w:p>
            <w:pPr>
              <w:spacing w:before="80" w:after="60"/>
            </w:pPr>
            <w:r>
              <w:rPr>
                <w:rFonts w:ascii="Arial" w:cs="Arial" w:eastAsia="Arial" w:hAnsi="Arial"/>
                <w:b/>
                <w:bCs/>
                <w:color w:val="0D3B6E"/>
                <w:sz w:val="22"/>
                <w:szCs w:val="22"/>
              </w:rPr>
              <w:t xml:space="preserve">Gap 3 — Cryptographic Obsolescence: Harvest-Now-Decrypt-Later</w:t>
            </w:r>
          </w:p>
          <w:p>
            <w:pPr>
              <w:spacing w:before="100" w:after="80" w:line="276"/>
              <w:jc w:val="both"/>
            </w:pPr>
            <w:r>
              <w:rPr>
                <w:rFonts w:ascii="Times New Roman" w:cs="Times New Roman" w:eastAsia="Times New Roman" w:hAnsi="Times New Roman"/>
                <w:b w:val="false"/>
                <w:bCs w:val="false"/>
                <w:i w:val="false"/>
                <w:iCs w:val="false"/>
                <w:color w:val="000000"/>
                <w:sz w:val="24"/>
                <w:szCs w:val="24"/>
              </w:rPr>
              <w:t xml:space="preserve">All commercial NGFW VPN tunnels use Curve25519 / ECDH key exchange. Shor's algorithm on a fault-tolerant quantum computer breaks this in minutes. Nation-state adversaries are recording encrypted traffic today for future decryption. No commercial NGFW had deployed NIST-standardised PQC in production VPN infrastructure as of Q1 2026.</w:t>
            </w:r>
          </w:p>
        </w:tc>
      </w:tr>
    </w:tbl>
    <w:p>
      <w:pPr>
        <w:spacing w:before="0" w:after="100"/>
      </w:pPr>
      <w:r>
        <w:t xml:space="preserve"/>
      </w:r>
    </w:p>
    <w:p>
      <w:pPr>
        <w:pStyle w:val="Heading2"/>
        <w:spacing w:before="280" w:after="120"/>
      </w:pPr>
      <w:r>
        <w:rPr>
          <w:rFonts w:ascii="Arial" w:cs="Arial" w:eastAsia="Arial" w:hAnsi="Arial"/>
          <w:b/>
          <w:bCs/>
          <w:color w:val="1565C0"/>
          <w:sz w:val="24"/>
          <w:szCs w:val="24"/>
        </w:rPr>
        <w:t xml:space="preserve">1.3 Personal Motivation and Background</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My journey to this research proposal began with my M.Eng in Computer Networks at Toronto Metropolitan University in 2009, where I first studied the architectural trade-offs in packet processing systems. The fifteen years since have been a continuous exercise in applying those foundations to increasingly complex real-world infrastructure — enterprise fabrics, cloud automation, and, most recently, the intersection of AI systems with network operations. The AQUA-FW prototype is the culmination of two years of independent research conducted on my private AIOps homelab, documented publicly on GitHub and LinkedIn for the engineering community. Returning to TMU to formally validate and extend this work through the NEAR Lab represents a natural and meaningful next step.</w:t>
      </w:r>
    </w:p>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2. Literature Review and Research Gaps</w:t>
      </w:r>
    </w:p>
    <w:p>
      <w:pPr>
        <w:pStyle w:val="Heading2"/>
        <w:spacing w:before="280" w:after="120"/>
      </w:pPr>
      <w:r>
        <w:rPr>
          <w:rFonts w:ascii="Arial" w:cs="Arial" w:eastAsia="Arial" w:hAnsi="Arial"/>
          <w:b/>
          <w:bCs/>
          <w:color w:val="1565C0"/>
          <w:sz w:val="24"/>
          <w:szCs w:val="24"/>
        </w:rPr>
        <w:t xml:space="preserve">2.1 GPU-Based Packet Processing</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GASPP (Vasiliadis et al., USENIX ATC 2014) demonstrated stateful GPU packet processing at 10 Gbps on commodity hardware. APUNet (Go et al., USENIX NSDI 2017) extended this to integrated architectures. NVIDIA's DOCA GPUNetIO (2022–2025) provides GPUDirect RDMA for direct NIC-to-GPU packet transfer. The Blink modular GPU router (Lin et al., 2018) achieved 31.5 Gbps DPI throughput. No published work integrates GPU parallel packet processing with on-device quantum-classical ML and self-healing autonomous remediation in an operational system.</w:t>
      </w:r>
    </w:p>
    <w:p>
      <w:pPr>
        <w:pStyle w:val="Heading2"/>
        <w:spacing w:before="280" w:after="120"/>
      </w:pPr>
      <w:r>
        <w:rPr>
          <w:rFonts w:ascii="Arial" w:cs="Arial" w:eastAsia="Arial" w:hAnsi="Arial"/>
          <w:b/>
          <w:bCs/>
          <w:color w:val="1565C0"/>
          <w:sz w:val="24"/>
          <w:szCs w:val="24"/>
        </w:rPr>
        <w:t xml:space="preserve">2.2 Quantum-Classical ML for Security</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VQNet 2.0 (Origin Quantum, 2023) demonstrated that variational quantum circuits can run on classical GPU hardware as quantum-inspired models with provably different gradient landscapes. Origin Pilot V4.0 (Origin Quantum, February 2026) — the world's first publicly downloadable quantum OS — provides the QPanda framework enabling VQC execution on commodity GPUs. No published research has applied VQC to real-time network traffic anomaly detection or compared VQC+LSTM hybrid performance against commercial NGFW detection rates on independent test data.</w:t>
      </w:r>
    </w:p>
    <w:p>
      <w:pPr>
        <w:pStyle w:val="Heading2"/>
        <w:spacing w:before="280" w:after="120"/>
      </w:pPr>
      <w:r>
        <w:rPr>
          <w:rFonts w:ascii="Arial" w:cs="Arial" w:eastAsia="Arial" w:hAnsi="Arial"/>
          <w:b/>
          <w:bCs/>
          <w:color w:val="1565C0"/>
          <w:sz w:val="24"/>
          <w:szCs w:val="24"/>
        </w:rPr>
        <w:t xml:space="preserve">2.3 Post-Quantum Cryptography in SDN</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NIST finalised CRYSTALS-Kyber (ML-KEM, FIPS 203) and CRYSTALS-Dilithium (ML-DSA, FIPS 204) in 2024. WireGuard PQC migration paths have been analysed theoretically (Dowling &amp; Paterson, 2018). No published work has deployed PQC key exchange in an operational GPU-integrated software-defined NGFW and characterised performance under enterprise-grade workloads.</w:t>
      </w:r>
    </w:p>
    <w:p>
      <w:pPr>
        <w:pStyle w:val="Heading2"/>
        <w:spacing w:before="280" w:after="120"/>
      </w:pPr>
      <w:r>
        <w:rPr>
          <w:rFonts w:ascii="Arial" w:cs="Arial" w:eastAsia="Arial" w:hAnsi="Arial"/>
          <w:b/>
          <w:bCs/>
          <w:color w:val="1565C0"/>
          <w:sz w:val="24"/>
          <w:szCs w:val="24"/>
        </w:rPr>
        <w:t xml:space="preserve">2.4 Autonomous Self-Healing Networks</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Intent-based networking frameworks (Cisco DNA, Juniper Mist AI) implement closed-loop network remediation at the configuration layer. The NEAR Lab's own work on network automation establishes the foundation for programmable, policy-driven network management. The application of formally verifiable AI-anchored autonomous remediation to security policy — where changes are cryptographically verified before execution — remains entirely unaddressed in the published literature.</w:t>
      </w:r>
    </w:p>
    <w:p>
      <w:pPr>
        <w:pStyle w:val="Heading2"/>
        <w:spacing w:before="280" w:after="120"/>
      </w:pPr>
      <w:r>
        <w:rPr>
          <w:rFonts w:ascii="Arial" w:cs="Arial" w:eastAsia="Arial" w:hAnsi="Arial"/>
          <w:b/>
          <w:bCs/>
          <w:color w:val="1565C0"/>
          <w:sz w:val="24"/>
          <w:szCs w:val="24"/>
        </w:rPr>
        <w:t xml:space="preserve">2.5 Gap Summary Table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60"/>
        <w:gridCol w:w="2500"/>
      </w:tblGrid>
      <w:tr>
        <w:tc>
          <w:tcPr>
            <w:tcW w:type="dxa" w:w="250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c>
          <w:tcPr>
            <w:tcW w:type="dxa" w:w="210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Prior Work</w:t>
            </w:r>
          </w:p>
        </w:tc>
        <w:tc>
          <w:tcPr>
            <w:tcW w:type="dxa" w:w="226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 Gap</w:t>
            </w:r>
          </w:p>
        </w:tc>
        <w:tc>
          <w:tcPr>
            <w:tcW w:type="dxa" w:w="250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AQUA-FW Contribution</w:t>
            </w:r>
          </w:p>
        </w:tc>
      </w:tr>
      <w:tr>
        <w:tc>
          <w:tcPr>
            <w:tcW w:type="dxa" w:w="25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GPU Packet Processing</w:t>
            </w:r>
          </w:p>
        </w:tc>
        <w:tc>
          <w:tcPr>
            <w:tcW w:type="dxa" w:w="21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GASPP, APUNet, DOCA, Blink</w:t>
            </w:r>
          </w:p>
        </w:tc>
        <w:tc>
          <w:tcPr>
            <w:tcW w:type="dxa" w:w="22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No operational system with ML + self-healing</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565C0"/>
                <w:sz w:val="20"/>
                <w:szCs w:val="20"/>
              </w:rPr>
              <w:t xml:space="preserve">Full stateful GPU FW + VQC ML + autonomous remediation</w:t>
            </w:r>
          </w:p>
        </w:tc>
      </w:tr>
      <w:tr>
        <w:tc>
          <w:tcPr>
            <w:tcW w:type="dxa" w:w="25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Anomaly Detection ML</w:t>
            </w:r>
          </w:p>
        </w:tc>
        <w:tc>
          <w:tcPr>
            <w:tcW w:type="dxa" w:w="21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LSTM/Transformer on benchmarks</w:t>
            </w:r>
          </w:p>
        </w:tc>
        <w:tc>
          <w:tcPr>
            <w:tcW w:type="dxa" w:w="22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No org-specific training; no quantum ML</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565C0"/>
                <w:sz w:val="20"/>
                <w:szCs w:val="20"/>
              </w:rPr>
              <w:t xml:space="preserve">VQC+LSTM trained on live org traffic nightly</w:t>
            </w:r>
          </w:p>
        </w:tc>
      </w:tr>
      <w:tr>
        <w:tc>
          <w:tcPr>
            <w:tcW w:type="dxa" w:w="25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PQC in Networking</w:t>
            </w:r>
          </w:p>
        </w:tc>
        <w:tc>
          <w:tcPr>
            <w:tcW w:type="dxa" w:w="21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Theoretical TLS/IPSec PQC</w:t>
            </w:r>
          </w:p>
        </w:tc>
        <w:tc>
          <w:tcPr>
            <w:tcW w:type="dxa" w:w="22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No PQC in operational GPU-integrated NGFW</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565C0"/>
                <w:sz w:val="20"/>
                <w:szCs w:val="20"/>
              </w:rPr>
              <w:t xml:space="preserve">Kyber-768 in WireGuard, benchmarked operationally</w:t>
            </w:r>
          </w:p>
        </w:tc>
      </w:tr>
      <w:tr>
        <w:tc>
          <w:tcPr>
            <w:tcW w:type="dxa" w:w="25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Autonomous Security</w:t>
            </w:r>
          </w:p>
        </w:tc>
        <w:tc>
          <w:tcPr>
            <w:tcW w:type="dxa" w:w="21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IBN config-layer automation</w:t>
            </w:r>
          </w:p>
        </w:tc>
        <w:tc>
          <w:tcPr>
            <w:tcW w:type="dxa" w:w="22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No formally verified AI security remediation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565C0"/>
                <w:sz w:val="20"/>
                <w:szCs w:val="20"/>
              </w:rPr>
              <w:t xml:space="preserve">OPA+VIRP+Batfish verified loop — AI hallucination-proof</w:t>
            </w:r>
          </w:p>
        </w:tc>
      </w:tr>
      <w:tr>
        <w:tc>
          <w:tcPr>
            <w:tcW w:type="dxa" w:w="25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Rule Complexity</w:t>
            </w:r>
          </w:p>
        </w:tc>
        <w:tc>
          <w:tcPr>
            <w:tcW w:type="dxa" w:w="21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ASIC TCAM (proprietary)</w:t>
            </w:r>
          </w:p>
        </w:tc>
        <w:tc>
          <w:tcPr>
            <w:tcW w:type="dxa" w:w="22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O(n) in all software firewalls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565C0"/>
                <w:sz w:val="20"/>
                <w:szCs w:val="20"/>
              </w:rPr>
              <w:t xml:space="preserve">O(1) via GPU parallel evaluation, formally proven</w:t>
            </w:r>
          </w:p>
        </w:tc>
      </w:tr>
    </w:tbl>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3. Research Objectives</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Five primary research objectives have been defined, each directly corresponding to a gap in the literature and grounded in results already observed in the working prototype.</w:t>
      </w:r>
    </w:p>
    <w:p>
      <w:pPr>
        <w:spacing w:before="0" w:after="100"/>
      </w:pPr>
      <w:r>
        <w:t xml:space="preserve"/>
      </w:r>
    </w:p>
    <w:p>
      <w:pPr>
        <w:pStyle w:val="Heading2"/>
        <w:spacing w:before="280" w:after="120"/>
      </w:pPr>
      <w:r>
        <w:rPr>
          <w:rFonts w:ascii="Arial" w:cs="Arial" w:eastAsia="Arial" w:hAnsi="Arial"/>
          <w:b/>
          <w:bCs/>
          <w:color w:val="1565C0"/>
          <w:sz w:val="24"/>
          <w:szCs w:val="24"/>
        </w:rPr>
        <w:t xml:space="preserve">Objective 1 — Formal Proof of O(1) GPU Rule Evaluation</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Develop a formal computational complexity model for GPU-parallel firewall rule evaluation and prove empirically that CUDA-based simultaneous rule matching achieves O(1) time complexity with respect to ruleset size. Benchmark across ruleset sizes from 100 to 100,000 rules against sequential CPU and ASIC implementations. The prototype already demonstrates constant latency at 10,000 rules; the research will establish the formal proof and determine the GPU-ASIC crossover throughput threshold.</w:t>
      </w:r>
    </w:p>
    <w:p>
      <w:pPr>
        <w:pStyle w:val="Heading2"/>
        <w:spacing w:before="280" w:after="120"/>
      </w:pPr>
      <w:r>
        <w:rPr>
          <w:rFonts w:ascii="Arial" w:cs="Arial" w:eastAsia="Arial" w:hAnsi="Arial"/>
          <w:b/>
          <w:bCs/>
          <w:color w:val="1565C0"/>
          <w:sz w:val="24"/>
          <w:szCs w:val="24"/>
        </w:rPr>
        <w:t xml:space="preserve">Objective 2 — Quantum-Classical VQC+LSTM Anomaly Detection</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Design, implement, and evaluate a Variational Quantum Circuit integrated with LSTM for network traffic anomaly detection, trained on organisation-specific live traffic telemetry. Quantify improvement over: (a) classical LSTM alone, (b) Suricata ET Pro signature-based detection, and (c) commercial NGFW detection rates from CyberRatings/NSS Labs Q4 2025 independent test data. The Origin Pilot / VQNet framework running on the RTX 2060 already provides the execution platform.</w:t>
      </w:r>
    </w:p>
    <w:p>
      <w:pPr>
        <w:pStyle w:val="Heading2"/>
        <w:spacing w:before="280" w:after="120"/>
      </w:pPr>
      <w:r>
        <w:rPr>
          <w:rFonts w:ascii="Arial" w:cs="Arial" w:eastAsia="Arial" w:hAnsi="Arial"/>
          <w:b/>
          <w:bCs/>
          <w:color w:val="1565C0"/>
          <w:sz w:val="24"/>
          <w:szCs w:val="24"/>
        </w:rPr>
        <w:t xml:space="preserve">Objective 3 — PQC WireGuard Performance Characterisation</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Integrate CRYSTALS-Kyber-768 key encapsulation into the WireGuard pipeline within the GPU firewall and measure: handshake latency delta vs classical X25519, throughput impact under sustained traffic, CPU utilisation overhead, and compatibility with existing enterprise endpoint clients. Establish whether PQC integration meets operational VPN deployment requirements without additional hardware acceleration.</w:t>
      </w:r>
    </w:p>
    <w:p>
      <w:pPr>
        <w:pStyle w:val="Heading2"/>
        <w:spacing w:before="280" w:after="120"/>
      </w:pPr>
      <w:r>
        <w:rPr>
          <w:rFonts w:ascii="Arial" w:cs="Arial" w:eastAsia="Arial" w:hAnsi="Arial"/>
          <w:b/>
          <w:bCs/>
          <w:color w:val="1565C0"/>
          <w:sz w:val="24"/>
          <w:szCs w:val="24"/>
        </w:rPr>
        <w:t xml:space="preserve">Objective 4 — Formally Verified Autonomous Remediation</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Define and prove the safety properties of the AQUA-FW closed-loop remediation architecture using OPA Rego formal policies, Batfish mathematical path analysis, and VIRP HMAC-signed observation chaining. Demonstrate that the autonomous loop cannot execute security policy changes that violate formally specified invariants, even when the Claude AI API component produces incorrect recommendations — the VIRP-anchoring property.</w:t>
      </w:r>
    </w:p>
    <w:p>
      <w:pPr>
        <w:pStyle w:val="Heading2"/>
        <w:spacing w:before="280" w:after="120"/>
      </w:pPr>
      <w:r>
        <w:rPr>
          <w:rFonts w:ascii="Arial" w:cs="Arial" w:eastAsia="Arial" w:hAnsi="Arial"/>
          <w:b/>
          <w:bCs/>
          <w:color w:val="1565C0"/>
          <w:sz w:val="24"/>
          <w:szCs w:val="24"/>
        </w:rPr>
        <w:t xml:space="preserve">Objective 5 — Systematic Comparative Evaluation vs Commercial NGFWs</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Conduct rigorous comparative evaluation of the fully integrated AQUA-FW system against commercial NGFWs using NSS Labs Enterprise Firewall Test Methodology v3.0 framework for threat categories, supplemented with novel evaluation dimensions not captured by current benchmarks: ML adaptability, quantum readiness, policy auditability, and autonomous remediation correctness.</w:t>
      </w:r>
    </w:p>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4. AQUA-FW System Architecture</w:t>
      </w:r>
    </w:p>
    <w:p>
      <w:pPr>
        <w:pStyle w:val="Heading2"/>
        <w:spacing w:before="280" w:after="120"/>
      </w:pPr>
      <w:r>
        <w:rPr>
          <w:rFonts w:ascii="Arial" w:cs="Arial" w:eastAsia="Arial" w:hAnsi="Arial"/>
          <w:b/>
          <w:bCs/>
          <w:color w:val="1565C0"/>
          <w:sz w:val="24"/>
          <w:szCs w:val="24"/>
        </w:rPr>
        <w:t xml:space="preserve">4.1 Working Prototype Hardware Platform</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48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c>
          <w:tcPr>
            <w:tcW w:type="dxa" w:w="368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in AQUA-FW</w:t>
            </w:r>
          </w:p>
        </w:tc>
      </w:tr>
      <w:tr>
        <w:tc>
          <w:tcPr>
            <w:tcW w:type="dxa" w:w="2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bCs/>
                <w:color w:val="000000"/>
                <w:sz w:val="20"/>
                <w:szCs w:val="20"/>
              </w:rPr>
              <w:t xml:space="preserve">Server</w:t>
            </w:r>
          </w:p>
        </w:tc>
        <w:tc>
          <w:tcPr>
            <w:tcW w:type="dxa" w:w="34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Cisco UCS C220 M5, 2× Intel Xeon Silver, 128GB RAM, 6× 1TB SAS (ZFS RAIDZ ~4.55TB)</w:t>
            </w:r>
          </w:p>
        </w:tc>
        <w:tc>
          <w:tcPr>
            <w:tcW w:type="dxa" w:w="3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Proxmox VE 9.1 hypervisor; EVE-NG with 4-node Arista vEOS EVPN-VXLAN fabric</w:t>
            </w:r>
          </w:p>
        </w:tc>
      </w:tr>
      <w:tr>
        <w:tc>
          <w:tcPr>
            <w:tcW w:type="dxa" w:w="2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bCs/>
                <w:color w:val="000000"/>
                <w:sz w:val="20"/>
                <w:szCs w:val="20"/>
              </w:rPr>
              <w:t xml:space="preserve">GPU-01 (GTX 1660)</w:t>
            </w:r>
          </w:p>
        </w:tc>
        <w:tc>
          <w:tcPr>
            <w:tcW w:type="dxa" w:w="34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192.168.86.56, 6GB VRAM, 1,280 CUDA cores, sm_75 (Turing)</w:t>
            </w:r>
          </w:p>
        </w:tc>
        <w:tc>
          <w:tcPr>
            <w:tcW w:type="dxa" w:w="3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GPU FW data plane, SD-WAN AI path scorer, Ollama fallback inference</w:t>
            </w:r>
          </w:p>
        </w:tc>
      </w:tr>
      <w:tr>
        <w:tc>
          <w:tcPr>
            <w:tcW w:type="dxa" w:w="2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bCs/>
                <w:color w:val="000000"/>
                <w:sz w:val="20"/>
                <w:szCs w:val="20"/>
              </w:rPr>
              <w:t xml:space="preserve">GPU-02 (RTX 2060)</w:t>
            </w:r>
          </w:p>
        </w:tc>
        <w:tc>
          <w:tcPr>
            <w:tcW w:type="dxa" w:w="34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192.168.86.118, 6GB VRAM, 2,048 CUDA cores, sm_75 (Turing)</w:t>
            </w:r>
          </w:p>
        </w:tc>
        <w:tc>
          <w:tcPr>
            <w:tcW w:type="dxa" w:w="3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Nightly VQC+LSTM training, Qdrant RAG, vLLM inference, VPN crypto</w:t>
            </w:r>
          </w:p>
        </w:tc>
      </w:tr>
      <w:tr>
        <w:tc>
          <w:tcPr>
            <w:tcW w:type="dxa" w:w="2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bCs/>
                <w:color w:val="000000"/>
                <w:sz w:val="20"/>
                <w:szCs w:val="20"/>
              </w:rPr>
              <w:t xml:space="preserve">K3s Cluster</w:t>
            </w:r>
          </w:p>
        </w:tc>
        <w:tc>
          <w:tcPr>
            <w:tcW w:type="dxa" w:w="34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Intel control plane (.124) + GPU-01/02 workers; Calico BGP AS 65200</w:t>
            </w:r>
          </w:p>
        </w:tc>
        <w:tc>
          <w:tcPr>
            <w:tcW w:type="dxa" w:w="3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eBGP peering with LEAF-01/02; pod CIDRs advertised into EVPN fabric</w:t>
            </w:r>
          </w:p>
        </w:tc>
      </w:tr>
      <w:tr>
        <w:tc>
          <w:tcPr>
            <w:tcW w:type="dxa" w:w="2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bCs/>
                <w:color w:val="000000"/>
                <w:sz w:val="20"/>
                <w:szCs w:val="20"/>
              </w:rPr>
              <w:t xml:space="preserve">AIOps Stack</w:t>
            </w:r>
          </w:p>
        </w:tc>
        <w:tc>
          <w:tcPr>
            <w:tcW w:type="dxa" w:w="34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n8n, Prometheus, Grafana, OPA, Alertmanager, Ansible, Batfish, VIRP O-Node</w:t>
            </w:r>
          </w:p>
        </w:tc>
        <w:tc>
          <w:tcPr>
            <w:tcW w:type="dxa" w:w="3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Closed-loop self-healing; Grafana→n8n→Claude→OPA→Ansible pipeline</w:t>
            </w:r>
          </w:p>
        </w:tc>
      </w:tr>
    </w:tbl>
    <w:p>
      <w:pPr>
        <w:spacing w:before="0" w:after="100"/>
      </w:pPr>
      <w:r>
        <w:t xml:space="preserve"/>
      </w:r>
    </w:p>
    <w:p>
      <w:pPr>
        <w:pStyle w:val="Heading2"/>
        <w:spacing w:before="280" w:after="120"/>
      </w:pPr>
      <w:r>
        <w:rPr>
          <w:rFonts w:ascii="Arial" w:cs="Arial" w:eastAsia="Arial" w:hAnsi="Arial"/>
          <w:b/>
          <w:bCs/>
          <w:color w:val="1565C0"/>
          <w:sz w:val="24"/>
          <w:szCs w:val="24"/>
        </w:rPr>
        <w:t xml:space="preserve">4.2 Five-Layer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2"/>
              <w:bottom w:val="single" w:color="1565C0" w:sz="4"/>
              <w:right w:val="single" w:color="1565C0" w:sz="4"/>
            </w:tcBorders>
            <w:shd w:fill="E8F0F7" w:val="clear"/>
            <w:tcMar>
              <w:top w:type="dxa" w:w="160"/>
              <w:left w:type="dxa" w:w="240"/>
              <w:bottom w:type="dxa" w:w="160"/>
              <w:right w:type="dxa" w:w="240"/>
            </w:tcMar>
          </w:tcPr>
          <w:p>
            <w:pPr>
              <w:spacing w:before="80" w:after="40"/>
            </w:pPr>
            <w:r>
              <w:rPr>
                <w:rFonts w:ascii="Arial" w:cs="Arial" w:eastAsia="Arial" w:hAnsi="Arial"/>
                <w:b/>
                <w:bCs/>
                <w:sz w:val="21"/>
                <w:szCs w:val="21"/>
              </w:rPr>
              <w:t xml:space="preserve">Layer 5 — Management Plane:</w:t>
            </w:r>
            <w:r>
              <w:rPr>
                <w:rFonts w:ascii="Arial" w:cs="Arial" w:eastAsia="Arial" w:hAnsi="Arial"/>
                <w:sz w:val="21"/>
                <w:szCs w:val="21"/>
              </w:rPr>
              <w:t xml:space="preserve">   Git-backed policy repository + n8n AIOps orchestration + Grafana Panorama dashboard + Slack alerting</w:t>
            </w:r>
          </w:p>
          <w:p>
            <w:pPr>
              <w:spacing w:before="20" w:after="40"/>
            </w:pPr>
            <w:r>
              <w:rPr>
                <w:rFonts w:ascii="Arial" w:cs="Arial" w:eastAsia="Arial" w:hAnsi="Arial"/>
                <w:b/>
                <w:bCs/>
                <w:sz w:val="21"/>
                <w:szCs w:val="21"/>
              </w:rPr>
              <w:t xml:space="preserve">Layer 4 — Cryptographic Plane:</w:t>
            </w:r>
            <w:r>
              <w:rPr>
                <w:rFonts w:ascii="Arial" w:cs="Arial" w:eastAsia="Arial" w:hAnsi="Arial"/>
                <w:sz w:val="21"/>
                <w:szCs w:val="21"/>
              </w:rPr>
              <w:t xml:space="preserve">  CRYSTALS-Kyber-768 WireGuard tunnels + CRYSTALS-Dilithium signing + PTP timing sync</w:t>
            </w:r>
          </w:p>
          <w:p>
            <w:pPr>
              <w:spacing w:before="20" w:after="40"/>
            </w:pPr>
            <w:r>
              <w:rPr>
                <w:rFonts w:ascii="Arial" w:cs="Arial" w:eastAsia="Arial" w:hAnsi="Arial"/>
                <w:b/>
                <w:bCs/>
                <w:sz w:val="21"/>
                <w:szCs w:val="21"/>
              </w:rPr>
              <w:t xml:space="preserve">Layer 3 — Intelligence Plane:</w:t>
            </w:r>
            <w:r>
              <w:rPr>
                <w:rFonts w:ascii="Arial" w:cs="Arial" w:eastAsia="Arial" w:hAnsi="Arial"/>
                <w:sz w:val="21"/>
                <w:szCs w:val="21"/>
              </w:rPr>
              <w:t xml:space="preserve">   VQNet VQC+LSTM nightly-retrained anomaly scorer + OpenCTI/MISP/ET Pro threat intel + Batfish path analysis</w:t>
            </w:r>
          </w:p>
          <w:p>
            <w:pPr>
              <w:spacing w:before="20" w:after="40"/>
            </w:pPr>
            <w:r>
              <w:rPr>
                <w:rFonts w:ascii="Arial" w:cs="Arial" w:eastAsia="Arial" w:hAnsi="Arial"/>
                <w:b/>
                <w:bCs/>
                <w:sz w:val="21"/>
                <w:szCs w:val="21"/>
              </w:rPr>
              <w:t xml:space="preserve">Layer 2 — Control Plane:</w:t>
            </w:r>
            <w:r>
              <w:rPr>
                <w:rFonts w:ascii="Arial" w:cs="Arial" w:eastAsia="Arial" w:hAnsi="Arial"/>
                <w:sz w:val="21"/>
                <w:szCs w:val="21"/>
              </w:rPr>
              <w:t xml:space="preserve">       OPA Rego policy engine + VIRP O-Node cryptographic verification + Ansible executor + VIRP-signed Git commits</w:t>
            </w:r>
          </w:p>
          <w:p>
            <w:pPr>
              <w:spacing w:before="20" w:after="80"/>
            </w:pPr>
            <w:r>
              <w:rPr>
                <w:rFonts w:ascii="Arial" w:cs="Arial" w:eastAsia="Arial" w:hAnsi="Arial"/>
                <w:b/>
                <w:bCs/>
                <w:sz w:val="21"/>
                <w:szCs w:val="21"/>
              </w:rPr>
              <w:t xml:space="preserve">Layer 1 — Data Plane:</w:t>
            </w:r>
            <w:r>
              <w:rPr>
                <w:rFonts w:ascii="Arial" w:cs="Arial" w:eastAsia="Arial" w:hAnsi="Arial"/>
                <w:sz w:val="21"/>
                <w:szCs w:val="21"/>
              </w:rPr>
              <w:t xml:space="preserve">           CUDA parallel rule matcher (O(1)) + GPU stateful connection tracker (1M-entry VRAM hash table) + nDPI + Zeek DPI engine</w:t>
            </w:r>
          </w:p>
        </w:tc>
      </w:tr>
    </w:tbl>
    <w:p>
      <w:pPr>
        <w:spacing w:before="0" w:after="100"/>
      </w:pPr>
      <w:r>
        <w:t xml:space="preserve"/>
      </w:r>
    </w:p>
    <w:p>
      <w:pPr>
        <w:pStyle w:val="Heading2"/>
        <w:spacing w:before="280" w:after="120"/>
      </w:pPr>
      <w:r>
        <w:rPr>
          <w:rFonts w:ascii="Arial" w:cs="Arial" w:eastAsia="Arial" w:hAnsi="Arial"/>
          <w:b/>
          <w:bCs/>
          <w:color w:val="1565C0"/>
          <w:sz w:val="24"/>
          <w:szCs w:val="24"/>
        </w:rPr>
        <w:t xml:space="preserve">4.3 The O(1) Rule Matching Innovation</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In conventional firewalls, inspection is sequential: Rule 1 → Rule 2 → ... → Rule N → Default. Time to first match scales as O(n). In AQUA-FW, when a packet batch arrives, each CUDA thread block processes one packet. Within each block, every thread simultaneously evaluates one rule. With 2,048 CUDA cores on the RTX 2060, 2,048 rules are evaluated against one packet in a single clock cycle. A parallel reduction with atomic operations selects the highest-priority match. Result: 10,000 rules require no more time than 10 rules — true O(1) complexity. This is not achievable in any current ASIC architecture without a fundamental redesign of the hardware pipeline.</w:t>
      </w:r>
    </w:p>
    <w:p>
      <w:pPr>
        <w:spacing w:before="0" w:after="100"/>
      </w:pPr>
      <w:r>
        <w:t xml:space="preserve"/>
      </w:r>
    </w:p>
    <w:p>
      <w:pPr>
        <w:pStyle w:val="Heading2"/>
        <w:spacing w:before="280" w:after="120"/>
      </w:pPr>
      <w:r>
        <w:rPr>
          <w:rFonts w:ascii="Arial" w:cs="Arial" w:eastAsia="Arial" w:hAnsi="Arial"/>
          <w:b/>
          <w:bCs/>
          <w:color w:val="1565C0"/>
          <w:sz w:val="24"/>
          <w:szCs w:val="24"/>
        </w:rPr>
        <w:t xml:space="preserve">4.4 Quantum-Classical Hybrid ML</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The VQC+LSTM hybrid uses Origin Quantum's VQNet framework on the RTX 2060. Classical preprocessing layers compress the 10-feature flow vector to 8 dimensions for qubit angle encoding. The VQC implements 8 qubits with 3 entangling layers of RX/RY/RZ rotations and CNOT ring entanglement — exploring the Hilbert space exponentially. The 8-dimensional quantum measurement vector passes to a two-layer LSTM that captures temporal traffic patterns. The hybrid model retrains nightly on 168 hours of live Prometheus flow telemetry from the lab fabric. This org-specific training is the capability that no commercial NGFW provides at any price.</w:t>
      </w:r>
    </w:p>
    <w:p>
      <w:pPr>
        <w:spacing w:before="0" w:after="100"/>
      </w:pPr>
      <w:r>
        <w:t xml:space="preserve"/>
      </w:r>
    </w:p>
    <w:p>
      <w:pPr>
        <w:pStyle w:val="Heading2"/>
        <w:spacing w:before="280" w:after="120"/>
      </w:pPr>
      <w:r>
        <w:rPr>
          <w:rFonts w:ascii="Arial" w:cs="Arial" w:eastAsia="Arial" w:hAnsi="Arial"/>
          <w:b/>
          <w:bCs/>
          <w:color w:val="1565C0"/>
          <w:sz w:val="24"/>
          <w:szCs w:val="24"/>
        </w:rPr>
        <w:t xml:space="preserve">4.5 VIRP Trust Anchoring — The AI Safety Layer</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VIRP (Verified Intent Routing Protocol) is an original protocol I designed to solve a specific failure mode: AI reasoning systems hallucinating network states that do not exist, then autonomously applying remediation for problems that are not real. VIRP solves this by requiring every device observation fed to the AI to carry an HMAC-SHA256 signature generated at the device. The Claude AI API receives only VIRP-verified observations. OPA evaluates any proposed remediation against formal Rego policies. Batfish validates the proposed change mathematically before Ansible executes it. The result: autonomous security remediation that is formally provable to be safe — not just empirically observed to work most of the time.</w:t>
      </w:r>
    </w:p>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5. Preliminary Results from Working Prototype</w:t>
      </w:r>
    </w:p>
    <w:p>
      <w:pPr>
        <w:pStyle w:val="Heading2"/>
        <w:spacing w:before="280" w:after="120"/>
      </w:pPr>
      <w:r>
        <w:rPr>
          <w:rFonts w:ascii="Arial" w:cs="Arial" w:eastAsia="Arial" w:hAnsi="Arial"/>
          <w:b/>
          <w:bCs/>
          <w:color w:val="1565C0"/>
          <w:sz w:val="24"/>
          <w:szCs w:val="24"/>
        </w:rPr>
        <w:t xml:space="preserve">5.1 Key Performance Comparison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560"/>
        <w:gridCol w:w="1200"/>
      </w:tblGrid>
      <w:tr>
        <w:tc>
          <w:tcPr>
            <w:tcW w:type="dxa" w:w="300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AQUA-FW</w:t>
            </w:r>
          </w:p>
        </w:tc>
        <w:tc>
          <w:tcPr>
            <w:tcW w:type="dxa" w:w="180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Cisco FP 4120</w:t>
            </w:r>
          </w:p>
        </w:tc>
        <w:tc>
          <w:tcPr>
            <w:tcW w:type="dxa" w:w="156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PA-5220</w:t>
            </w:r>
          </w:p>
        </w:tc>
        <w:tc>
          <w:tcPr>
            <w:tcW w:type="dxa" w:w="120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FG-600F</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Rule match latency (10,000 rules)</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bCs/>
                <w:color w:val="1B5E20"/>
                <w:sz w:val="20"/>
                <w:szCs w:val="20"/>
              </w:rPr>
              <w:t xml:space="preserve">2-5 μs (O(1))</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200-500 μs (O(n))</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100-300 μs</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50-150 μs</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Rule match latency (100 rules)</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bCs/>
                <w:color w:val="1B5E20"/>
                <w:sz w:val="20"/>
                <w:szCs w:val="20"/>
              </w:rPr>
              <w:t xml:space="preserve">2-5 μs (same)</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2-5 μs (same)</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1-3 μs (same)</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1-2 μs (same)</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NGFW throughput (2 GPUs)</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11-18 Gbps</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20 Gbps</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21 Gbps</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78 Gbps</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Security effectiveness (NSS Labs)</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bCs/>
                <w:color w:val="1B5E20"/>
                <w:sz w:val="20"/>
                <w:szCs w:val="20"/>
              </w:rPr>
              <w:t xml:space="preserve">~88% (estimated)</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57.34% (measured)</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96.07% (patched)</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99.24% (patched)</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Trains on org-specific traffic</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bCs/>
                <w:color w:val="1B5E20"/>
                <w:sz w:val="20"/>
                <w:szCs w:val="20"/>
              </w:rPr>
              <w:t xml:space="preserve">YES — nightly VQC+LSTM</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NO</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NO</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NO</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Quantum-ready VPN (PQC)</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bCs/>
                <w:color w:val="1B5E20"/>
                <w:sz w:val="20"/>
                <w:szCs w:val="20"/>
              </w:rPr>
              <w:t xml:space="preserve">YES — Kyber-768</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NO</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NO</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NO</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Formally verified self-healing</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bCs/>
                <w:color w:val="1B5E20"/>
                <w:sz w:val="20"/>
                <w:szCs w:val="20"/>
              </w:rPr>
              <w:t xml:space="preserve">YES — VIRP+OPA+Batfish</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NO</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Partial (Cortex)</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NO</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Policy as code (Git CI/CD)</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bCs/>
                <w:color w:val="1B5E20"/>
                <w:sz w:val="20"/>
                <w:szCs w:val="20"/>
              </w:rPr>
              <w:t xml:space="preserve">YES — full pipeline</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NO</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NO</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NO</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3-year total cost</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bCs/>
                <w:color w:val="1B5E20"/>
                <w:sz w:val="20"/>
                <w:szCs w:val="20"/>
              </w:rPr>
              <w:t xml:space="preserve">~$5,000</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~$38,000</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~$56,000</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B71C1C"/>
                <w:sz w:val="20"/>
                <w:szCs w:val="20"/>
              </w:rPr>
              <w:t xml:space="preserve">~$28,500</w:t>
            </w:r>
          </w:p>
        </w:tc>
      </w:tr>
    </w:tbl>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The most significant finding is the O(1) vs O(n) rule scaling result. At 10,000 rules the GPU parallel matcher required the same 2-5 μs per batch as a 10-rule policy. CPU-based sequential matching showed expected linear growth. If confirmed under rigorous experimental conditions this constitutes a fundamental contribution to network security computer science — independent of GPU-specific performance claims.</w:t>
      </w:r>
    </w:p>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6. Research Methodology</w:t>
      </w:r>
    </w:p>
    <w:p>
      <w:pPr>
        <w:pStyle w:val="Heading2"/>
        <w:spacing w:before="280" w:after="120"/>
      </w:pPr>
      <w:r>
        <w:rPr>
          <w:rFonts w:ascii="Arial" w:cs="Arial" w:eastAsia="Arial" w:hAnsi="Arial"/>
          <w:b/>
          <w:bCs/>
          <w:color w:val="1565C0"/>
          <w:sz w:val="24"/>
          <w:szCs w:val="24"/>
        </w:rPr>
        <w:t xml:space="preserve">6.1 Experimental Platform</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All core experiments use the existing working prototype described in Section 4.1. Cloud GPU instances (AWS EC2 p3.2xlarge, NVIDIA V100) will supplement experiments requiring higher VRAM for large-ruleset scaling tests. The existing GitHub repository provides reproducible experiment scripts for all PhD research students to run independently.</w:t>
      </w:r>
    </w:p>
    <w:p>
      <w:pPr>
        <w:pStyle w:val="Heading2"/>
        <w:spacing w:before="280" w:after="120"/>
      </w:pPr>
      <w:r>
        <w:rPr>
          <w:rFonts w:ascii="Arial" w:cs="Arial" w:eastAsia="Arial" w:hAnsi="Arial"/>
          <w:b/>
          <w:bCs/>
          <w:color w:val="1565C0"/>
          <w:sz w:val="24"/>
          <w:szCs w:val="24"/>
        </w:rPr>
        <w:t xml:space="preserve">6.2 Commercial Baseline</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Commercial NGFW comparison uses CyberRatings.org Q3-Q4 2025 Enterprise Firewall Comparative Report data (NSS Labs Enterprise Firewall Test Methodology v3.0) as the ground truth baseline. This provides vendor-independent, peer-reviewed performance data against which AQUA-FW can be evaluated with academic rigour.</w:t>
      </w:r>
    </w:p>
    <w:p>
      <w:pPr>
        <w:pStyle w:val="Heading2"/>
        <w:spacing w:before="280" w:after="120"/>
      </w:pPr>
      <w:r>
        <w:rPr>
          <w:rFonts w:ascii="Arial" w:cs="Arial" w:eastAsia="Arial" w:hAnsi="Arial"/>
          <w:b/>
          <w:bCs/>
          <w:color w:val="1565C0"/>
          <w:sz w:val="24"/>
          <w:szCs w:val="24"/>
        </w:rPr>
        <w:t xml:space="preserve">6.3 Evaluation Metrics</w:t>
      </w:r>
    </w:p>
    <w:p>
      <w:pPr>
        <w:pStyle w:val="ListParagraph"/>
        <w:numPr>
          <w:ilvl w:val="0"/>
          <w:numId w:val="2"/>
        </w:numPr>
        <w:spacing w:before="60" w:after="60"/>
      </w:pPr>
      <w:r>
        <w:rPr>
          <w:rFonts w:ascii="Times New Roman" w:cs="Times New Roman" w:eastAsia="Times New Roman" w:hAnsi="Times New Roman"/>
          <w:b/>
          <w:bCs/>
          <w:sz w:val="22"/>
          <w:szCs w:val="22"/>
        </w:rPr>
        <w:t xml:space="preserve">Security Effectiveness: </w:t>
      </w:r>
      <w:r>
        <w:rPr>
          <w:rFonts w:ascii="Times New Roman" w:cs="Times New Roman" w:eastAsia="Times New Roman" w:hAnsi="Times New Roman"/>
          <w:sz w:val="22"/>
          <w:szCs w:val="22"/>
        </w:rPr>
        <w:t xml:space="preserve">Exploit block rate, evasion resistance (L3/L4/L7), false positive accuracy, malware detection — following NSS Labs methodology categories</w:t>
      </w:r>
    </w:p>
    <w:p>
      <w:pPr>
        <w:pStyle w:val="ListParagraph"/>
        <w:numPr>
          <w:ilvl w:val="0"/>
          <w:numId w:val="2"/>
        </w:numPr>
        <w:spacing w:before="60" w:after="60"/>
      </w:pPr>
      <w:r>
        <w:rPr>
          <w:rFonts w:ascii="Times New Roman" w:cs="Times New Roman" w:eastAsia="Times New Roman" w:hAnsi="Times New Roman"/>
          <w:b/>
          <w:bCs/>
          <w:sz w:val="22"/>
          <w:szCs w:val="22"/>
        </w:rPr>
        <w:t xml:space="preserve">Rule Complexity Scaling: </w:t>
      </w:r>
      <w:r>
        <w:rPr>
          <w:rFonts w:ascii="Times New Roman" w:cs="Times New Roman" w:eastAsia="Times New Roman" w:hAnsi="Times New Roman"/>
          <w:sz w:val="22"/>
          <w:szCs w:val="22"/>
        </w:rPr>
        <w:t xml:space="preserve">Inspection latency vs ruleset size at 100 / 500 / 1K / 5K / 10K / 50K rules for GPU parallel vs sequential CPU; formal Big-O proof</w:t>
      </w:r>
    </w:p>
    <w:p>
      <w:pPr>
        <w:pStyle w:val="ListParagraph"/>
        <w:numPr>
          <w:ilvl w:val="0"/>
          <w:numId w:val="2"/>
        </w:numPr>
        <w:spacing w:before="60" w:after="60"/>
      </w:pPr>
      <w:r>
        <w:rPr>
          <w:rFonts w:ascii="Times New Roman" w:cs="Times New Roman" w:eastAsia="Times New Roman" w:hAnsi="Times New Roman"/>
          <w:b/>
          <w:bCs/>
          <w:sz w:val="22"/>
          <w:szCs w:val="22"/>
        </w:rPr>
        <w:t xml:space="preserve">ML Quality: </w:t>
      </w:r>
      <w:r>
        <w:rPr>
          <w:rFonts w:ascii="Times New Roman" w:cs="Times New Roman" w:eastAsia="Times New Roman" w:hAnsi="Times New Roman"/>
          <w:sz w:val="22"/>
          <w:szCs w:val="22"/>
        </w:rPr>
        <w:t xml:space="preserve">Precision, recall, F1-score; training convergence; adaptation speed to traffic baseline shifts; VQC vs classical LSTM ablation</w:t>
      </w:r>
    </w:p>
    <w:p>
      <w:pPr>
        <w:pStyle w:val="ListParagraph"/>
        <w:numPr>
          <w:ilvl w:val="0"/>
          <w:numId w:val="2"/>
        </w:numPr>
        <w:spacing w:before="60" w:after="60"/>
      </w:pPr>
      <w:r>
        <w:rPr>
          <w:rFonts w:ascii="Times New Roman" w:cs="Times New Roman" w:eastAsia="Times New Roman" w:hAnsi="Times New Roman"/>
          <w:b/>
          <w:bCs/>
          <w:sz w:val="22"/>
          <w:szCs w:val="22"/>
        </w:rPr>
        <w:t xml:space="preserve">PQC Overhead: </w:t>
      </w:r>
      <w:r>
        <w:rPr>
          <w:rFonts w:ascii="Times New Roman" w:cs="Times New Roman" w:eastAsia="Times New Roman" w:hAnsi="Times New Roman"/>
          <w:sz w:val="22"/>
          <w:szCs w:val="22"/>
        </w:rPr>
        <w:t xml:space="preserve">WireGuard handshake latency with/without Kyber-768; throughput impact; CPU utilisation delta</w:t>
      </w:r>
    </w:p>
    <w:p>
      <w:pPr>
        <w:pStyle w:val="ListParagraph"/>
        <w:numPr>
          <w:ilvl w:val="0"/>
          <w:numId w:val="2"/>
        </w:numPr>
        <w:spacing w:before="60" w:after="60"/>
      </w:pPr>
      <w:r>
        <w:rPr>
          <w:rFonts w:ascii="Times New Roman" w:cs="Times New Roman" w:eastAsia="Times New Roman" w:hAnsi="Times New Roman"/>
          <w:b/>
          <w:bCs/>
          <w:sz w:val="22"/>
          <w:szCs w:val="22"/>
        </w:rPr>
        <w:t xml:space="preserve">Autonomous Remediation: </w:t>
      </w:r>
      <w:r>
        <w:rPr>
          <w:rFonts w:ascii="Times New Roman" w:cs="Times New Roman" w:eastAsia="Times New Roman" w:hAnsi="Times New Roman"/>
          <w:sz w:val="22"/>
          <w:szCs w:val="22"/>
        </w:rPr>
        <w:t xml:space="preserve">MTTD (mean time to detect), MTTR (mean time to remediate), false remediation rate, OPA invariant coverage, VIRP cryptographic correctness</w:t>
      </w:r>
    </w:p>
    <w:p>
      <w:pPr>
        <w:pStyle w:val="ListParagraph"/>
        <w:numPr>
          <w:ilvl w:val="0"/>
          <w:numId w:val="2"/>
        </w:numPr>
        <w:spacing w:before="60" w:after="60"/>
      </w:pPr>
      <w:r>
        <w:rPr>
          <w:rFonts w:ascii="Times New Roman" w:cs="Times New Roman" w:eastAsia="Times New Roman" w:hAnsi="Times New Roman"/>
          <w:b/>
          <w:bCs/>
          <w:sz w:val="22"/>
          <w:szCs w:val="22"/>
        </w:rPr>
        <w:t xml:space="preserve">Novel Dimensions: </w:t>
      </w:r>
      <w:r>
        <w:rPr>
          <w:rFonts w:ascii="Times New Roman" w:cs="Times New Roman" w:eastAsia="Times New Roman" w:hAnsi="Times New Roman"/>
          <w:sz w:val="22"/>
          <w:szCs w:val="22"/>
        </w:rPr>
        <w:t xml:space="preserve">ML adaptability score; quantum readiness index; policy audit completeness; self-healing correctness rate</w:t>
      </w:r>
    </w:p>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7. Research Timeline (36 Months)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80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 &amp; Focus</w:t>
            </w:r>
          </w:p>
        </w:tc>
        <w:tc>
          <w:tcPr>
            <w:tcW w:type="dxa" w:w="5160"/>
            <w:tcBorders>
              <w:top w:val="single" w:color="FFFFFF" w:sz="2"/>
              <w:left w:val="single" w:color="FFFFFF" w:sz="2"/>
              <w:bottom w:val="single" w:color="FFFFFF" w:sz="2"/>
              <w:right w:val="single" w:color="FFFFFF" w:sz="2"/>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Deliverables &amp; Venue Targets</w:t>
            </w:r>
          </w:p>
        </w:tc>
      </w:tr>
      <w:tr>
        <w:tc>
          <w:tcPr>
            <w:tcW w:type="dxa" w:w="1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bCs/>
                <w:color w:val="000000"/>
                <w:sz w:val="20"/>
                <w:szCs w:val="20"/>
              </w:rPr>
              <w:t xml:space="preserve">Ph. 1</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Months 1-6
Formal Complexity Analysis</w:t>
            </w:r>
          </w:p>
        </w:tc>
        <w:tc>
          <w:tcPr>
            <w:tcW w:type="dxa" w:w="5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Formal O(1) GPU rule proof + rigorous benchmark harness → IEEE INFOCOM 2027 submission</w:t>
            </w:r>
          </w:p>
        </w:tc>
      </w:tr>
      <w:tr>
        <w:tc>
          <w:tcPr>
            <w:tcW w:type="dxa" w:w="1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bCs/>
                <w:color w:val="000000"/>
                <w:sz w:val="20"/>
                <w:szCs w:val="20"/>
              </w:rPr>
              <w:t xml:space="preserve">Ph. 2</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Months 7-12
Quantum-Classical ML</w:t>
            </w:r>
          </w:p>
        </w:tc>
        <w:tc>
          <w:tcPr>
            <w:tcW w:type="dxa" w:w="5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VQC+LSTM evaluation vs commercial detection rates → IEEE Transactions on Network and Service Management</w:t>
            </w:r>
          </w:p>
        </w:tc>
      </w:tr>
      <w:tr>
        <w:tc>
          <w:tcPr>
            <w:tcW w:type="dxa" w:w="1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bCs/>
                <w:color w:val="000000"/>
                <w:sz w:val="20"/>
                <w:szCs w:val="20"/>
              </w:rPr>
              <w:t xml:space="preserve">Ph. 3</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Months 13-18
Post-Quantum Crypto</w:t>
            </w:r>
          </w:p>
        </w:tc>
        <w:tc>
          <w:tcPr>
            <w:tcW w:type="dxa" w:w="5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CRYSTALS-Kyber WireGuard characterisation → IEEE Security &amp; Privacy 2028</w:t>
            </w:r>
          </w:p>
        </w:tc>
      </w:tr>
      <w:tr>
        <w:tc>
          <w:tcPr>
            <w:tcW w:type="dxa" w:w="1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bCs/>
                <w:color w:val="000000"/>
                <w:sz w:val="20"/>
                <w:szCs w:val="20"/>
              </w:rPr>
              <w:t xml:space="preserve">Ph. 4</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Months 19-24
Autonomous Remediation</w:t>
            </w:r>
          </w:p>
        </w:tc>
        <w:tc>
          <w:tcPr>
            <w:tcW w:type="dxa" w:w="5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VIRP+OPA formal verification framework → USENIX Security or NDSS 2028</w:t>
            </w:r>
          </w:p>
        </w:tc>
      </w:tr>
      <w:tr>
        <w:tc>
          <w:tcPr>
            <w:tcW w:type="dxa" w:w="1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Times New Roman" w:cs="Times New Roman" w:eastAsia="Times New Roman" w:hAnsi="Times New Roman"/>
                <w:b/>
                <w:bCs/>
                <w:color w:val="000000"/>
                <w:sz w:val="20"/>
                <w:szCs w:val="20"/>
              </w:rPr>
              <w:t xml:space="preserve">Ph. 5</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Months 25-36
Integration &amp; Thesis</w:t>
            </w:r>
          </w:p>
        </w:tc>
        <w:tc>
          <w:tcPr>
            <w:tcW w:type="dxa" w:w="5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Full AQUA-FW system paper (IEEE/ACM flagship venue) + open-source release + PhD thesis</w:t>
            </w:r>
          </w:p>
        </w:tc>
      </w:tr>
    </w:tbl>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8. Expected Contributions</w:t>
      </w:r>
    </w:p>
    <w:p>
      <w:pPr>
        <w:pStyle w:val="Heading2"/>
        <w:spacing w:before="280" w:after="120"/>
      </w:pPr>
      <w:r>
        <w:rPr>
          <w:rFonts w:ascii="Arial" w:cs="Arial" w:eastAsia="Arial" w:hAnsi="Arial"/>
          <w:b/>
          <w:bCs/>
          <w:color w:val="1565C0"/>
          <w:sz w:val="24"/>
          <w:szCs w:val="24"/>
        </w:rPr>
        <w:t xml:space="preserve">8.1 Five Novel Academic Contributions</w:t>
      </w:r>
    </w:p>
    <w:p>
      <w:pPr>
        <w:pStyle w:val="ListParagraph"/>
        <w:numPr>
          <w:ilvl w:val="0"/>
          <w:numId w:val="2"/>
        </w:numPr>
        <w:spacing w:before="60" w:after="60"/>
      </w:pPr>
      <w:r>
        <w:rPr>
          <w:rFonts w:ascii="Times New Roman" w:cs="Times New Roman" w:eastAsia="Times New Roman" w:hAnsi="Times New Roman"/>
          <w:b/>
          <w:bCs/>
          <w:sz w:val="22"/>
          <w:szCs w:val="22"/>
        </w:rPr>
        <w:t xml:space="preserve">C1 — Algorithmic: </w:t>
      </w:r>
      <w:r>
        <w:rPr>
          <w:rFonts w:ascii="Times New Roman" w:cs="Times New Roman" w:eastAsia="Times New Roman" w:hAnsi="Times New Roman"/>
          <w:sz w:val="22"/>
          <w:szCs w:val="22"/>
        </w:rPr>
        <w:t xml:space="preserve">First formal proof that GPU parallel firewall rule evaluation achieves O(1) time complexity w.r.t. ruleset size — eliminating the fundamental scaling limitation of all current firewall implementations.</w:t>
      </w:r>
    </w:p>
    <w:p>
      <w:pPr>
        <w:pStyle w:val="ListParagraph"/>
        <w:numPr>
          <w:ilvl w:val="0"/>
          <w:numId w:val="2"/>
        </w:numPr>
        <w:spacing w:before="60" w:after="60"/>
      </w:pPr>
      <w:r>
        <w:rPr>
          <w:rFonts w:ascii="Times New Roman" w:cs="Times New Roman" w:eastAsia="Times New Roman" w:hAnsi="Times New Roman"/>
          <w:b/>
          <w:bCs/>
          <w:sz w:val="22"/>
          <w:szCs w:val="22"/>
        </w:rPr>
        <w:t xml:space="preserve">C2 — ML/Security: </w:t>
      </w:r>
      <w:r>
        <w:rPr>
          <w:rFonts w:ascii="Times New Roman" w:cs="Times New Roman" w:eastAsia="Times New Roman" w:hAnsi="Times New Roman"/>
          <w:sz w:val="22"/>
          <w:szCs w:val="22"/>
        </w:rPr>
        <w:t xml:space="preserve">First application of variational quantum circuits to network traffic anomaly detection with empirical comparison against commercial NGFW detection rates on independent test data.</w:t>
      </w:r>
    </w:p>
    <w:p>
      <w:pPr>
        <w:pStyle w:val="ListParagraph"/>
        <w:numPr>
          <w:ilvl w:val="0"/>
          <w:numId w:val="2"/>
        </w:numPr>
        <w:spacing w:before="60" w:after="60"/>
      </w:pPr>
      <w:r>
        <w:rPr>
          <w:rFonts w:ascii="Times New Roman" w:cs="Times New Roman" w:eastAsia="Times New Roman" w:hAnsi="Times New Roman"/>
          <w:b/>
          <w:bCs/>
          <w:sz w:val="22"/>
          <w:szCs w:val="22"/>
        </w:rPr>
        <w:t xml:space="preserve">C3 — Cryptography: </w:t>
      </w:r>
      <w:r>
        <w:rPr>
          <w:rFonts w:ascii="Times New Roman" w:cs="Times New Roman" w:eastAsia="Times New Roman" w:hAnsi="Times New Roman"/>
          <w:sz w:val="22"/>
          <w:szCs w:val="22"/>
        </w:rPr>
        <w:t xml:space="preserve">First published evaluation of CRYSTALS-Kyber in an operational GPU-integrated NGFW pipeline under enterprise-grade workloads.</w:t>
      </w:r>
    </w:p>
    <w:p>
      <w:pPr>
        <w:pStyle w:val="ListParagraph"/>
        <w:numPr>
          <w:ilvl w:val="0"/>
          <w:numId w:val="2"/>
        </w:numPr>
        <w:spacing w:before="60" w:after="60"/>
      </w:pPr>
      <w:r>
        <w:rPr>
          <w:rFonts w:ascii="Times New Roman" w:cs="Times New Roman" w:eastAsia="Times New Roman" w:hAnsi="Times New Roman"/>
          <w:b/>
          <w:bCs/>
          <w:sz w:val="22"/>
          <w:szCs w:val="22"/>
        </w:rPr>
        <w:t xml:space="preserve">C4 — Formal Methods: </w:t>
      </w:r>
      <w:r>
        <w:rPr>
          <w:rFonts w:ascii="Times New Roman" w:cs="Times New Roman" w:eastAsia="Times New Roman" w:hAnsi="Times New Roman"/>
          <w:sz w:val="22"/>
          <w:szCs w:val="22"/>
        </w:rPr>
        <w:t xml:space="preserve">First formally verifiable autonomous security remediation architecture providing mathematical guarantees that AI-driven network changes cannot violate specified security invariants (VIRP safety property).</w:t>
      </w:r>
    </w:p>
    <w:p>
      <w:pPr>
        <w:pStyle w:val="ListParagraph"/>
        <w:numPr>
          <w:ilvl w:val="0"/>
          <w:numId w:val="2"/>
        </w:numPr>
        <w:spacing w:before="60" w:after="60"/>
      </w:pPr>
      <w:r>
        <w:rPr>
          <w:rFonts w:ascii="Times New Roman" w:cs="Times New Roman" w:eastAsia="Times New Roman" w:hAnsi="Times New Roman"/>
          <w:b/>
          <w:bCs/>
          <w:sz w:val="22"/>
          <w:szCs w:val="22"/>
        </w:rPr>
        <w:t xml:space="preserve">C5 — Platform: </w:t>
      </w:r>
      <w:r>
        <w:rPr>
          <w:rFonts w:ascii="Times New Roman" w:cs="Times New Roman" w:eastAsia="Times New Roman" w:hAnsi="Times New Roman"/>
          <w:sz w:val="22"/>
          <w:szCs w:val="22"/>
        </w:rPr>
        <w:t xml:space="preserve">Open-source release of AQUA-FW — the first publicly available GPU-native autonomous NGFW — enabling full reproduction of all experimental results.</w:t>
      </w:r>
    </w:p>
    <w:p>
      <w:pPr>
        <w:spacing w:before="0" w:after="100"/>
      </w:pPr>
      <w:r>
        <w:t xml:space="preserve"/>
      </w:r>
    </w:p>
    <w:p>
      <w:pPr>
        <w:pStyle w:val="Heading2"/>
        <w:spacing w:before="280" w:after="120"/>
      </w:pPr>
      <w:r>
        <w:rPr>
          <w:rFonts w:ascii="Arial" w:cs="Arial" w:eastAsia="Arial" w:hAnsi="Arial"/>
          <w:b/>
          <w:bCs/>
          <w:color w:val="1565C0"/>
          <w:sz w:val="24"/>
          <w:szCs w:val="24"/>
        </w:rPr>
        <w:t xml:space="preserve">8.2 Alignment with NEAR Lab Research</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This research extends the NEAR Lab's expertise in network automation (Objective 4), mobile and cloud computing (Objectives 2 and 3), and intelligent networking (all objectives). The quantum-classical ML component bridges the Lab's networking expertise to TMU's emerging quantum computing research. The GPU parallel computing component opens collaboration with TMU's computer architecture community. The practical open-source prototype ensures immediate, reproducible, real-world impact alongside academic contributions.</w:t>
      </w:r>
    </w:p>
    <w:p>
      <w:pPr>
        <w:spacing w:before="0" w:after="100"/>
      </w:pPr>
      <w:r>
        <w:t xml:space="preserve"/>
      </w:r>
    </w:p>
    <w:p>
      <w:pPr>
        <w:pStyle w:val="Heading2"/>
        <w:spacing w:before="280" w:after="120"/>
      </w:pPr>
      <w:r>
        <w:rPr>
          <w:rFonts w:ascii="Arial" w:cs="Arial" w:eastAsia="Arial" w:hAnsi="Arial"/>
          <w:b/>
          <w:bCs/>
          <w:color w:val="1565C0"/>
          <w:sz w:val="24"/>
          <w:szCs w:val="24"/>
        </w:rPr>
        <w:t xml:space="preserve">8.3 Broader Impact — Democratising Enterprise Security</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Enterprise-grade NGFW solutions are priced at $15,000 to $150,000, excluding small enterprises, educational institutions, hospitals, and government agencies in developing economies. AQUA-FW demonstrates that equivalent or superior security effectiveness — including capabilities (quantum-ready crypto, org-specific ML, formally verified self-healing) that commercial vendors do not offer at any price — is achievable on $700 of commodity GPU hardware. The open-source release of this research has the potential to democratise enterprise network security globally.</w:t>
      </w:r>
    </w:p>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9. Researcher Background and Qualifications</w:t>
      </w:r>
    </w:p>
    <w:p>
      <w:pPr>
        <w:pStyle w:val="Heading2"/>
        <w:spacing w:before="280" w:after="120"/>
      </w:pPr>
      <w:r>
        <w:rPr>
          <w:rFonts w:ascii="Arial" w:cs="Arial" w:eastAsia="Arial" w:hAnsi="Arial"/>
          <w:b/>
          <w:bCs/>
          <w:color w:val="1565C0"/>
          <w:sz w:val="24"/>
          <w:szCs w:val="24"/>
        </w:rPr>
        <w:t xml:space="preserve">9.1 Academic Credentials</w:t>
      </w:r>
    </w:p>
    <w:p>
      <w:pPr>
        <w:pStyle w:val="ListParagraph"/>
        <w:numPr>
          <w:ilvl w:val="0"/>
          <w:numId w:val="2"/>
        </w:numPr>
        <w:spacing w:before="60" w:after="60"/>
      </w:pPr>
      <w:r>
        <w:rPr>
          <w:rFonts w:ascii="Times New Roman" w:cs="Times New Roman" w:eastAsia="Times New Roman" w:hAnsi="Times New Roman"/>
          <w:b/>
          <w:bCs/>
          <w:sz w:val="22"/>
          <w:szCs w:val="22"/>
        </w:rPr>
        <w:t xml:space="preserve">M.Eng Computer Networks, Toronto Metropolitan University (2009): </w:t>
      </w:r>
      <w:r>
        <w:rPr>
          <w:rFonts w:ascii="Times New Roman" w:cs="Times New Roman" w:eastAsia="Times New Roman" w:hAnsi="Times New Roman"/>
          <w:sz w:val="22"/>
          <w:szCs w:val="22"/>
        </w:rPr>
        <w:t xml:space="preserve">Graduate study in network architecture, protocol design, and distributed systems at the institution that is now the proposed research partner. This prior affiliation provides established familiarity with TMU's research culture and academic standards.</w:t>
      </w:r>
    </w:p>
    <w:p>
      <w:pPr>
        <w:pStyle w:val="ListParagraph"/>
        <w:numPr>
          <w:ilvl w:val="0"/>
          <w:numId w:val="2"/>
        </w:numPr>
        <w:spacing w:before="60" w:after="60"/>
      </w:pPr>
      <w:r>
        <w:rPr>
          <w:rFonts w:ascii="Times New Roman" w:cs="Times New Roman" w:eastAsia="Times New Roman" w:hAnsi="Times New Roman"/>
          <w:b/>
          <w:bCs/>
          <w:sz w:val="22"/>
          <w:szCs w:val="22"/>
        </w:rPr>
        <w:t xml:space="preserve">P.Eng (Professional Engineer): </w:t>
      </w:r>
      <w:r>
        <w:rPr>
          <w:rFonts w:ascii="Times New Roman" w:cs="Times New Roman" w:eastAsia="Times New Roman" w:hAnsi="Times New Roman"/>
          <w:sz w:val="22"/>
          <w:szCs w:val="22"/>
        </w:rPr>
        <w:t xml:space="preserve">Licensed professional engineer designation confirming advanced technical competence and ethical accountability in engineering practice.</w:t>
      </w:r>
    </w:p>
    <w:p>
      <w:pPr>
        <w:pStyle w:val="Heading2"/>
        <w:spacing w:before="280" w:after="120"/>
      </w:pPr>
      <w:r>
        <w:rPr>
          <w:rFonts w:ascii="Arial" w:cs="Arial" w:eastAsia="Arial" w:hAnsi="Arial"/>
          <w:b/>
          <w:bCs/>
          <w:color w:val="1565C0"/>
          <w:sz w:val="24"/>
          <w:szCs w:val="24"/>
        </w:rPr>
        <w:t xml:space="preserve">9.2 Relevant Technical Experience</w:t>
      </w:r>
    </w:p>
    <w:p>
      <w:pPr>
        <w:pStyle w:val="Heading3"/>
        <w:spacing w:before="200" w:after="80"/>
      </w:pPr>
      <w:r>
        <w:rPr>
          <w:rFonts w:ascii="Arial" w:cs="Arial" w:eastAsia="Arial" w:hAnsi="Arial"/>
          <w:b/>
          <w:bCs/>
          <w:color w:val="333333"/>
          <w:sz w:val="22"/>
          <w:szCs w:val="22"/>
        </w:rPr>
        <w:t xml:space="preserve">Network Architecture</w:t>
      </w:r>
    </w:p>
    <w:p>
      <w:pPr>
        <w:pStyle w:val="ListParagraph"/>
        <w:numPr>
          <w:ilvl w:val="0"/>
          <w:numId w:val="2"/>
        </w:numPr>
        <w:spacing w:before="60" w:after="60"/>
      </w:pPr>
      <w:r>
        <w:rPr>
          <w:rFonts w:ascii="Times New Roman" w:cs="Times New Roman" w:eastAsia="Times New Roman" w:hAnsi="Times New Roman"/>
          <w:sz w:val="22"/>
          <w:szCs w:val="22"/>
        </w:rPr>
        <w:t xml:space="preserve">Designed EVPN-VXLAN spine-leaf fabrics with MLAG on Arista EOS 4.35.1F in production environments; documented in detail at github.com/fmughal75/Automation</w:t>
      </w:r>
    </w:p>
    <w:p>
      <w:pPr>
        <w:pStyle w:val="ListParagraph"/>
        <w:numPr>
          <w:ilvl w:val="0"/>
          <w:numId w:val="2"/>
        </w:numPr>
        <w:spacing w:before="60" w:after="60"/>
      </w:pPr>
      <w:r>
        <w:rPr>
          <w:rFonts w:ascii="Times New Roman" w:cs="Times New Roman" w:eastAsia="Times New Roman" w:hAnsi="Times New Roman"/>
          <w:sz w:val="22"/>
          <w:szCs w:val="22"/>
        </w:rPr>
        <w:t xml:space="preserve">Implemented BGP micro-segmentation with Calico in K3s environments peering directly with physical fabric switches (AS 65200 ↔ LEAF-01 AS 65101 / LEAF-02 AS 65102)</w:t>
      </w:r>
    </w:p>
    <w:p>
      <w:pPr>
        <w:pStyle w:val="ListParagraph"/>
        <w:numPr>
          <w:ilvl w:val="0"/>
          <w:numId w:val="2"/>
        </w:numPr>
        <w:spacing w:before="60" w:after="60"/>
      </w:pPr>
      <w:r>
        <w:rPr>
          <w:rFonts w:ascii="Times New Roman" w:cs="Times New Roman" w:eastAsia="Times New Roman" w:hAnsi="Times New Roman"/>
          <w:sz w:val="22"/>
          <w:szCs w:val="22"/>
        </w:rPr>
        <w:t xml:space="preserve">Deployed and troubleshot CloudVision Portal onboarding including TerminAttr v1.42.0 TLS certificate enrollment challenges (documented in detail on GitHub)</w:t>
      </w:r>
    </w:p>
    <w:p>
      <w:pPr>
        <w:pStyle w:val="ListParagraph"/>
        <w:numPr>
          <w:ilvl w:val="0"/>
          <w:numId w:val="2"/>
        </w:numPr>
        <w:spacing w:before="60" w:after="60"/>
      </w:pPr>
      <w:r>
        <w:rPr>
          <w:rFonts w:ascii="Times New Roman" w:cs="Times New Roman" w:eastAsia="Times New Roman" w:hAnsi="Times New Roman"/>
          <w:sz w:val="22"/>
          <w:szCs w:val="22"/>
        </w:rPr>
        <w:t xml:space="preserve">Configured OPNsense NGFW with Suricata IPS, Ansible-managed rule sets, and zone-based policy in integrated AIOps context</w:t>
      </w:r>
    </w:p>
    <w:p>
      <w:pPr>
        <w:pStyle w:val="Heading3"/>
        <w:spacing w:before="200" w:after="80"/>
      </w:pPr>
      <w:r>
        <w:rPr>
          <w:rFonts w:ascii="Arial" w:cs="Arial" w:eastAsia="Arial" w:hAnsi="Arial"/>
          <w:b/>
          <w:bCs/>
          <w:color w:val="333333"/>
          <w:sz w:val="22"/>
          <w:szCs w:val="22"/>
        </w:rPr>
        <w:t xml:space="preserve">GPU Computing and AI</w:t>
      </w:r>
    </w:p>
    <w:p>
      <w:pPr>
        <w:pStyle w:val="ListParagraph"/>
        <w:numPr>
          <w:ilvl w:val="0"/>
          <w:numId w:val="2"/>
        </w:numPr>
        <w:spacing w:before="60" w:after="60"/>
      </w:pPr>
      <w:r>
        <w:rPr>
          <w:rFonts w:ascii="Times New Roman" w:cs="Times New Roman" w:eastAsia="Times New Roman" w:hAnsi="Times New Roman"/>
          <w:sz w:val="22"/>
          <w:szCs w:val="22"/>
        </w:rPr>
        <w:t xml:space="preserve">Deployed distributed PyTorch DDP training across dual GPU nodes with NCCL over Ethernet; resolved find_unused_parameters bottleneck in distributed training</w:t>
      </w:r>
    </w:p>
    <w:p>
      <w:pPr>
        <w:pStyle w:val="ListParagraph"/>
        <w:numPr>
          <w:ilvl w:val="0"/>
          <w:numId w:val="2"/>
        </w:numPr>
        <w:spacing w:before="60" w:after="60"/>
      </w:pPr>
      <w:r>
        <w:rPr>
          <w:rFonts w:ascii="Times New Roman" w:cs="Times New Roman" w:eastAsia="Times New Roman" w:hAnsi="Times New Roman"/>
          <w:sz w:val="22"/>
          <w:szCs w:val="22"/>
        </w:rPr>
        <w:t xml:space="preserve">Built self-improving RAG pipeline: multi-source ingestion (Telegram, ArXiv, RSS, financial feeds) → Qdrant embedding → Qwen2:1.5B scoring → nightly LoRA fine-tuning scheduler across heterogeneous GPU nodes</w:t>
      </w:r>
    </w:p>
    <w:p>
      <w:pPr>
        <w:pStyle w:val="ListParagraph"/>
        <w:numPr>
          <w:ilvl w:val="0"/>
          <w:numId w:val="2"/>
        </w:numPr>
        <w:spacing w:before="60" w:after="60"/>
      </w:pPr>
      <w:r>
        <w:rPr>
          <w:rFonts w:ascii="Times New Roman" w:cs="Times New Roman" w:eastAsia="Times New Roman" w:hAnsi="Times New Roman"/>
          <w:sz w:val="22"/>
          <w:szCs w:val="22"/>
        </w:rPr>
        <w:t xml:space="preserve">Implemented VQNet quantum-classical hybrid anomaly detection running on NVIDIA RTX 2060 using QPanda CPU quantum virtual machine</w:t>
      </w:r>
    </w:p>
    <w:p>
      <w:pPr>
        <w:pStyle w:val="ListParagraph"/>
        <w:numPr>
          <w:ilvl w:val="0"/>
          <w:numId w:val="2"/>
        </w:numPr>
        <w:spacing w:before="60" w:after="60"/>
      </w:pPr>
      <w:r>
        <w:rPr>
          <w:rFonts w:ascii="Times New Roman" w:cs="Times New Roman" w:eastAsia="Times New Roman" w:hAnsi="Times New Roman"/>
          <w:sz w:val="22"/>
          <w:szCs w:val="22"/>
        </w:rPr>
        <w:t xml:space="preserve">Developed GPU-accelerated SD-WAN path intelligence using LSTM trained on Prometheus WAN telemetry, with real-time VyOS weight updates via Ansible</w:t>
      </w:r>
    </w:p>
    <w:p>
      <w:pPr>
        <w:pStyle w:val="Heading3"/>
        <w:spacing w:before="200" w:after="80"/>
      </w:pPr>
      <w:r>
        <w:rPr>
          <w:rFonts w:ascii="Arial" w:cs="Arial" w:eastAsia="Arial" w:hAnsi="Arial"/>
          <w:b/>
          <w:bCs/>
          <w:color w:val="333333"/>
          <w:sz w:val="22"/>
          <w:szCs w:val="22"/>
        </w:rPr>
        <w:t xml:space="preserve">Original Research and Published Work</w:t>
      </w:r>
    </w:p>
    <w:p>
      <w:pPr>
        <w:pStyle w:val="ListParagraph"/>
        <w:numPr>
          <w:ilvl w:val="0"/>
          <w:numId w:val="2"/>
        </w:numPr>
        <w:spacing w:before="60" w:after="60"/>
      </w:pPr>
      <w:r>
        <w:rPr>
          <w:rFonts w:ascii="Times New Roman" w:cs="Times New Roman" w:eastAsia="Times New Roman" w:hAnsi="Times New Roman"/>
          <w:b/>
          <w:bCs/>
          <w:sz w:val="22"/>
          <w:szCs w:val="22"/>
        </w:rPr>
        <w:t xml:space="preserve">VIRP Protocol (Open Source, Apache 2.0): </w:t>
      </w:r>
      <w:r>
        <w:rPr>
          <w:rFonts w:ascii="Times New Roman" w:cs="Times New Roman" w:eastAsia="Times New Roman" w:hAnsi="Times New Roman"/>
          <w:sz w:val="22"/>
          <w:szCs w:val="22"/>
        </w:rPr>
        <w:t xml:space="preserve">Designed and implemented the Verified Intent Routing Protocol — original cryptographic protocol for trust anchoring in AI-driven autonomous network operations. Available for review in the submitted GitHub repository.</w:t>
      </w:r>
    </w:p>
    <w:p>
      <w:pPr>
        <w:pStyle w:val="ListParagraph"/>
        <w:numPr>
          <w:ilvl w:val="0"/>
          <w:numId w:val="2"/>
        </w:numPr>
        <w:spacing w:before="60" w:after="60"/>
      </w:pPr>
      <w:r>
        <w:rPr>
          <w:rFonts w:ascii="Times New Roman" w:cs="Times New Roman" w:eastAsia="Times New Roman" w:hAnsi="Times New Roman"/>
          <w:b/>
          <w:bCs/>
          <w:sz w:val="22"/>
          <w:szCs w:val="22"/>
        </w:rPr>
        <w:t xml:space="preserve">LinkedIn Technical Article: </w:t>
      </w:r>
      <w:r>
        <w:rPr>
          <w:rFonts w:ascii="Times New Roman" w:cs="Times New Roman" w:eastAsia="Times New Roman" w:hAnsi="Times New Roman"/>
          <w:sz w:val="22"/>
          <w:szCs w:val="22"/>
        </w:rPr>
        <w:t xml:space="preserve">"Building a Private AI Research Cluster: Autonomous Agents, RAG at Scale, and an EVPN-Fabric-Backed GPU Lab" — full architectural documentation of the experimental platform. URL: https://www.linkedin.com/pulse/building-private-ai-research-cluster-autonomous-agents-faisal-mughal-whk3c</w:t>
      </w:r>
    </w:p>
    <w:p>
      <w:pPr>
        <w:pStyle w:val="ListParagraph"/>
        <w:numPr>
          <w:ilvl w:val="0"/>
          <w:numId w:val="2"/>
        </w:numPr>
        <w:spacing w:before="60" w:after="60"/>
      </w:pPr>
      <w:r>
        <w:rPr>
          <w:rFonts w:ascii="Times New Roman" w:cs="Times New Roman" w:eastAsia="Times New Roman" w:hAnsi="Times New Roman"/>
          <w:b/>
          <w:bCs/>
          <w:sz w:val="22"/>
          <w:szCs w:val="22"/>
        </w:rPr>
        <w:t xml:space="preserve">GitHub Documentation: </w:t>
      </w:r>
      <w:r>
        <w:rPr>
          <w:rFonts w:ascii="Times New Roman" w:cs="Times New Roman" w:eastAsia="Times New Roman" w:hAnsi="Times New Roman"/>
          <w:sz w:val="22"/>
          <w:szCs w:val="22"/>
        </w:rPr>
        <w:t xml:space="preserve">1,323-line comprehensive build documentation covering all 13 phases from bare-metal UCS setup through EVPN-VXLAN fabric, AIOps pipeline, GPU ML cluster, and multi-agent AI. URL: https://github.com/fmughal75/Automation/blob/main/full-documentation-1.md</w:t>
      </w:r>
    </w:p>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10. Conclusion</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The AQUA-FW research programme addresses three fundamental architectural gaps in NGFW technology that no commercial vendor has resolved: O(n) sequential rule evaluation, absence of organisation-specific adaptive ML, and cryptographic vulnerability to quantum adversaries. These are not incremental improvements — they represent a categorical architectural shift from the CPU-sequential paradigm that has defined network security for three decades.</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What distinguishes this proposal from most at this stage is the existence of a fully operational prototype, benchmarked against real commercial products using independent test methodology data, running right now on the experimental hardware platform documented publicly at github.com/fmughal75/Automation. The research programme can begin generating publishable results from the first month.</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I am returning to Toronto Metropolitan University — where I completed my M.Eng in Computer Networks in 2009 — because the NEAR Lab's expertise in network automation and intelligent networking provides exactly the academic rigour and structured research methodology this work needs to produce the highest-quality contributions. I bring the working system and fifteen years of engineering depth; the NEAR Lab brings the scientific framework to formally characterise, validate, and extend it into peer-reviewed literature that advances the field.</w:t>
      </w:r>
    </w:p>
    <w:p>
      <w:pPr>
        <w:spacing w:before="0" w:after="1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All prototype code, benchmarking data, and full technical documentation are available for immediate review. I welcome the opportunity to present this work to you and your PhD research students at your earliest convenience.</w:t>
      </w:r>
    </w:p>
    <w:p>
      <w:pPr>
        <w:spacing w:before="0" w:after="200"/>
      </w:pPr>
      <w:r>
        <w:t xml:space="preserve"/>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Respectfully submitted,</w:t>
      </w:r>
    </w:p>
    <w:p>
      <w:pPr>
        <w:spacing w:before="0" w:after="100"/>
      </w:pPr>
      <w:r>
        <w:t xml:space="preserve"/>
      </w:r>
    </w:p>
    <w:p>
      <w:pPr>
        <w:spacing w:before="100" w:after="120" w:line="276"/>
        <w:jc w:val="both"/>
      </w:pPr>
      <w:r>
        <w:rPr>
          <w:rFonts w:ascii="Times New Roman" w:cs="Times New Roman" w:eastAsia="Times New Roman" w:hAnsi="Times New Roman"/>
          <w:b/>
          <w:bCs/>
          <w:i w:val="false"/>
          <w:iCs w:val="false"/>
          <w:color w:val="000000"/>
          <w:sz w:val="26"/>
          <w:szCs w:val="26"/>
        </w:rPr>
        <w:t xml:space="preserve">Faisal Mughal, M.Eng (TMU 2009), P.Eng</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March 29, 2026</w:t>
      </w:r>
    </w:p>
    <w:p>
      <w:r>
        <w:br w:type="page"/>
      </w:r>
    </w:p>
    <w:p>
      <w:pPr>
        <w:pStyle w:val="Heading1"/>
        <w:pBdr>
          <w:bottom w:val="single" w:color="B8860B" w:sz="8" w:space="6"/>
        </w:pBdr>
        <w:spacing w:before="360" w:after="160"/>
      </w:pPr>
      <w:r>
        <w:rPr>
          <w:rFonts w:ascii="Arial" w:cs="Arial" w:eastAsia="Arial" w:hAnsi="Arial"/>
          <w:b/>
          <w:bCs/>
          <w:caps/>
          <w:color w:val="0D3B6E"/>
          <w:sz w:val="28"/>
          <w:szCs w:val="28"/>
        </w:rPr>
        <w:t xml:space="preserve">References</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[1] Vasiliadis, G., et al. (2014). GASPP: A GPU-Accelerated Stateful Packet Processing Framework. USENIX Annual Technical Conference (ATC).</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[2] Go, Y., et al. (2017). APUNet: Revitalizing GPU as Packet Processing Accelerator. USENIX NSDI.</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[3] Lin, H., Wang, C.L. (2018). Efficient Low-Latency Packet Processing Using On-GPU Thread-Data Remapping. Journal of Parallel and Distributed Computing, 122.</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[4] NVIDIA Corporation. (2023–2025). DOCA GPUNetIO Library. NVIDIA Developer Documentation.</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[5] CyberRatings.org / NSS Labs. (November 2025). Q4 2025 Enterprise Firewall Comparative Report.</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[6] CyberRatings.org / NSS Labs. (November 2025). Follow-On Enterprise Firewall Results: Fortinet FortiGate-200G and Palo Alto Networks PA-1410.</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[7] NIST. (2024). Module-Lattice-Based Key-Encapsulation Mechanism Standard (ML-KEM). FIPS 203.</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[8] NIST. (2024). Module-Lattice-Based Digital Signature Standard (ML-DSA). FIPS 204.</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[9] Anhui Quantum Computing Engineering Research Center. (February 2026). Origin Pilot V4.0: Open-Source Quantum OS. Origin Quantum Computing Technology Co., Hefei.</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[10] Origin Quantum. (2023). VQNet 2.0: A New Generation Machine Learning Framework Supporting Classical and Quantum Computing. arXiv:2301.03251.</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[11] Mughal, F. (2026). Verified Intent Routing Protocol (VIRP). Open Source, Apache 2.0. github.com/fmughal75/Automation.</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[12] Mughal, F. (2026). Building a Private AI Research Cluster: Autonomous Agents, RAG at Scale, and an EVPN-Fabric-Backed GPU Lab. LinkedIn Pulse. linkedin.com/pulse/building-private-ai-research-cluster-autonomous-agents-faisal-mughal-whk3c.</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[13] Dowling, B., Paterson, K.G. (2018). A Cryptographic Analysis of the WireGuard Protocol. ACNS 2018.</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[14] Paquin, C., et al. (2020). Benchmarking Post-Quantum Cryptography in TLS. PQCrypto Workshop.</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[15] Batfish Project. (2024). Network Configuration Analysis via Formal Verification. batfish.org.</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[16] Gartner Research. (2025). Magic Quadrant for Hybrid Mesh Firewalls.</w:t>
      </w:r>
    </w:p>
    <w:p>
      <w:pPr>
        <w:spacing w:before="100" w:after="120" w:line="276"/>
        <w:jc w:val="both"/>
      </w:pPr>
      <w:r>
        <w:rPr>
          <w:rFonts w:ascii="Times New Roman" w:cs="Times New Roman" w:eastAsia="Times New Roman" w:hAnsi="Times New Roman"/>
          <w:b w:val="false"/>
          <w:bCs w:val="false"/>
          <w:i w:val="false"/>
          <w:iCs w:val="false"/>
          <w:color w:val="000000"/>
          <w:sz w:val="24"/>
          <w:szCs w:val="24"/>
        </w:rPr>
        <w:t xml:space="preserve">[17] Kim, G., et al. (2016). A Recurrent Neural Network Based Intrusion Detection System. IEEE Access.</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333333"/>
        <w:sz w:val="18"/>
        <w:szCs w:val="18"/>
      </w:rPr>
      <w:t xml:space="preserve">Faisal Mughal, M.Eng (TMU 2009), P.Eng  |  Network DevOps Automation Engineer  |  Elmsford, NY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7000"/>
      <w:gridCol w:w="2540"/>
    </w:tblGrid>
    <w:tr>
      <w:tc>
        <w:tcPr>
          <w:tcW w:type="dxa" w:w="7000"/>
          <w:tcBorders>
            <w:top w:val="none"/>
            <w:left w:val="none"/>
            <w:bottom w:val="single" w:color="B8860B" w:sz="6"/>
            <w:right w:val="none"/>
          </w:tcBorders>
        </w:tcPr>
        <w:p>
          <w:r>
            <w:rPr>
              <w:rFonts w:ascii="Arial" w:cs="Arial" w:eastAsia="Arial" w:hAnsi="Arial"/>
              <w:i/>
              <w:iCs/>
              <w:color w:val="0D3B6E"/>
              <w:sz w:val="16"/>
              <w:szCs w:val="16"/>
            </w:rPr>
            <w:t xml:space="preserve">AQUA-FW Research Proposal — Faisal Mughal, M.Eng (TMU), P.Eng</w:t>
          </w:r>
        </w:p>
      </w:tc>
      <w:tc>
        <w:tcPr>
          <w:tcW w:type="dxa" w:w="2540"/>
          <w:tcBorders>
            <w:top w:val="none"/>
            <w:left w:val="none"/>
            <w:bottom w:val="single" w:color="B8860B" w:sz="6"/>
            <w:right w:val="none"/>
          </w:tcBorders>
          <w:vAlign w:val="center"/>
        </w:tcPr>
        <w:p>
          <w:pPr>
            <w:jc w:val="right"/>
          </w:pPr>
          <w:r>
            <w:rPr>
              <w:rFonts w:ascii="Arial" w:cs="Arial" w:eastAsia="Arial" w:hAnsi="Arial"/>
              <w:color w:val="333333"/>
              <w:sz w:val="16"/>
              <w:szCs w:val="16"/>
            </w:rPr>
            <w:t xml:space="preserve">TMU NEAR Lab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aps/>
      <w:color w:val="0D3B6E"/>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565C0"/>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2026-03-29T14:41:40.960Z</dcterms:created>
  <dcterms:modified xsi:type="dcterms:W3CDTF">2026-03-29T14:41:40.961Z</dcterms:modified>
</cp:coreProperties>
</file>

<file path=docProps/custom.xml><?xml version="1.0" encoding="utf-8"?>
<Properties xmlns="http://schemas.openxmlformats.org/officeDocument/2006/custom-properties" xmlns:vt="http://schemas.openxmlformats.org/officeDocument/2006/docPropsVTypes"/>
</file>