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LICENÇA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RED BULL BRAGANTINO FUTEBOL LTDA, </w:t>
      </w:r>
      <w:r>
        <w:rPr>
          <w:sz w:val="22"/>
          <w:szCs w:val="22"/>
        </w:rPr>
        <w:t xml:space="preserve">pessoa jurídica de direito privado, inscrita no CNPJ sob nº 51.315.976/0001-94, com endereço à Rua Emilio Colella, S/N, Bairro Jardim Nova Bragança, Bragança Paulista/SP, CEP 12914-410, neste ato representada na forma prevista em seu Estatuto Social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, adiante denominada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representada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 CONTRATADA garante que as funcionalidades descritas na Cláusula Sexta serão mantidas durante todo o período de vigência do contrato, não podendo ser suprimidas ou reduzidas. Qualquer alteração significativa deverá ser previamente comunicada e dependerá da anuência expressa do CONTRATANTE. Fica ressalvada a possibilidade de suspensão temporária nas hipóteses da Cláusula Nona.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CONTRATADA, sendo concedida ao CONTRATANTE apenas a licença temporária de uso, onerosa e não exclusiva, nos termos deste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ficarão incorporadas ao software e sujeitas a este Contrato, podendo ser 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ao CONTRATANTE copiar, alterar, desmontar, descompilar, efetuar engenharia reversa ou obter os códigos-fonte do software FOOTLINK, sob pena de responder pelas perdas e danos que der causa.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durante a vigência, a conceder pleno suporte ao CONTRATANTE para utilização do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existindo garantia integral de disponibilidade de 100% do tempo, a CONTRATADA compromete-se a manter um SLA de disponibilidade mínima de 98% (noventa e oito por cento) ao ano, ressalvadas manutenções, intervenções de segurança e suspensões por determinação de autoridades ou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O suporte será prestado por meio das linhas de comunicação e atendimento online, através do WhatsApp nº (51) 9782-3228 e do e-mail support@footlink.app.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será prestado pela CONTRATADA através de seus sócios, empregados, estagiários e, eventualmente,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ELITE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20 (vinte) licenças + 01 (uma) licença Feminino gratuita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Clube (com gestão de elenco, perfil com minutagem por idade, gestão de contratos, gestão de mercado)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Feed (com alertas de registro no BID e FootNews)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 (conteúdo em vídeo com análise de mercados internacionais)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de Atletas (acesso a base de dados com aproximadamente 600 mil atletas, masculino e feminino, desde os 7 anos de idade)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 de Atletas (visualização de dados de contrato, carreira, desempenho, jogos com recursos para geração de relatórios, registro de avaliações e anotações sobre o atleta. Para atletas do clube, pode publicar vídeos e relatórios para qualificar apresentação do atleta)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(visualizações de dados de competições, com o maior acervo de dados de competições de base organizadas por federações e CBF)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(organização do workflow de análise de mercado com geração de relatórios em formato de time sombra)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(registro dos atletas monitorados para recebimento de atualizações, organizar em listas e registrar informações)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(registro de avaliações de atletas na plataforma, com relatórios em lista e gráficos)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(anunciar atletas sem contrato e visualizar necessidades dos clubes, podendo oferecer atletas e gerenciar negociações)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Ilimitado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Chat Integrado (ferramenta de comunicação com clubes e agentes)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Recebe e envia mensagens para clubes clientes Footlink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Agências Listagem de agentes clientes do Footlink com seus 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serão distribuídas em 2 níveis de acesso, “gerencial” e “analista”, conforme lista enviada pelo clube após a assinatura.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níveis, inclusão e troca de logins poderão ser feitas pelo CONTRATANTE a qualquer momento, sem custo.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o CONTRATANTE queira contratar mais licenças, será acrescido ao pagamento mensal o valor de R$ 207,90/mês por licença, cobrado na próxima fatura em aberto.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o CONTRATANTE pagará à CONTRATADA o valor de R$ 49.896,00 (quarenta e nove mil, oitocentos e noventa e seis reais) em parcela única a título de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O pagamento se dará através de boleto bancário, com vencimento em 30 (trinta) dias corridos contados a partir da data de envio do boleto bancário à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implicará juros de mora de 1% ao mês e multa de 2%, incidentes sobre o valor em atraso, com correção pelo IGPM-FGV. O inadimplemento superior a 30 dias autorizará o cancelamento da licença e a suspensão das senhas, a critério da CONTRATADA, sem prejuízo da rescisão prevista na Cláusula Décima Segunda.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DÉCIMA: </w:t>
      </w:r>
      <w:r>
        <w:rPr>
          <w:sz w:val="22"/>
          <w:szCs w:val="22"/>
        </w:rPr>
        <w:t xml:space="preserve">O CONTRATANTE autoriza a CONTRATADA a publicar a prestação dos serviços como referência em suas redes sociais (@FootureFC, @footlink.app, @Footlink), desde que o conteúdo seja prévia e expressamente aprovado pelo CONTRATANTE.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presente contrato é celebrado por prazo determinado de 12 (doze) meses, iniciando-se em 01/01/2026 e encerrando-se em 31/12/2026, devendo as partes celebrar novo instrumento havendo interesse na continuidade.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O cancelamento antecipado pela CONTRATANTE implicará a retenção dos valores já recebidos pela CONTRATADA a título de multa contratual. O cancelamento antecipado por parte da CONTRATADA ensejará a restituição proporcional dos valores recebidos relativos aos meses vincendos não usufruídos pela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deverá formalizar por escrito ao e-mail cancelamentos@footure.com.br, com 30 dias de antecedência.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A CONTRATADA obriga-se a manter em estrito sigilo as informações confidenciais recebidas, e o CONTRATANTE a não divulgar as metodologias e tecnologias da CONTRATADA, mantendo sigilo das informações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tratarão como sigilosas todas as informações confidenciais a que tiverem acesso, em especial dados pessoais e informações técnicas, estratégicas, econômicas ou de mercado.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A obrigação de sigilo perdurará durante a vigência e pelo prazo de 05 (cinco) anos a contar do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Em conformidade com o objeto do Contrato, a CONTRATADA poderá ter acesso a dados que identifiquem ou permitam a identificação de pessoas naturais (“Dados Pessoais”) e que sejam enviados pela CONTRATANTE, coletados ou de qualquer outra forma tratados por conta e ordem desta última. A CONTRATANTE e a CONTRATADA reconhecem reciprocamente que atuam respectivamente como CONTROLADORA e OPERADORA no tratamento de Dados Pessoais que possa estar relacionado ao objeto do Contrato: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 CONTRATADA declara conhecer e se compromete a cumprir todos os princípios e regras da Lei 13.709 de 2018 (“LGPD”), suas alterações e regulamentos subsequentes que disponham sobre privacidade e proteção de dados pessoais no Brasil que venham a ser editados pela Autoridade Nacional de Proteção de Dados Pessoais (“ANPD”).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Obriga-se a CONTRATADA a manter os dados pessoais confidenciais, assegurando que o acesso seja estritamente limitado àqueles indivíduos que precisam acessá-lo.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CONTRATADA deve manter o registro de todas as operações de tratamento de Dados Pessoais, atendendo o exigido pela legislação e pela regulamentação vigente.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 CONTRATADA obriga-se a utilizar os dados pessoais exclusivamente para as finalidades previstas no objeto do Contrato, nos termos das instruções emitidas pela CONTRATANTE, sendo vedado o compartilhamento com terceiros, mesmo que de forma anonimizada, salvo mediante autorização prévia, expressa e por escrito da CONTRATANTE, controladora dos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e) </w:t>
      </w:r>
      <w:r>
        <w:rPr>
          <w:sz w:val="22"/>
          <w:szCs w:val="22"/>
        </w:rPr>
        <w:t xml:space="preserve">Caso a CONTRATADA seja obrigada a transferir ou divulgar qualquer Dado Pessoal tratado em nome da CONTRATANTE em razão de ordem administrativa ou judicial, deverá informar a CONTRATANTE em até 24 (vinte e quatro) horas, comprometendo-se as Partes a cooperar para limitar a extensão de tal transferência ou divulgação.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f) </w:t>
      </w:r>
      <w:r>
        <w:rPr>
          <w:sz w:val="22"/>
          <w:szCs w:val="22"/>
        </w:rPr>
        <w:t xml:space="preserve">A CONTRATADA apenas poderá realizar a transferência internacional dos Dados Pessoais quando o compartilhamento for necessário para atender as finalidades legítimas que justificaram o compartilhamento e desde que em acordo com as exigências legais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g) </w:t>
      </w:r>
      <w:r>
        <w:rPr>
          <w:sz w:val="22"/>
          <w:szCs w:val="22"/>
        </w:rPr>
        <w:t xml:space="preserve">A CONTRATADA garante à CONTRATANTE que, após atingida a finalidade que fundamentou o tratamento dos Dados Pessoais, estes serão descartados, exceto quando a retenção for necessária para o cumprimento de obrigação legal ou regulatória.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h) </w:t>
      </w:r>
      <w:r>
        <w:rPr>
          <w:sz w:val="22"/>
          <w:szCs w:val="22"/>
        </w:rPr>
        <w:t xml:space="preserve">A CONTRATADA reconhece que deve cooperar com a CONTRATANTE sempre que necessário para viabilizar o exercício dos direitos de titulares previstos na legislação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i) </w:t>
      </w:r>
      <w:r>
        <w:rPr>
          <w:sz w:val="22"/>
          <w:szCs w:val="22"/>
        </w:rPr>
        <w:t xml:space="preserve">A CONTRATADA obriga-se a implementar medidas técnicas e de segurança para resguardar o acesso aos Dados Pessoais, responsabilizando-se por todos os danos eventualmente causados em virtude do tratamento, ressarcindo integralmente a CONTRATANTE por quaisquer prejuízos e/ou penalidades resultantes. Obriga-se ainda a demonstrar conformidade à legislação, autorizando a CONTRATANTE a realizar auditorias mediante prévia e expressa autorização.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j) </w:t>
      </w:r>
      <w:r>
        <w:rPr>
          <w:sz w:val="22"/>
          <w:szCs w:val="22"/>
        </w:rPr>
        <w:t xml:space="preserve">Na hipótese de questionamento à CONTRATANTE por autoridades públicas ou ação judicial relacionada à proteção de dados por violação causada culposa ou dolosamente pela CONTRATADA, esta assumirá por sua conta a defesa, mantendo a CONTRATANTE indene quanto a custas, sanções e honorários advocatícios.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k) </w:t>
      </w:r>
      <w:r>
        <w:rPr>
          <w:sz w:val="22"/>
          <w:szCs w:val="22"/>
        </w:rPr>
        <w:t xml:space="preserve">A CONTRATADA obriga-se a comunicar à CONTRATANTE quaisquer Incidentes de segurança de Dados Pessoais, potenciais ou efetivos, em até 48 (quarenta e oito) horas após a ocorrência, colaborando com informações e medidas para mitigar os prejuízos.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l) </w:t>
      </w:r>
      <w:r>
        <w:rPr>
          <w:sz w:val="22"/>
          <w:szCs w:val="22"/>
        </w:rPr>
        <w:t xml:space="preserve">A CONTRATADA entende e concorda que os serviços objeto do Contrato envolvem o tratamento de dados considerados Dados Pessoais sensíveis, devendo tratá-los conforme as instruções da CONTRATANTE e em estrita conformidade às exigências legais, garantindo a segurança adequada.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m) </w:t>
      </w:r>
      <w:r>
        <w:rPr>
          <w:sz w:val="22"/>
          <w:szCs w:val="22"/>
        </w:rPr>
        <w:t xml:space="preserve">A CONTRATADA entende e concorda que os serviços podem envolver o tratamento de Dados Pessoais de crianças e adolescentes, devendo tratá-los em estrita conformidade às exigências legais e garantindo a observância do melhor interesse da criança e do adolescente.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n) </w:t>
      </w:r>
      <w:r>
        <w:rPr>
          <w:sz w:val="22"/>
          <w:szCs w:val="22"/>
        </w:rPr>
        <w:t xml:space="preserve">A CONTRATADA garante que apenas realizará a coleta de Dados Pessoais de crianças e adolescentes em razão da execução deste instrumento, mediante o consentimento prévio, expresso e específico dos pais e/ou responsável legal, nos termos da LGPD, se a extração de dados for de fonte privada.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o) </w:t>
      </w:r>
      <w:r>
        <w:rPr>
          <w:sz w:val="22"/>
          <w:szCs w:val="22"/>
        </w:rPr>
        <w:t xml:space="preserve">Considerando que o objeto do Contrato inclui a provisão de sistemas e/ou infraestrutura de tecnologia da informação (a “Plataforma”), que pode operacionalizar o tratamento de Dados Pessoais, a CONTRATADA garante que: (i) as Plataformas estão adequadas à regulamentação, melhores práticas e leis de proteção de dados, em especial a LGPD; (ii) estão em conformidade com as normas e políticas da CONTRATANTE em matéria de proteção de dados e segurança da informação; (iii) têm o dever de garantir a segurança e a adequada gestão dos Dados Pessoais; e (iv) devem possibilitar à CONTRATANTE o exercício dos direitos dos titulares previstos na legislação.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Havendo contradição entre este instrumento e a Proposta Comercial, prevalece 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Encerrada a vigência sem prorrogação, os dados inseridos serão entregues em arquivo “csv” e, após, excluídos com as senhas e logins.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OITAVA: </w:t>
      </w:r>
      <w:r>
        <w:rPr>
          <w:sz w:val="22"/>
          <w:szCs w:val="22"/>
        </w:rPr>
        <w:t xml:space="preserve">Este ajuste somente poderá ser alterado por instrumento escrito assinado pelas partes, constituindo o entendimento completo entre elas.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NONA: </w:t>
      </w:r>
      <w:r>
        <w:rPr>
          <w:sz w:val="22"/>
          <w:szCs w:val="22"/>
        </w:rPr>
        <w:t xml:space="preserve">Elegem as partes o Foro Central da Comarca de Porto Alegre - RS,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Porto Alegre, 30 de dezembro de 2025.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RED BULL BRAGANTINO FUTEBOL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Licença de Uso do Software Footlink  ·  RED BULL BRAGANTINO FUTEBOL LTDA  ·  Início da vigência: 01/01/2026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2b4820dd6059838ad21d564989ea16a548694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2026-08-24T19:01:53.506Z</dcterms:created>
  <dcterms:modified xsi:type="dcterms:W3CDTF">2026-08-24T19:01:53.520Z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