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INSTRUMENTO PARTICULAR DE LICENÇA DE USO DO SOFTWARE FOOTLINK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CONTRATANTE: SPORT CLUB CORINTHIANS PAULISTA, </w:t>
      </w:r>
      <w:r>
        <w:rPr>
          <w:sz w:val="22"/>
          <w:szCs w:val="22"/>
        </w:rPr>
        <w:t xml:space="preserve">pessoa jurídica de direito privado, inscrita no CNPJ sob nº 61.902.722/0001-26, com endereço à Rua São Jorge, 777, Parque São Jorge, Tatuapé, São Paulo/SP, CEP 03087-000, neste ato representada na forma prevista em seu Estatuto Social</w:t>
      </w: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, adiante denominada </w:t>
      </w:r>
      <w:r>
        <w:rPr>
          <w:b/>
          <w:bCs/>
          <w:sz w:val="22"/>
          <w:szCs w:val="22"/>
        </w:rPr>
        <w:t xml:space="preserve">“CONTRATANTE”;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CONTRATADA: FOOTURE PRODUTORA DE CONTEUDO, SOFTWARE E SERVICOS LTDA, </w:t>
      </w:r>
      <w:r>
        <w:rPr>
          <w:sz w:val="22"/>
          <w:szCs w:val="22"/>
        </w:rPr>
        <w:t xml:space="preserve">pessoa jurídica de direito privado, inscrita no CNPJ/MF sob nº 32.527.841/0001-48, com sede na cidade de Porto Alegre – RS, na Rua Dr. Barbosa Gonçalves 69, bairro Chácara das Pedras, neste ato representada na forma prevista em seu Estatuto Social, adiante denominada como </w:t>
      </w:r>
      <w:r>
        <w:rPr>
          <w:b/>
          <w:bCs/>
          <w:sz w:val="22"/>
          <w:szCs w:val="22"/>
        </w:rPr>
        <w:t xml:space="preserve">“CONTRATADA”;</w:t>
      </w:r>
    </w:p>
    <w:p>
      <w:pPr>
        <w:spacing w:after="120"/>
        <w:jc w:val="both"/>
      </w:pPr>
      <w:r>
        <w:rPr>
          <w:sz w:val="22"/>
          <w:szCs w:val="22"/>
        </w:rPr>
        <w:t xml:space="preserve">Ajustam as partes, de mútuo e comum acordo, o presente Contrato de Licenciamento de Software, o qual será regido nos seguintes termos e condições abaixo descritas: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OBJETO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PRIMEIRA: </w:t>
      </w:r>
      <w:r>
        <w:rPr>
          <w:sz w:val="22"/>
          <w:szCs w:val="22"/>
        </w:rPr>
        <w:t xml:space="preserve">Faz parte do objeto do presente contrato a (i) comercialização da Licença de Uso temporária e não exclusiva do software de gerenciamento e gestão de atletas de futebol, doravante denominado “FOOTLINK”; e (ii) comercialização da Licença de Acesso temporário da Interface de Programação de Aplicação/Application Programming Interface (API) do software FOOTLINK, que dará acesso a dados de competições, atletas monitorados, atletas inseridos pela organização, avaliações, relatórios e projetos.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 CONTRATADA garante que as funcionalidades descritas na Cláusula Sexta serão mantidas durante todo o período de vigência do contrato, não podendo ser suprimidas ou reduzidas. Qualquer alteração significativa deverá ser previamente comunicada e dependerá da anuência expressa do CONTRATANTE. Fica ressalvada a possibilidade de suspensão temporária nas hipóteses da Cláusula Nona.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PROPRIEDADE INTELECTUAL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SEGUNDA: </w:t>
      </w:r>
      <w:r>
        <w:rPr>
          <w:sz w:val="22"/>
          <w:szCs w:val="22"/>
        </w:rPr>
        <w:t xml:space="preserve">O CONTRATANTE reconhece como da CONTRATADA todos os direitos concernentes ao software FOOTLINK. Aplicam-se, adicionalmente, as regras estabelecidas na Lei 9.609/98 para regular as demais normas a respeito da titularidade da propriedade intelectual decorrente do software FOOTLINK de titularidade da CONTRATADA.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Todos os direitos autorais e de propriedade intelectual do software FOOTLINK e de obras derivadas são e permanecerão sendo de propriedade única e exclusiva da CONTRATADA, sendo concedida ao CONTRATANTE apenas a licença temporária de uso, onerosa e não exclusiva, nos termos deste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Todas as modificações, melhorias, correções e novas versões do software FOOTLINK ficarão incorporadas ao software e sujeitas a este Contrato, podendo ser comercializadas pela CONTRATADA a terceiros.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É vedado ao CONTRATANTE copiar, alterar, desmontar, descompilar, efetuar engenharia reversa ou obter os códigos-fonte do software FOOTLINK, sob pena de responder pelas perdas e danos que der causa.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SUPORTE TÉCNICO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TERCEIRA: </w:t>
      </w:r>
      <w:r>
        <w:rPr>
          <w:sz w:val="22"/>
          <w:szCs w:val="22"/>
        </w:rPr>
        <w:t xml:space="preserve">A CONTRATADA se obriga, durante a vigência, a conceder pleno suporte ao CONTRATANTE para utilização do FOOTLINK e da API.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Não existindo garantia integral de disponibilidade de 100% do tempo, a CONTRATADA compromete-se a manter um SLA de disponibilidade mínima de 98% (noventa e oito por cento) ao ano, ressalvadas manutenções, intervenções de segurança e suspensões por determinação de autoridades ou descumprimento contratual.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QUARTA: </w:t>
      </w:r>
      <w:r>
        <w:rPr>
          <w:sz w:val="22"/>
          <w:szCs w:val="22"/>
        </w:rPr>
        <w:t xml:space="preserve">O suporte será prestado por meio das linhas de comunicação e atendimento online, através do WhatsApp nº (51) 9782-3228 e do e-mail support@footlink.app.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QUINTA: </w:t>
      </w:r>
      <w:r>
        <w:rPr>
          <w:sz w:val="22"/>
          <w:szCs w:val="22"/>
        </w:rPr>
        <w:t xml:space="preserve">O suporte será prestado pela CONTRATADA através de seus sócios, empregados, estagiários e, eventualmente, profissionais especialmente contratados.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PREÇO E DAS LICENÇAS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SEXTA: </w:t>
      </w:r>
      <w:r>
        <w:rPr>
          <w:sz w:val="22"/>
          <w:szCs w:val="22"/>
        </w:rPr>
        <w:t xml:space="preserve">A configuração dos serviços do software FOOTLINK, ora contratado, é a detalhada abaixo: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D9D9F3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PLANO FOOTLINK ELITE - FEATURES</w:t>
            </w:r>
          </w:p>
        </w:tc>
        <w:tc>
          <w:tcPr>
            <w:tcW w:type="dxa" w:w="2000"/>
            <w:shd w:fill="D9D9F3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PLANO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Licenças Contempladas no Plano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 (dez)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Acesso à API do Footlink (Competições; Atletas monitorados; Atletas inseridos pela organização; Avaliações; Relatórios; Projetos)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Meu Clube (com gestão de elenco, perfil com minutagem por idade, gestão de contratos, gestão de mercado)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Meu Feed (com alertas de registro no BID e FootNews)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Footlink Originals (conteúdo em vídeo com análise de mercados internacionais)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Busca de Atletas (acesso a base de dados com aproximadamente 600 mil atletas, masculino e feminino, desde os 7 anos de idade)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Perfil de Atletas (visualização de dados de contrato, carreira, desempenho, jogos com recursos para geração de relatórios, registro de avaliações e anotações sobre o atleta. Para atletas do clube, pode publicar vídeos e relatórios para qualificar apresentação do atleta)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Competições (visualizações de dados de competições, com o maior acervo de dados de competições de base organizadas por federações e CBF)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Projetos (organização do workflow de análise de mercado com geração de relatórios em formato de time sombra)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Ilimitado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Monitoramento (registro dos atletas monitorados para recebimento de atualizações, organizar em listas e registrar informações)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Ilimitado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Avaliações (registro de avaliações de atletas na plataforma, com relatórios em lista e gráficos)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Ilimitado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Mercado de Transferências (anunciar atletas sem contrato e visualizar necessidades dos clubes, podendo oferecer atletas e gerenciar negociações)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Ilimitado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Chat Integrado (ferramenta de comunicação com clubes e agentes)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Recebe e envia mensagens para clubes clientes Footlink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Agências Listagem de agentes clientes do Footlink com seus atletas agenciados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</w:tbl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As licenças serão distribuídas em 2 níveis de acesso, “gerencial” e “analista”, conforme lista enviada pelo clube após a assinatura.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Não excedendo o número de licenças contratadas, a alteração de níveis, inclusão e troca de logins poderão ser feitas pelo CONTRATANTE a qualquer momento, sem custo.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Caso o CONTRATANTE queira contratar mais licenças, será acrescido ao pagamento mensal o valor de R$ 237,60/mês por licença, cobrado na próxima fatura em aberto.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SÉTIMA: </w:t>
      </w:r>
      <w:r>
        <w:rPr>
          <w:sz w:val="22"/>
          <w:szCs w:val="22"/>
        </w:rPr>
        <w:t xml:space="preserve">Pela configuração e serviços descritos acima, o CONTRATANTE pagará à CONTRATADA o valor total de R$ 34.152,36 (trinta e quatro mil, cento e cinquenta e dois reais e trinta e seis centavos), em 12 (doze) parcelas mensais de R$ 2.846,03 (dois mil, oitocentos e quarenta e seis reais e três centavos), sendo cada parcela composta por: (i) R$ 450,00 (quatrocentos e cinquenta reais) referentes à utilização da API; e (ii) R$ 2.396,03 (dois mil, trezentos e noventa e seis reais e três centavos) referentes à licença de uso do software FOOTLINK.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Fica estabelecido que, para cada parcela mensal, serão emitidos boletos bancários distintos, sendo um boleto no valor de R$ 450,00 (quatrocentos e cinquenta reais) relativo à API e outro no valor de R$ 2.396,03 (dois mil, trezentos e noventa e seis reais e três centavos) relativo ao software FOOTLINK.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OITAVA: </w:t>
      </w:r>
      <w:r>
        <w:rPr>
          <w:sz w:val="22"/>
          <w:szCs w:val="22"/>
        </w:rPr>
        <w:t xml:space="preserve">Os pagamentos se darão através de boleto bancário, com vencimento até o dia 10 de cada mês, sendo o primeiro vencimento em 10/05/2026.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400"/>
        <w:gridCol w:w="2200"/>
      </w:tblGrid>
      <w:tr>
        <w:trPr>
          <w:tblHeader/>
        </w:trPr>
        <w:tc>
          <w:tcPr>
            <w:tcW w:type="dxa" w:w="14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Parcela</w:t>
            </w:r>
          </w:p>
        </w:tc>
        <w:tc>
          <w:tcPr>
            <w:tcW w:type="dxa" w:w="22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Mês de Vigência</w:t>
            </w:r>
          </w:p>
        </w:tc>
        <w:tc>
          <w:tcPr>
            <w:tcW w:type="dxa" w:w="34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Período</w:t>
            </w:r>
          </w:p>
        </w:tc>
        <w:tc>
          <w:tcPr>
            <w:tcW w:type="dxa" w:w="22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Vencimento da Parcela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Maio/2026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10/05/2026 a 09/06/2026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10/05/2026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Junho/2026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10/06/2026 a 09/07/2026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10/06/2026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Julho/2026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10/07/2026 a 09/08/2026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Agosto/2026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10/08/2026 a 09/09/2026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10/08/2026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Setembro/2026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10/09/2026 a 09/10/2026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10/09/2026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Outubro/2026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10/10/2026 a 09/11/2026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10/10/2026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Novembro/2026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10/11/2026 a 09/12/2026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10/11/2026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Dezembro/2026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10/12/2026 a 09/01/2027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10/12/2026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Janeiro/2027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10/01/2027 a 09/02/2027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10/01/2027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Fevereiro/2027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10/02/2027 a 09/03/2027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10/02/2027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Março/2027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10/03/2027 a 09/04/2027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10/03/2027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Abril/2027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10/04/2027 a 09/05/2027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10/04/2027</w:t>
            </w:r>
          </w:p>
        </w:tc>
      </w:tr>
    </w:tbl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NONA: </w:t>
      </w:r>
      <w:r>
        <w:rPr>
          <w:sz w:val="22"/>
          <w:szCs w:val="22"/>
        </w:rPr>
        <w:t xml:space="preserve">O não pagamento no prazo implicará juros de mora de 1% ao mês e multa de 2%, incidentes sobre o valor em atraso, com correção pelo IGPM-FGV. O inadimplemento superior a 30 dias autorizará o cancelamento da licença e a suspensão das senhas, a critério da CONTRATADA, sem prejuízo da rescisão prevista na Cláusula Décima Segunda.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DÉCIMA: </w:t>
      </w:r>
      <w:r>
        <w:rPr>
          <w:sz w:val="22"/>
          <w:szCs w:val="22"/>
        </w:rPr>
        <w:t xml:space="preserve">O CONTRATANTE autoriza a CONTRATADA a publicar a prestação dos serviços como referência em suas redes sociais (@FootureFC, @footlink.app, @Footlink), desde que o conteúdo seja prévia e expressamente aprovado pelo CONTRATANTE.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VIGÊNCIA E DA RESCISÃO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PRIMEIRA: </w:t>
      </w:r>
      <w:r>
        <w:rPr>
          <w:sz w:val="22"/>
          <w:szCs w:val="22"/>
        </w:rPr>
        <w:t xml:space="preserve">O presente contrato é celebrado por prazo determinado de 12 (doze) meses, iniciando-se em 10/05/2026 e encerrando-se em 09/05/2027, devendo as partes celebrar novo instrumento havendo interesse na continuidade.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SEGUNDA: </w:t>
      </w:r>
      <w:r>
        <w:rPr>
          <w:sz w:val="22"/>
          <w:szCs w:val="22"/>
        </w:rPr>
        <w:t xml:space="preserve">O presente Contrato poderá ser resilido imotivadamente pelas Partes, a qualquer tempo, mediante aviso prévio de 30 (trinta) dias, sendo que a falta do aviso implicará multa equivalente a 02 (dois) meses da prestação dos serviços.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O CONTRATANTE que pretender rescindir deverá formalizar por escrito ao e-mail cancelamentos@footure.com.br, com 30 dias de antecedência.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CONFIDENCIALIDADE E EXCLUSIVIDADE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TERCEIRA: </w:t>
      </w:r>
      <w:r>
        <w:rPr>
          <w:sz w:val="22"/>
          <w:szCs w:val="22"/>
        </w:rPr>
        <w:t xml:space="preserve">A CONTRATADA obriga-se a manter em estrito sigilo as informações confidenciais recebidas, e o CONTRATANTE a não divulgar as metodologias e tecnologias da CONTRATADA, mantendo sigilo das informações recebidas.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As Partes tratarão como sigilosas todas as informações confidenciais a que tiverem acesso, em especial dados pessoais e informações técnicas, estratégicas, econômicas ou de mercado.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A obrigação de sigilo perdurará durante a vigência e pelo prazo de 05 (cinco) anos a contar do término.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5º: </w:t>
      </w:r>
      <w:r>
        <w:rPr>
          <w:sz w:val="22"/>
          <w:szCs w:val="22"/>
        </w:rPr>
        <w:t xml:space="preserve">Em conformidade com o objeto do Contrato, a CONTRATADA poderá ter acesso a dados que identifiquem ou permitam a identificação de pessoas naturais (“Dados Pessoais”) e que sejam enviados pela CONTRATANTE, coletados ou de qualquer outra forma tratados por conta e ordem desta última. A CONTRATANTE e a CONTRATADA reconhecem reciprocamente que atuam respectivamente como CONTROLADORA e OPERADORA no tratamento de Dados Pessoais que possa estar relacionado ao objeto do Contrato: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A CONTRATADA declara conhecer e se compromete a cumprir todos os princípios e regras da Lei 13.709 de 2018 (“LGPD”), suas alterações e regulamentos subsequentes que disponham sobre privacidade e proteção de dados pessoais no Brasil que venham a ser editados pela Autoridade Nacional de Proteção de Dados Pessoais (“ANPD”).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Obriga-se a CONTRATADA a manter os dados pessoais confidenciais, assegurando que o acesso seja estritamente limitado àqueles indivíduos que precisam acessá-lo.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A CONTRATADA deve manter o registro de todas as operações de tratamento de Dados Pessoais, atendendo o exigido pela legislação e pela regulamentação vigente.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A CONTRATADA obriga-se a utilizar os dados pessoais exclusivamente para as finalidades previstas no objeto do Contrato, nos termos das instruções emitidas pela CONTRATANTE, sendo vedado o compartilhamento com terceiros, mesmo que de forma anonimizada, salvo mediante autorização prévia, expressa e por escrito da CONTRATANTE, controladora dos dados pessoais.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e) </w:t>
      </w:r>
      <w:r>
        <w:rPr>
          <w:sz w:val="22"/>
          <w:szCs w:val="22"/>
        </w:rPr>
        <w:t xml:space="preserve">Caso a CONTRATADA seja obrigada a transferir ou divulgar qualquer Dado Pessoal tratado em nome da CONTRATANTE em razão de ordem administrativa ou judicial, deverá informar a CONTRATANTE em até 24 (vinte e quatro) horas, comprometendo-se as Partes a cooperar para limitar a extensão de tal transferência ou divulgação.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f) </w:t>
      </w:r>
      <w:r>
        <w:rPr>
          <w:sz w:val="22"/>
          <w:szCs w:val="22"/>
        </w:rPr>
        <w:t xml:space="preserve">A CONTRATADA apenas poderá realizar a transferência internacional dos Dados Pessoais quando o compartilhamento for necessário para atender as finalidades legítimas que justificaram o compartilhamento e desde que em acordo com as exigências legais sobre proteção de dados pessoais.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g) </w:t>
      </w:r>
      <w:r>
        <w:rPr>
          <w:sz w:val="22"/>
          <w:szCs w:val="22"/>
        </w:rPr>
        <w:t xml:space="preserve">A CONTRATADA garante à CONTRATANTE que, após atingida a finalidade que fundamentou o tratamento dos Dados Pessoais, estes serão descartados, exceto quando a retenção for necessária para o cumprimento de obrigação legal ou regulatória.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h) </w:t>
      </w:r>
      <w:r>
        <w:rPr>
          <w:sz w:val="22"/>
          <w:szCs w:val="22"/>
        </w:rPr>
        <w:t xml:space="preserve">A CONTRATADA reconhece que deve cooperar com a CONTRATANTE sempre que necessário para viabilizar o exercício dos direitos de titulares previstos na legislação sobre proteção de dados pessoais.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i) </w:t>
      </w:r>
      <w:r>
        <w:rPr>
          <w:sz w:val="22"/>
          <w:szCs w:val="22"/>
        </w:rPr>
        <w:t xml:space="preserve">A CONTRATADA obriga-se a implementar medidas técnicas e de segurança para resguardar o acesso aos Dados Pessoais, responsabilizando-se por todos os danos eventualmente causados em virtude do tratamento, ressarcindo integralmente a CONTRATANTE por quaisquer prejuízos e/ou penalidades resultantes. Obriga-se ainda a demonstrar conformidade à legislação, autorizando a CONTRATANTE a realizar auditorias mediante prévia e expressa autorização.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j) </w:t>
      </w:r>
      <w:r>
        <w:rPr>
          <w:sz w:val="22"/>
          <w:szCs w:val="22"/>
        </w:rPr>
        <w:t xml:space="preserve">Na hipótese de questionamento à CONTRATANTE por autoridades públicas ou ação judicial relacionada à proteção de dados por violação causada culposa ou dolosamente pela CONTRATADA, esta assumirá por sua conta a defesa, mantendo a CONTRATANTE indene quanto a custas, sanções e honorários advocatícios.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k) </w:t>
      </w:r>
      <w:r>
        <w:rPr>
          <w:sz w:val="22"/>
          <w:szCs w:val="22"/>
        </w:rPr>
        <w:t xml:space="preserve">A CONTRATADA obriga-se a comunicar à CONTRATANTE quaisquer Incidentes de segurança de Dados Pessoais, potenciais ou efetivos, em até 48 (quarenta e oito) horas após a ocorrência, colaborando com informações e medidas para mitigar os prejuízos.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l) </w:t>
      </w:r>
      <w:r>
        <w:rPr>
          <w:sz w:val="22"/>
          <w:szCs w:val="22"/>
        </w:rPr>
        <w:t xml:space="preserve">A CONTRATADA entende e concorda que os serviços objeto do Contrato envolvem o tratamento de dados considerados Dados Pessoais sensíveis, devendo tratá-los conforme as instruções da CONTRATANTE e em estrita conformidade às exigências legais, garantindo a segurança adequada.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m) </w:t>
      </w:r>
      <w:r>
        <w:rPr>
          <w:sz w:val="22"/>
          <w:szCs w:val="22"/>
        </w:rPr>
        <w:t xml:space="preserve">A CONTRATADA entende e concorda que os serviços podem envolver o tratamento de Dados Pessoais de crianças e adolescentes, devendo tratá-los em estrita conformidade às exigências legais e garantindo a observância do melhor interesse da criança e do adolescente.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n) </w:t>
      </w:r>
      <w:r>
        <w:rPr>
          <w:sz w:val="22"/>
          <w:szCs w:val="22"/>
        </w:rPr>
        <w:t xml:space="preserve">A CONTRATADA garante que apenas realizará a coleta de Dados Pessoais de crianças e adolescentes em razão da execução deste instrumento, mediante o consentimento prévio, expresso e específico dos pais e/ou responsável legal, nos termos da LGPD, se a extração de dados for de fonte privada.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o) </w:t>
      </w:r>
      <w:r>
        <w:rPr>
          <w:sz w:val="22"/>
          <w:szCs w:val="22"/>
        </w:rPr>
        <w:t xml:space="preserve">Considerando que o objeto do Contrato inclui a provisão de sistemas e/ou infraestrutura de tecnologia da informação (a “Plataforma”), que pode operacionalizar o tratamento de Dados Pessoais, a CONTRATADA garante que: (i) as Plataformas estão adequadas à regulamentação, melhores práticas e leis de proteção de dados, em especial a LGPD; (ii) estão em conformidade com as normas e políticas da CONTRATANTE em matéria de proteção de dados e segurança da informação; (iii) têm o dever de garantir a segurança e a adequada gestão dos Dados Pessoais; e (iv) devem possibilitar à CONTRATANTE o exercício dos direitos dos titulares previstos na legislação.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QUARTA: </w:t>
      </w:r>
      <w:r>
        <w:rPr>
          <w:sz w:val="22"/>
          <w:szCs w:val="22"/>
        </w:rPr>
        <w:t xml:space="preserve">O presente contrato não implica qualquer exclusividade entre as partes, podendo cada qual contratar serviços semelhantes junto a terceiros.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DAS DISPOSIÇÕES GERAIS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QUINTA: </w:t>
      </w:r>
      <w:r>
        <w:rPr>
          <w:sz w:val="22"/>
          <w:szCs w:val="22"/>
        </w:rPr>
        <w:t xml:space="preserve">Havendo contradição entre este instrumento e a Proposta Comercial, prevalece este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SEXTA: </w:t>
      </w:r>
      <w:r>
        <w:rPr>
          <w:sz w:val="22"/>
          <w:szCs w:val="22"/>
        </w:rPr>
        <w:t xml:space="preserve">As informações do FOOTLINK são obtidas de fontes oficiais e não oficiais públicas lícitas; eventual incorreção não é responsabilidade da CONTRATADA nem justifica rescisão.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SÉTIMA: </w:t>
      </w:r>
      <w:r>
        <w:rPr>
          <w:sz w:val="22"/>
          <w:szCs w:val="22"/>
        </w:rPr>
        <w:t xml:space="preserve">Encerrada a vigência sem prorrogação, os dados inseridos serão entregues em arquivo “csv” e, após, excluídos com as senhas e logins.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OITAVA: </w:t>
      </w:r>
      <w:r>
        <w:rPr>
          <w:sz w:val="22"/>
          <w:szCs w:val="22"/>
        </w:rPr>
        <w:t xml:space="preserve">Este ajuste somente poderá ser alterado por instrumento escrito assinado pelas partes, constituindo o entendimento completo entre elas.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FORO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NONA: </w:t>
      </w:r>
      <w:r>
        <w:rPr>
          <w:sz w:val="22"/>
          <w:szCs w:val="22"/>
        </w:rPr>
        <w:t xml:space="preserve">Elegem as partes o Foro Central da Comarca de São Paulo - SP, para dirimir quaisquer questões oriundas do presente contrato.</w:t>
      </w:r>
    </w:p>
    <w:p>
      <w:r>
        <w:br w:type="page"/>
      </w:r>
    </w:p>
    <w:p>
      <w:pPr>
        <w:spacing w:after="360"/>
        <w:jc w:val="both"/>
      </w:pPr>
      <w:r>
        <w:rPr>
          <w:sz w:val="22"/>
          <w:szCs w:val="22"/>
        </w:rPr>
        <w:t xml:space="preserve">E, por assim se acharem justas e contratadas, as partes assinam o presente Contrato, na presença de duas testemunhas, reconhecendo a validade das assinaturas digital e eletrônica, inclusive aquelas que não utilizem certificados ou utilizem certificados não emitidos pela ICP – Brasil, de modo que o presente documento poderá ser assinado por quaisquer destes meios, sendo considerados, desde já, verdadeiros, válidos e eficazes para todos os efeitos, na forma preconizada pela Medida Provisória n.º 2.200-2/2001, em vigor no Brasil.</w:t>
      </w:r>
    </w:p>
    <w:p>
      <w:pPr>
        <w:spacing w:after="120" w:before="120"/>
        <w:jc w:val="right"/>
      </w:pPr>
      <w:r>
        <w:rPr>
          <w:sz w:val="22"/>
          <w:szCs w:val="22"/>
        </w:rPr>
        <w:t xml:space="preserve">São Paulo, 02 de abril de 2026.</w:t>
      </w:r>
    </w:p>
    <w:p>
      <w:pPr>
        <w:keepNext/>
        <w:keepLines/>
        <w:spacing w:before="480"/>
        <w:jc w:val="center"/>
      </w:pPr>
      <w:r>
        <w:rPr>
          <w:sz w:val="22"/>
          <w:szCs w:val="22"/>
        </w:rPr>
        <w:t xml:space="preserve">______________________________________</w:t>
      </w:r>
    </w:p>
    <w:p>
      <w:pPr>
        <w:keepNext/>
        <w:keepLines/>
        <w:spacing w:after="0"/>
        <w:jc w:val="center"/>
      </w:pPr>
      <w:r>
        <w:rPr>
          <w:b/>
          <w:bCs/>
          <w:sz w:val="22"/>
          <w:szCs w:val="22"/>
        </w:rPr>
        <w:t xml:space="preserve">SPORT CLUB CORINTHIANS PAULISTA</w:t>
      </w:r>
    </w:p>
    <w:p>
      <w:pPr>
        <w:keepLines/>
        <w:spacing w:after="0"/>
        <w:jc w:val="center"/>
      </w:pPr>
      <w:r>
        <w:rPr>
          <w:sz w:val="22"/>
          <w:szCs w:val="22"/>
        </w:rPr>
        <w:t xml:space="preserve">CONTRATANTE</w:t>
      </w:r>
    </w:p>
    <w:p>
      <w:pPr>
        <w:keepNext/>
        <w:keepLines/>
        <w:spacing w:before="720"/>
        <w:jc w:val="center"/>
      </w:pPr>
      <w:r>
        <w:rPr>
          <w:sz w:val="22"/>
          <w:szCs w:val="22"/>
        </w:rPr>
        <w:t xml:space="preserve">______________________________________</w:t>
      </w:r>
    </w:p>
    <w:p>
      <w:pPr>
        <w:keepNext/>
        <w:keepLines/>
        <w:spacing w:after="0"/>
        <w:jc w:val="center"/>
      </w:pPr>
      <w:r>
        <w:rPr>
          <w:b/>
          <w:bCs/>
          <w:sz w:val="22"/>
          <w:szCs w:val="22"/>
        </w:rPr>
        <w:t xml:space="preserve">FOOTURE PRODUTORA DE CONTEÚDO, SOFTWARE E SERVIÇOS LTDA</w:t>
      </w:r>
    </w:p>
    <w:p>
      <w:pPr>
        <w:keepLines/>
        <w:spacing w:after="0"/>
        <w:jc w:val="center"/>
      </w:pPr>
      <w:r>
        <w:rPr>
          <w:sz w:val="22"/>
          <w:szCs w:val="22"/>
        </w:rPr>
        <w:t xml:space="preserve">CONTRATADA</w:t>
      </w:r>
    </w:p>
    <w:p>
      <w:pPr>
        <w:keepNext/>
        <w:spacing w:after="160" w:before="720"/>
      </w:pPr>
      <w:r>
        <w:rPr>
          <w:b/>
          <w:bCs/>
          <w:sz w:val="22"/>
          <w:szCs w:val="22"/>
        </w:rPr>
        <w:t xml:space="preserve">Testemunhas: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right w:type="dxa" w:w="400"/>
            </w:tcMar>
          </w:tcPr>
          <w:p>
            <w:pPr>
              <w:spacing w:after="0" w:before="240"/>
            </w:pPr>
            <w:r>
              <w:rPr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Nome: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CPF: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right w:type="dxa" w:w="400"/>
            </w:tcMar>
          </w:tcPr>
          <w:p>
            <w:pPr>
              <w:spacing w:after="0" w:before="240"/>
            </w:pPr>
            <w:r>
              <w:rPr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Nome: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CPF: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4FC4" w:sz="6"/>
      </w:pBdr>
      <w:spacing w:before="120"/>
      <w:jc w:val="center"/>
    </w:pPr>
    <w:r>
      <w:rPr>
        <w:color w:val="666666"/>
        <w:sz w:val="14"/>
        <w:szCs w:val="14"/>
      </w:rPr>
      <w:t xml:space="preserve">Instrumento Particular de Licença de Uso do Software Footlink  ·  SPORT CLUB CORINTHIANS PAULISTA  ·  Início da vigência: 10/05/2026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4" w:sz="6"/>
      </w:pBdr>
      <w:spacing w:after="120"/>
      <w:jc w:val="left"/>
    </w:pPr>
    <w:r>
      <w:drawing>
        <wp:inline distT="0" distB="0" distL="0" distR="0">
          <wp:extent cx="1257300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e2b4820dd6059838ad21d564989ea16a548694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2026-08-24T19:03:40.103Z</dcterms:created>
  <dcterms:modified xsi:type="dcterms:W3CDTF">2026-08-24T19:03:40.103Z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