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LICENÇA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ELENKO SPORTS LTDA, </w:t>
      </w:r>
      <w:r>
        <w:rPr>
          <w:sz w:val="22"/>
          <w:szCs w:val="22"/>
        </w:rPr>
        <w:t xml:space="preserve">pessoa jurídica de direito privado, inscrita no CNPJ sob nº 21.317.529/0001-03, com endereço à Rua Doutor Amâncio de Carvalho, nº 182, conjunto 211, Vila Mariana, São Paulo - SP, CEP 04.012-080, neste ato representada na forma prevista em seu Estatuto Social</w:t>
      </w:r>
      <w:r>
        <w:rPr>
          <w:sz w:val="22"/>
          <w:szCs w:val="22"/>
        </w:rPr>
        <w:t xml:space="preserve">, por seus sócios Luis Fernando Menezes Garcia (CPF 003.482.238-03) e Guilherme de Miranda Gonçalves (CPF 223.688.678-05)</w:t>
      </w:r>
      <w:r>
        <w:rPr>
          <w:sz w:val="22"/>
          <w:szCs w:val="22"/>
        </w:rPr>
        <w:t xml:space="preserve">, adiante denominada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representada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CONTRATADA, sendo concedida ao CONTRATANTE apenas a licença temporária de uso, onerosa e não exclusiva, nos termos deste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ficarão incorporadas ao software e sujeitas a este Contrato, podendo ser 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ao CONTRATANTE copiar, alterar, desmontar, descompilar, efetuar engenharia reversa ou obter os códigos-fonte do software FOOTLINK, sob pena de responder pelas perdas e danos que der causa.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durante a vigência, a conceder pleno suporte ao CONTRATANTE para utilização do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existindo garantia integral de disponibilidade de 100% do tempo, a CONTRATADA compromete-se a manter um SLA de disponibilidade anual o mais elevado possível, ressalvadas manutenções, intervenções de segurança e suspensões por determinação de autoridades ou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O suporte será prestado por meio das linhas de comunicação e atendimento online.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será prestado pela CONTRATADA através de seus sócios, empregados, estagiários e, eventualmente,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PRO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 (uma)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Número de Atletas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Atletas Agenciados (o nome e o contato por mensagem da agência fica vinculado ao perfil do atleta na plataforma)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Minha Agência (com gestão de agenciados, perfil com minutagem por idade, gestão de contratos, gestão de mercado)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Feed (com alertas de registro no BID e FootNews)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 (conteúdo em vídeo com análise de mercados internacionais)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de Atletas (acesso a base de dados com aproximadamente 600 mil atletas, masculino e feminino, desde os 7 anos de idade)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 de Atletas (visualização de dados de contrato, carreira, desempenho, jogos com recursos para geração de relatórios e anotações sobre o atleta. Para atletas agenciados, pode publicar vídeos e relatórios para qualificar apresentação do atleta)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(visualizações de dados de competições, com o maior acervo de dados de competições de base organizadas por federações e CBF)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(organização do workflow de análise de mercado com geração de relatórios em formato de time sombra)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(registro dos atletas monitorados para recebimento de atualizações, organizar em listas e registrar informações)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(registro de avaliações de atletas na plataforma, com relatórios em lista e gráficos)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(anunciar atletas sem contrato e visualizar necessidades dos clubes, podendo oferecer atletas e gerenciar negociações)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Chat Integrado (ferramenta de comunicação com clubes e agentes)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Recebe e envia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Agências Listagem de agentes clientes do Footlink com seus 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serão distribuídas em 2 níveis de acesso, “gerencial” e “analista”, conforme lista enviada pelo cliente após a assinatura.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níveis, inclusão e troca de logins poderão ser feitas pelo CONTRATANTE a qualquer momento, sem custo.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o CONTRATANTE queira contratar mais licenças, será acrescido ao pagamento mensal o valor de R$ 770,00/mês por licença, cobrado na próxima fatura em aberto.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o CONTRATANTE pagará à CONTRATADA o valor total de R$ 9.240,00 (nove mil duzentos e quarenta reais), parcelados em 12 pagamentos fixos de R$ 770,00 (setecentos e setenta reais) ao mês a título de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Para fins deste contrato, a obrigação financeira é assumida de forma integral pelo período de 12 (doze) meses, não se confundindo com a forma de pagamento em parcelamento, mera facilidade concedida ao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Os pagamentos se darão através de boleto bancário, com vencimento até o dia 10 de cada mês, sendo o primeiro vencimento em 10/09/2026.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200"/>
      </w:tblGrid>
      <w:tr>
        <w:trPr>
          <w:tblHeader/>
        </w:trPr>
        <w:tc>
          <w:tcPr>
            <w:tcW w:type="dxa" w:w="1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Parcela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Mês de Vigência</w:t>
            </w:r>
          </w:p>
        </w:tc>
        <w:tc>
          <w:tcPr>
            <w:tcW w:type="dxa" w:w="3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Vencimento da Parcela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Setembro/2026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01/09/2026 a 30/09/2026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10/09/2026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Outubro/2026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01/10/2026 a 31/10/2026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10/10/2026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Novembro/2026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01/11/2026 a 30/11/2026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10/11/2026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Dezembro/2026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01/12/2026 a 31/12/2026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10/12/2026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Janeiro/2027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01/01/2027 a 31/01/2027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10/01/2027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Fevereiro/2027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01/02/2027 a 28/02/2027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10/02/2027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Março/2027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01/03/2027 a 31/03/2027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10/03/2027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Abril/2027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01/04/2027 a 30/04/2027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10/04/2027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Maio/2027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01/05/2027 a 31/05/2027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10/05/2027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Junho/2027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01/06/2027 a 30/06/2027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10/06/2027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Julho/2027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01/07/2027 a 31/07/2027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10/07/2027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Agosto/2027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01/08/2027 a 31/08/2027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10/08/2027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implicará juros de mora de 1% ao mês e multa de 2%, incidentes sobre o valor em atraso, com correção pelo IGPM-FGV. O inadimplemento superior a 30 dias autorizará o cancelamento da licença e a suspensão das senhas, a critério da CONTRATADA, sem prejuízo da rescisão prevista na Cláusula Décima Segunda.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presente contrato é celebrado por prazo determinado de 12 (doze) meses, iniciando-se em 01/09/2026 e encerrando-se em 31/08/2027, devendo as partes celebrar novo instrumento havendo interesse na continuidade.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O cancelamento antecipado pelo CONTRATANTE, ainda que com aviso prévio de 30 dias, implicará a retenção dos valores já recebidos, acrescido de multa contratual referente à soma dos valores de 03 (três) mensalidades vigentes no momento da rescisão. O cancelamento pela CONTRATADA ensejará restituição proporcional dos meses não usufruídos.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deverá formalizar por escrito ao e-mail cancelamentos@footure.com.br, com 30 dias de antecedência.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A CONTRATADA obriga-se a manter em estrito sigilo as informações confidenciais recebidas, e o CONTRATANTE a não divulgar as metodologias e tecnologias da CONTRATADA, mantendo sigilo das informações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tratarão como sigilosas todas as informações confidenciais a que tiverem acesso, em especial dados pessoais e informações técnicas, estratégicas, econômicas ou de mercado.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A obrigação de sigilo perdurará durante a vigência e pelo prazo de 05 (cinco) anos a contar do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A CONTRATANTE declara expresso consentimento para que a CONTRATADA colete, trate e compartilhe os dados necessários ao cumprimento do contrato, nos termos do Art. 7º, incisos II, V, IX e X da LGPD. Outros dados poderão ser coletados conforme termo de consentimento específico.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Havendo contradição entre este instrumento e a Proposta Comercial, prevalece 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Encerrada a vigência sem prorrogação, os dados inseridos serão entregues em arquivo “csv” e, após, excluídos com as senhas e logins.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OITAVA: </w:t>
      </w:r>
      <w:r>
        <w:rPr>
          <w:sz w:val="22"/>
          <w:szCs w:val="22"/>
        </w:rPr>
        <w:t xml:space="preserve">Este ajuste somente poderá ser alterado por instrumento escrito assinado pelas partes, constituindo o entendimento completo entre elas.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NONA: </w:t>
      </w:r>
      <w:r>
        <w:rPr>
          <w:sz w:val="22"/>
          <w:szCs w:val="22"/>
        </w:rPr>
        <w:t xml:space="preserve">Elegem as partes o Foro Central da Comarca de Porto Alegre - RS,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Porto Alegre, 19 de agosto de 2026.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ELENKO SPORTS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Licença de Uso do Software Footlink  ·  ELENKO SPORTS LTDA  ·  Início da vigência: 01/09/2026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2b4820dd6059838ad21d564989ea16a548694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2026-08-24T18:45:46.736Z</dcterms:created>
  <dcterms:modified xsi:type="dcterms:W3CDTF">2026-08-24T18:45:46.753Z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