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ELENKO SPORTS LTDA, </w:t>
      </w:r>
      <w:r>
        <w:rPr>
          <w:sz w:val="22"/>
          <w:szCs w:val="22"/>
        </w:rPr>
        <w:t xml:space="preserve">pessoa jurídica de direito privado, inscrita no CNPJ sob nº 21.317.529/0001-03, com endereço à Rua Doutor Amâncio de Carvalho, 182, cj 211, Vila Mariana, São Paulo, SP, CEP 04012-080, neste ato representado na forma prevista em seu Estatuto Social</w:t>
      </w:r>
      <w:r>
        <w:rPr>
          <w:sz w:val="22"/>
          <w:szCs w:val="22"/>
        </w:rPr>
        <w:t xml:space="preserve">, por seus sócios Luis Fernando Menezes Garcia e Guilherme de Miranda Gonçalves</w:t>
      </w:r>
      <w:r>
        <w:rPr>
          <w:sz w:val="22"/>
          <w:szCs w:val="22"/>
        </w:rPr>
        <w:t xml:space="preserve">, adiante denominado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representado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“FOOTLINK”;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o fim de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CONTRATADA. A CONTRATANTE declara que não terá qualquer direito ou ação sobre o software FOOTLINK, exceto a licença temporária de uso, onerosa e não exclusiva, nos termos acordados nesse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ou de obras derivadas, mesmo que informadas, solicitadas e, eventualmente, pagas pela CONTRATANTE, ficarão incorporadas ao software FOOTLINK e sujeitas a este Contrato, podendo ser disponibilizadas/comercializadas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à CONTRATANTE, na pessoa de seus sócios, representantes, empregados, fornecedores ou terceiros interessados, copiar, alterar, desmontar, descompilar, efetuar engenharia reversa ou tomar qualquer providência visando obter os códigos-fonte do software FOOTLINK, devendo responder pelas perdas e danos que comprovadamente der causa, sem qualquer limitação de valor, incluindo danos diretos, indiretos, lucros cessantes e indenização devida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no decorrer do prazo de vigência da presente relação contratual, a conceder pleno suporte ao CONTRATANTE para utilização do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Os serviços técnicos de suporte e manutenção serão efetuados desde que não causados por: (i) negligência ou uso inadequado do Software; ou (ii) uso do Software para fins diversos do projetado.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Partindo-se da premissa de que em prestação de serviços na área de informática não existe garantia integral de manutenção do Software no ar durante 100% do tempo, a CONTRATADA se compromete a manter um SLA de disponibilidade anual o mais elevado possível, ressalvadas: (i) interrupções para ajustes técnicos ou manutenção; (ii) intervenções emergenciais de segurança; e (iii) suspensão por determinação de autoridades competentes ou por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Independente da possibilidade do suporte presencial, a CONTRATADA se compromete a prestar o suporte para utilização do FOOTLINK por meio de suas linhas de comunicação e de serviço de atendimento online.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para acesso e uso do FOOTLINK será prestado pela CONTRATADA através de seus sócios, empregados, estagiários e, eventualmente, por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SCOUT PRIME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 (uma)</w:t>
            </w:r>
          </w:p>
        </w:tc>
      </w:tr>
      <w:tr>
        <w:tc>
          <w:tcPr>
            <w:tcW w:type="dxa" w:w="9200"/>
            <w:gridSpan w:val="2"/>
            <w:shd w:fill="ECECF7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CAPACIDADE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de atletas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com time sombra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de atletas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1.000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Anúncios simultâneos de atletas sem contrato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9200"/>
            <w:gridSpan w:val="2"/>
            <w:shd w:fill="ECECF7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MINHA AGÊNCIA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Gestão da carteira e análise de minutagem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Gestão de contratos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Workflow de gestão de mercado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9200"/>
            <w:gridSpan w:val="2"/>
            <w:shd w:fill="ECECF7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BASE DE ATLETAS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na base completa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Modalidades e categorias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Todas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Perfil, desempenho, contratos, avaliações e relatórios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Toda a base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de base brasileiras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Análise de mercado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9200"/>
            <w:gridSpan w:val="2"/>
            <w:shd w:fill="ECECF7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MERCADO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e janelas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Ver perfis de atletas desejados pelos clubes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individuais contratadas serão distribuídas em 2 (dois) níveis de acesso, “gerencial” e “analista”, conforme lista a ser enviada pelo CONTRATANTE após a assinatura do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 de acesso, inclusão e troca de logins poderão ser feitas pela CONTRATANTE a qualquer momento, sem qualquer custo adicional.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a CONTRATANTE queira contratar mais licenças que as que constam no presente contrato, será acrescido ao pagamento mensal o valor de R$ 770,00/mês por licença. A cobrança das licenças adicionais se dará na próxima fatura em aberto do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contratado na modalidade anual, o CONTRATANTE pagará à CONTRATADA o valor total de R$ 9.240,00 (nove mil duzentos e quarenta reais), parcelados em 12 pagamentos fixos de R$ 770,00 (setecentos e setenta reais) ao mês a título de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Para fins deste contrato, a obrigação financeira é assumida de forma integral pelo período de 12 (doze) meses, não se confundindo com a forma de pagamento ajustada, que constitui mera facilidade concedida ao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Em relação à forma e prazo para pagamento, ajustam as partes que o pagamento se dará através de boleto bancário, com vencimento até o dia 10 de cada mês, cabendo ao CONTRATANTE a obrigação de efetuar o pagamento no prazo estipulado, sendo o primeiro vencimento pactuado para 10/09/2026: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200"/>
      </w:tblGrid>
      <w:tr>
        <w:trPr>
          <w:tblHeader/>
        </w:trPr>
        <w:tc>
          <w:tcPr>
            <w:tcW w:type="dxa" w:w="1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Parcela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Mês de Vigência</w:t>
            </w:r>
          </w:p>
        </w:tc>
        <w:tc>
          <w:tcPr>
            <w:tcW w:type="dxa" w:w="3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Vencimento da Parcela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Setembro/2026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01/09/2026 a 30/09/2026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10/09/2026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Outubro/2026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01/10/2026 a 31/10/2026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10/10/2026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Novembro/2026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01/11/2026 a 30/11/2026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10/11/2026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Dezembro/2026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01/12/2026 a 31/12/2026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10/12/2026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Janeiro/2027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01/01/2027 a 31/01/2027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10/01/2027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Fevereiro/2027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01/02/2027 a 28/02/2027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10/02/2027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Março/2027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01/03/2027 a 31/03/2027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10/03/2027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Abril/2027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01/04/2027 a 30/04/2027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10/04/2027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Maio/2027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01/05/2027 a 31/05/2027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10/05/2027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Junho/2027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01/06/2027 a 30/06/2027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10/06/2027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Julho/2027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01/07/2027 a 31/07/2027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10/07/2027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Agosto/2027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01/08/2027 a 31/08/2027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10/08/2027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ajustado implicará a incidência de juros de mora de 1% (um por cento) ao mês e multa de 2% (dois por cento), ambos sobre o valor em atraso, com correção pelo IGPM-FGV até o efetivo pagamento. O inadimplemento superior a 30 (trinta) dias autorizará o imediato cancelamento da licença e a suspensão das senhas de acesso ao Software Footlink, a critério da CONTRATADA, sem prejuízo da rescisão prevista na Cláusula DÉCIMA PRIMEIRA.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DÉCIMA: </w:t>
      </w:r>
      <w:r>
        <w:rPr>
          <w:sz w:val="22"/>
          <w:szCs w:val="22"/>
        </w:rPr>
        <w:t xml:space="preserve">O presente contrato é celebrado por prazo determinado de 12 (doze) meses, iniciando-se em 01/09/2026 e encerrando-se em 31/08/2027, sendo que, findo o período e havendo interesse das partes, deverão celebrar novo instrumento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cancelamento antecipado do contrato pelo CONTRATANTE, ainda que com aviso prévio de 30 (trinta) dias, implicará a retenção dos valores já recebidos pela CONTRATADA, acrescido de multa contratual referentes à soma dos valores de 03 (três) mensalidades. O cancelamento antecipado por parte da CONTRATADA ensejará a restituição proporcional dos valores recebidos relativos aos meses vincendos eventualmente não usufruídos pelo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ou cancelar sua assinatura deverá formalizar a solicitação exclusivamente por comunicação escrita ao e-mail cancelamentos@footure.com.br, com antecedência mínima de 30 (trinta) dias.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A CONTRATADA obriga-se expressamente a manter em estrito sigilo as informações confidenciais recebidas, bem como a não utilizá-las para outros fins. Da mesma forma, o CONTRATANTE obriga-se a não divulgar ou repassar a terceiros as metodologias e tecnologias da CONTRATADA, mantendo sigilo das informações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tratarão como sigilosas todas as informações confidenciais a que tiverem acesso, em especial dados pessoais e informações técnicas, estratégicas, econômicas ou de mercado.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Eventual obrigação de sigilo relativa às informações incluídas e/ou extraídas do Software FOOTLINK é de responsabilidade do CONTRATANTE quanto ao uso interno, e da CONTRATADA quanto à guarda e segurança tecnológica.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Não há restrição de divulgação quando: a) a informação se torna pública por outra via que não a Parte Receptora; b) é obtida de terceiros com autorização; c) já era de conhecimento prévio da Parte Receptora.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4º: </w:t>
      </w:r>
      <w:r>
        <w:rPr>
          <w:sz w:val="22"/>
          <w:szCs w:val="22"/>
        </w:rPr>
        <w:t xml:space="preserve">É vedada a divulgação de informações confidenciais salvo consentimento expresso, admitido o fornecimento por ordem judicial/administrativa mediante notificação prévia. A disposição perdura durante a vigência e por 05 (cinco) anos após o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A CONTRATANTE declara expresso consentimento para que a CONTRATADA colete, trate e compartilhe os dados necessários ao cumprimento do contrato, nos termos do Art. 7º, incisos II, V, IX e X da LGPD. Outros dados poderão ser coletados conforme termo de consentimento específico.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6º: </w:t>
      </w:r>
      <w:r>
        <w:rPr>
          <w:sz w:val="22"/>
          <w:szCs w:val="22"/>
        </w:rPr>
        <w:t xml:space="preserve">Serão consideradas confidenciais, ainda, as informações identificadas como tais pelas partes ou que, pela natureza ou circunstâncias da revelação, devam ser assim consideradas.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Havendo contradição entre este instrumento e a Proposta Comercial ou qualquer outro documento, prevalecerá o disposto neste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O CONTRATANTE reconhece que 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Encerrada a vigência sem prorrogação, as informações inseridas serão entregues em arquivo “csv” e, após, imediatamente excluídas junto com as senhas e logins de acesso.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Este ajuste somente poderá ser alterado, substituído, rescindido, renovado ou prorrogado por instrumento escrito assinado pelas partes, constituindo o entendimento completo entre elas, obrigando sucessores; eventos de força maior serão comunicados de imediato; a tolerância quanto a atraso não altera as condições pactuadas.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OITAVA: </w:t>
      </w:r>
      <w:r>
        <w:rPr>
          <w:sz w:val="22"/>
          <w:szCs w:val="22"/>
        </w:rPr>
        <w:t xml:space="preserve">Elegem as partes o Foro Central da Comarca de Porto Alegre - RS,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Porto Alegre, 19 de agosto de 2026.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ELENKO SPORTS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Uso do Software Footlink  ·  ELENKO SPORTS LTDA  ·  Início da vigência: 01/09/2026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d942787f19e646815953c26a667908ee6bdc80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2026-09-23T00:18:48.035Z</dcterms:created>
  <dcterms:modified xsi:type="dcterms:W3CDTF">2026-09-23T00:18:48.035Z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