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CIEPS</w:t>
      </w:r>
    </w:p>
    <w:p>
      <w:pPr>
        <w:pStyle w:val="Author"/>
        <w:rPr/>
      </w:pPr>
      <w:r>
        <w:rPr/>
        <w:t>Fernando Náufel</w:t>
      </w:r>
    </w:p>
    <w:p>
      <w:pPr>
        <w:pStyle w:val="Date"/>
        <w:rPr/>
      </w:pPr>
      <w:r>
        <w:rPr/>
        <w:t>05/03/2025 15:24</w:t>
      </w:r>
    </w:p>
    <w:p>
      <w:pPr>
        <w:pStyle w:val="Heading1"/>
        <w:rPr/>
      </w:pPr>
      <w:bookmarkStart w:id="0" w:name="análise"/>
      <w:r>
        <w:rPr/>
        <w:t>Análise</w:t>
      </w:r>
    </w:p>
    <w:p>
      <w:pPr>
        <w:pStyle w:val="FirstParagraph"/>
        <w:rPr/>
      </w:pPr>
      <w:r>
        <w:rPr/>
        <w:t>Os participantes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61</m:t>
        </m:r>
      </m:oMath>
      <w:r>
        <w:rPr/>
        <w:t>) foram divididos em dois grupos: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O grupo </w:t>
      </w:r>
      <w:r>
        <w:rPr>
          <w:rStyle w:val="VerbatimChar"/>
        </w:rPr>
        <w:t>aula</w:t>
      </w:r>
      <w:r>
        <w:rPr/>
        <w:t xml:space="preserve">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aula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</m:t>
        </m:r>
      </m:oMath>
      <w:r>
        <w:rPr/>
        <w:t>) recebeu uma aula expositiva.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O grupo </w:t>
      </w:r>
      <w:r>
        <w:rPr>
          <w:rStyle w:val="VerbatimChar"/>
        </w:rPr>
        <w:t>jogo</w:t>
      </w:r>
      <w:r>
        <w:rPr/>
        <w:t xml:space="preserve">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jogo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36</m:t>
        </m:r>
      </m:oMath>
      <w:r>
        <w:rPr/>
        <w:t>) participou de uma sessão do jogo.</w:t>
      </w:r>
    </w:p>
    <w:p>
      <w:pPr>
        <w:pStyle w:val="FirstParagraph"/>
        <w:rPr/>
      </w:pPr>
      <w:r>
        <w:rPr/>
        <w:t>Após a aula e o jogo, os participantes dos dois grupos responderam a um questionário e tiveram seus percentuais de acertos calculados. As médias e os desvios-padrão dos grupos foram: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3120"/>
        <w:gridCol w:w="3120"/>
        <w:gridCol w:w="3120"/>
      </w:tblGrid>
      <w:tr>
        <w:trPr>
          <w:tblHeader w:val="true"/>
          <w:cantSplit w:val="true"/>
        </w:trPr>
        <w:tc>
          <w:tcPr>
            <w:tcW w:w="3120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grupo</w:t>
            </w:r>
          </w:p>
        </w:tc>
        <w:tc>
          <w:tcPr>
            <w:tcW w:w="3120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média</w:t>
            </w:r>
          </w:p>
        </w:tc>
        <w:tc>
          <w:tcPr>
            <w:tcW w:w="3120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desvio-padrão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aula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53,42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16,29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jogo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66,51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16,28</w:t>
            </w:r>
          </w:p>
        </w:tc>
      </w:tr>
    </w:tbl>
    <w:p>
      <w:pPr>
        <w:pStyle w:val="BodyText"/>
        <w:rPr/>
      </w:pPr>
      <w:r>
        <w:rPr/>
        <w:t xml:space="preserve">Os histogramas abaixo mostram as distribuições dos percentuais de acertos dos dois grupos. O grupo </w:t>
      </w:r>
      <w:r>
        <w:rPr>
          <w:rStyle w:val="VerbatimChar"/>
        </w:rPr>
        <w:t>jogo</w:t>
      </w:r>
      <w:r>
        <w:rPr/>
        <w:t xml:space="preserve"> tem mais participantes com percentuais mais altos.</w:t>
      </w:r>
    </w:p>
    <w:p>
      <w:pPr>
        <w:pStyle w:val="BodyText"/>
        <w:rPr/>
      </w:pPr>
      <w:r>
        <w:rPr/>
        <w:drawing>
          <wp:inline distT="0" distB="0" distL="0" distR="0">
            <wp:extent cx="5334000" cy="5334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 xml:space="preserve">O gráfico abaixo mostra estimativas das densidades dos percentuais de acertos dos dois grupos (basicamente, versões suavizadas dos histogramas). De novo, mais da área abaixo da curva do grupo </w:t>
      </w:r>
      <w:r>
        <w:rPr>
          <w:rStyle w:val="VerbatimChar"/>
        </w:rPr>
        <w:t>jogo</w:t>
      </w:r>
      <w:r>
        <w:rPr/>
        <w:t xml:space="preserve"> se concentra em percentuais mais altos.</w:t>
      </w:r>
    </w:p>
    <w:p>
      <w:pPr>
        <w:pStyle w:val="BodyText"/>
        <w:rPr/>
      </w:pPr>
      <w:r>
        <w:rPr/>
        <w:drawing>
          <wp:inline distT="0" distB="0" distL="0" distR="0">
            <wp:extent cx="5334000" cy="3048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 xml:space="preserve">Para cada grupo, computamos intervalos de confiança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95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para o percentual médio de acertos, com os seguintes resultados: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  <w:cantSplit w:val="true"/>
        </w:trPr>
        <w:tc>
          <w:tcPr>
            <w:tcW w:w="1872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grupo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média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margem de erro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limite inferior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limite superior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aula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53,42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±6,72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46,69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60,14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jogo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66,51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±5,51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61,00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72,02</w:t>
            </w:r>
          </w:p>
        </w:tc>
      </w:tr>
    </w:tbl>
    <w:p>
      <w:pPr>
        <w:pStyle w:val="BodyText"/>
        <w:rPr/>
      </w:pPr>
      <w:r>
        <w:rPr/>
        <w:t>Graficamente:</w:t>
      </w:r>
    </w:p>
    <w:p>
      <w:pPr>
        <w:pStyle w:val="BodyText"/>
        <w:rPr/>
      </w:pPr>
      <w:r>
        <w:rPr/>
        <w:drawing>
          <wp:inline distT="0" distB="0" distL="0" distR="0">
            <wp:extent cx="5334000" cy="3048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Para verificar se a diferença entre as médias dos percentuais de acertos é significativa, as seguintes hipóteses foram formuladas: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A </w:t>
      </w:r>
      <w:r>
        <w:rPr>
          <w:i/>
          <w:iCs/>
        </w:rPr>
        <w:t>hipótese de nulidade</w:t>
      </w: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diz que a média dos percentuais de acertos no grupo </w:t>
      </w:r>
      <w:r>
        <w:rPr>
          <w:rStyle w:val="VerbatimChar"/>
        </w:rPr>
        <w:t>jogo</w:t>
      </w:r>
      <w:r>
        <w:rPr/>
        <w:t xml:space="preserve">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jogo</m:t>
            </m:r>
          </m:sub>
        </m:sSub>
      </m:oMath>
      <w:r>
        <w:rPr/>
        <w:t xml:space="preserve">) é </w:t>
      </w:r>
      <w:r>
        <w:rPr>
          <w:i/>
          <w:iCs/>
        </w:rPr>
        <w:t>igual</w:t>
      </w:r>
      <w:r>
        <w:rPr/>
        <w:t xml:space="preserve"> à média dos percentuais de acertos no grupo </w:t>
      </w:r>
      <w:r>
        <w:rPr>
          <w:rStyle w:val="VerbatimChar"/>
        </w:rPr>
        <w:t>aula</w:t>
      </w:r>
      <w:r>
        <w:rPr/>
        <w:t xml:space="preserve">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aula</m:t>
            </m:r>
          </m:sub>
        </m:sSub>
      </m:oMath>
      <w:r>
        <w:rPr/>
        <w:t>):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μ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jogo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μ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aula</m:t>
              </m:r>
            </m:sub>
          </m:sSub>
        </m:oMath>
      </m:oMathPara>
    </w:p>
    <w:p>
      <w:pPr>
        <w:pStyle w:val="Normal"/>
        <w:numPr>
          <w:ilvl w:val="0"/>
          <w:numId w:val="5"/>
        </w:numPr>
        <w:rPr/>
      </w:pPr>
      <w:r>
        <w:rPr/>
        <w:t xml:space="preserve">A </w:t>
      </w:r>
      <w:r>
        <w:rPr>
          <w:i/>
          <w:iCs/>
        </w:rPr>
        <w:t>hipótese alternativa</w:t>
      </w: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/>
        <w:t xml:space="preserve"> diz que a média dos percentuais de acertos no grupo </w:t>
      </w:r>
      <w:r>
        <w:rPr>
          <w:rStyle w:val="VerbatimChar"/>
        </w:rPr>
        <w:t>jogo</w:t>
      </w:r>
      <w:r>
        <w:rPr/>
        <w:t xml:space="preserve">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jogo</m:t>
            </m:r>
          </m:sub>
        </m:sSub>
      </m:oMath>
      <w:r>
        <w:rPr/>
        <w:t xml:space="preserve">) é </w:t>
      </w:r>
      <w:r>
        <w:rPr>
          <w:i/>
          <w:iCs/>
        </w:rPr>
        <w:t>maior</w:t>
      </w:r>
      <w:r>
        <w:rPr/>
        <w:t xml:space="preserve"> do que a média dos percentuais de acertos no grupo </w:t>
      </w:r>
      <w:r>
        <w:rPr>
          <w:rStyle w:val="VerbatimChar"/>
        </w:rPr>
        <w:t>aula</w:t>
      </w:r>
      <w:r>
        <w:rPr/>
        <w:t xml:space="preserve">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aula</m:t>
            </m:r>
          </m:sub>
        </m:sSub>
      </m:oMath>
      <w:r>
        <w:rPr/>
        <w:t>):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μ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jogo</m:t>
              </m:r>
            </m:sub>
          </m:sSub>
          <m:r>
            <w:rPr>
              <w:rFonts w:ascii="Cambria Math" w:hAnsi="Cambria Math"/>
            </w:rPr>
            <m:t xml:space="preserve">&gt;</m:t>
          </m:r>
          <m:sSub>
            <m:e>
              <m:r>
                <w:rPr>
                  <w:rFonts w:ascii="Cambria Math" w:hAnsi="Cambria Math"/>
                </w:rPr>
                <m:t xml:space="preserve">μ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aula</m:t>
              </m:r>
            </m:sub>
          </m:sSub>
        </m:oMath>
      </m:oMathPara>
    </w:p>
    <w:p>
      <w:pPr>
        <w:pStyle w:val="FirstParagraph"/>
        <w:rPr/>
      </w:pPr>
      <w:r>
        <w:rPr/>
        <w:t xml:space="preserve">Um </w:t>
      </w:r>
      <w:r>
        <w:rPr>
          <w:i/>
          <w:iCs/>
        </w:rPr>
        <w:t>teste t</w:t>
      </w:r>
      <w:r>
        <w:rPr/>
        <w:t xml:space="preserve"> com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01</m:t>
        </m:r>
      </m:oMath>
      <w:r>
        <w:rPr/>
        <w:t xml:space="preserve"> rejeita a hipótese de nulidade com um valor-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 xml:space="preserve">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00154</m:t>
        </m:r>
      </m:oMath>
      <w:r>
        <w:rPr/>
        <w:t xml:space="preserve">, mostrando que </w:t>
      </w:r>
      <w:r>
        <w:rPr>
          <w:i/>
          <w:iCs/>
        </w:rPr>
        <w:t>a diferença é significativa</w:t>
      </w:r>
      <w:r>
        <w:rPr/>
        <w:t>.</w:t>
      </w:r>
    </w:p>
    <w:p>
      <w:pPr>
        <w:pStyle w:val="BodyText"/>
        <w:spacing w:before="180" w:after="180"/>
        <w:rPr/>
      </w:pPr>
      <w:r>
        <w:rPr/>
        <w:t xml:space="preserve">Em outras palavras: se o jogo não tivesse efeito sobre o desempenho dos participantes no questionário, então uma diferença como a observada no experimento (ou maior) teria uma probabilidade muito pequena (de cerca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15</m:t>
        </m:r>
      </m:oMath>
      <w:r>
        <w:rPr/>
        <w:t>%) de ocorrer.</w:t>
      </w:r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w="http://schemas.openxmlformats.org/wordprocessingml/2006/main">
  <w:zoom w:percent="202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5</Pages>
  <Words>306</Words>
  <Characters>1553</Characters>
  <CharactersWithSpaces>1818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2025-03-05T18:24:18Z</dcterms:created>
  <dc:creator>Fernando Náufel</dc:creator>
  <dc:description/>
  <dc:language>pt</dc:language>
  <cp:lastModifiedBy/>
  <dcterms:modified xsi:type="dcterms:W3CDTF">2025-03-05T15:26:15Z</dcterms:modified>
  <cp:revision>1</cp:revision>
  <dc:subject/>
  <dc:title>CIEPS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05/03/2025 15:24</vt:lpwstr>
  </property>
  <property fmtid="{D5CDD505-2E9C-101B-9397-08002B2CF9AE}" pid="6" name="date-format">
    <vt:lpwstr>DD/MM/YYYY HH:mm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Índice</vt:lpwstr>
  </property>
</Properties>
</file>