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B16F" w14:textId="77777777" w:rsidR="00820AFA" w:rsidRDefault="00820AFA" w:rsidP="00820AFA">
      <w:pPr>
        <w:pStyle w:val="isselectedend"/>
        <w:jc w:val="both"/>
      </w:pPr>
      <w:r>
        <w:t>Dear Editor,</w:t>
      </w:r>
    </w:p>
    <w:p w14:paraId="5C30AE30" w14:textId="77777777" w:rsidR="00820AFA" w:rsidRDefault="00820AFA" w:rsidP="00820AFA">
      <w:pPr>
        <w:pStyle w:val="isselectedend"/>
        <w:jc w:val="both"/>
      </w:pPr>
      <w:r>
        <w:t xml:space="preserve">We are pleased to submit our manuscript entitled </w:t>
      </w:r>
      <w:r>
        <w:rPr>
          <w:rStyle w:val="Strong"/>
        </w:rPr>
        <w:t>"Combined Effects of Perceptual Load and Working Memory Load on Cortical Hemodynamic Responses: An fNIRS Study"</w:t>
      </w:r>
      <w:r>
        <w:t xml:space="preserve"> for consideration as an Original Research Article in </w:t>
      </w:r>
      <w:r>
        <w:rPr>
          <w:rStyle w:val="Emphasis"/>
        </w:rPr>
        <w:t>Brain and Behavior</w:t>
      </w:r>
      <w:r>
        <w:t>.</w:t>
      </w:r>
    </w:p>
    <w:p w14:paraId="5297507C" w14:textId="77777777" w:rsidR="00820AFA" w:rsidRDefault="00820AFA" w:rsidP="00820AFA">
      <w:pPr>
        <w:pStyle w:val="isselectedend"/>
        <w:jc w:val="both"/>
      </w:pPr>
      <w:r>
        <w:t>This study investigates the cortical hemodynamic responses associated with independently manipulated perceptual load and working-memory load using functional near-infrared spectroscopy (fNIRS) and an adapted Sternberg paradigm. While previous neuroimaging studies have primarily examined perceptual and working-memory load through their effects on distractor processing, comparatively little is known about their combined influence on cortical hemodynamics. Our findings indicate that neural responses were driven primarily by working-memory demands, whereas perceptual-load-specific effects were comparatively limited. These results contribute to a better understanding of the neural mechanisms underlying cognitive load during complex dual-task performance.</w:t>
      </w:r>
    </w:p>
    <w:p w14:paraId="11F79837" w14:textId="77777777" w:rsidR="00820AFA" w:rsidRDefault="00820AFA" w:rsidP="00820AFA">
      <w:pPr>
        <w:pStyle w:val="isselectedend"/>
        <w:jc w:val="both"/>
      </w:pPr>
      <w:r>
        <w:t xml:space="preserve">We believe this manuscript is well suited to </w:t>
      </w:r>
      <w:r>
        <w:rPr>
          <w:rStyle w:val="Emphasis"/>
        </w:rPr>
        <w:t>Brain and Behavior</w:t>
      </w:r>
      <w:r>
        <w:t xml:space="preserve"> because it addresses fundamental questions in cognitive neuroscience using a non-invasive neuroimaging technique with growing applications in both basic and translational research. The experimental paradigm and analytical approach may also provide a useful framework for future studies investigating cognitive dysfunction in neurological and psychiatric populations.</w:t>
      </w:r>
    </w:p>
    <w:p w14:paraId="6297306C" w14:textId="77777777" w:rsidR="00820AFA" w:rsidRDefault="00820AFA" w:rsidP="00820AFA">
      <w:pPr>
        <w:pStyle w:val="isselectedend"/>
        <w:jc w:val="both"/>
      </w:pPr>
      <w:r>
        <w:t xml:space="preserve">This manuscript is original, has not been published previously, and is not under consideration for publication elsewhere. All authors have approved the manuscript and agree with its submission to </w:t>
      </w:r>
      <w:r>
        <w:rPr>
          <w:rStyle w:val="Emphasis"/>
        </w:rPr>
        <w:t>Brain and Behavior</w:t>
      </w:r>
      <w:r>
        <w:t>. We declare that there are no conflicts of interest related to this work.</w:t>
      </w:r>
    </w:p>
    <w:p w14:paraId="5D299326" w14:textId="77777777" w:rsidR="00820AFA" w:rsidRDefault="00820AFA" w:rsidP="00820AFA">
      <w:pPr>
        <w:pStyle w:val="isselectedend"/>
        <w:jc w:val="both"/>
      </w:pPr>
      <w:r>
        <w:t>Thank you for your consideration. We look forward to your response.</w:t>
      </w:r>
    </w:p>
    <w:p w14:paraId="1EFEF292" w14:textId="77777777" w:rsidR="00820AFA" w:rsidRDefault="00820AFA" w:rsidP="00820AFA">
      <w:pPr>
        <w:pStyle w:val="isselectedend"/>
        <w:jc w:val="both"/>
      </w:pPr>
      <w:r>
        <w:t>Sincerely,</w:t>
      </w:r>
    </w:p>
    <w:p w14:paraId="35AC95BE" w14:textId="77777777" w:rsidR="00820AFA" w:rsidRDefault="00820AFA" w:rsidP="00820AFA">
      <w:pPr>
        <w:pStyle w:val="NormalWeb"/>
        <w:jc w:val="both"/>
      </w:pPr>
      <w:r>
        <w:t>Julia Bend, on behalf of all authors</w:t>
      </w:r>
    </w:p>
    <w:p w14:paraId="1ED0201E" w14:textId="77777777" w:rsidR="005B7D98" w:rsidRDefault="005B7D98"/>
    <w:sectPr w:rsidR="005B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FA"/>
    <w:rsid w:val="004539BD"/>
    <w:rsid w:val="00494874"/>
    <w:rsid w:val="005B7D98"/>
    <w:rsid w:val="00820AFA"/>
    <w:rsid w:val="008C0526"/>
    <w:rsid w:val="00BC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FA470"/>
  <w15:chartTrackingRefBased/>
  <w15:docId w15:val="{45EA824B-4424-EA41-A29B-4262A738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FA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820A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0AFA"/>
    <w:rPr>
      <w:b/>
      <w:bCs/>
    </w:rPr>
  </w:style>
  <w:style w:type="character" w:styleId="Emphasis">
    <w:name w:val="Emphasis"/>
    <w:basedOn w:val="DefaultParagraphFont"/>
    <w:uiPriority w:val="20"/>
    <w:qFormat/>
    <w:rsid w:val="00820A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20A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Bend</dc:creator>
  <cp:keywords/>
  <dc:description/>
  <cp:lastModifiedBy>Julia Bend</cp:lastModifiedBy>
  <cp:revision>1</cp:revision>
  <dcterms:created xsi:type="dcterms:W3CDTF">2026-07-02T12:22:00Z</dcterms:created>
  <dcterms:modified xsi:type="dcterms:W3CDTF">2026-07-02T12:22:00Z</dcterms:modified>
</cp:coreProperties>
</file>