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6CCC" w14:textId="77777777" w:rsidR="00F52436" w:rsidRPr="00BC1480" w:rsidRDefault="00F52436" w:rsidP="00F52436">
      <w:pPr>
        <w:rPr>
          <w:rFonts w:ascii="Tw Cen MT" w:hAnsi="Tw Cen MT"/>
        </w:rPr>
      </w:pPr>
    </w:p>
    <w:tbl>
      <w:tblPr>
        <w:tblStyle w:val="ListTable3"/>
        <w:tblpPr w:leftFromText="180" w:rightFromText="180" w:vertAnchor="text" w:horzAnchor="margin" w:tblpXSpec="center" w:tblpY="-618"/>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2"/>
        <w:gridCol w:w="5818"/>
        <w:gridCol w:w="1750"/>
      </w:tblGrid>
      <w:tr w:rsidR="00F52436" w:rsidRPr="001F7A99" w14:paraId="234863EC" w14:textId="77777777" w:rsidTr="008946ED">
        <w:trPr>
          <w:cnfStyle w:val="100000000000" w:firstRow="1" w:lastRow="0" w:firstColumn="0" w:lastColumn="0" w:oddVBand="0" w:evenVBand="0" w:oddHBand="0" w:evenHBand="0" w:firstRowFirstColumn="0" w:firstRowLastColumn="0" w:lastRowFirstColumn="0" w:lastRowLastColumn="0"/>
          <w:trHeight w:val="2552"/>
        </w:trPr>
        <w:tc>
          <w:tcPr>
            <w:cnfStyle w:val="001000000100" w:firstRow="0" w:lastRow="0" w:firstColumn="1" w:lastColumn="0" w:oddVBand="0" w:evenVBand="0" w:oddHBand="0" w:evenHBand="0" w:firstRowFirstColumn="1" w:firstRowLastColumn="0" w:lastRowFirstColumn="0" w:lastRowLastColumn="0"/>
            <w:tcW w:w="957" w:type="pct"/>
            <w:tcBorders>
              <w:bottom w:val="none" w:sz="0" w:space="0" w:color="auto"/>
              <w:right w:val="none" w:sz="0" w:space="0" w:color="auto"/>
            </w:tcBorders>
            <w:shd w:val="clear" w:color="auto" w:fill="auto"/>
          </w:tcPr>
          <w:p w14:paraId="0FC88629" w14:textId="77777777" w:rsidR="00F52436" w:rsidRPr="001F7A99" w:rsidRDefault="00F52436" w:rsidP="007E4501">
            <w:pPr>
              <w:spacing w:after="0"/>
              <w:jc w:val="left"/>
              <w:rPr>
                <w:rFonts w:ascii="Tw Cen MT" w:hAnsi="Tw Cen MT"/>
                <w:color w:val="FFFFFF"/>
                <w:sz w:val="20"/>
                <w:szCs w:val="28"/>
              </w:rPr>
            </w:pPr>
            <w:r w:rsidRPr="001F7A99">
              <w:rPr>
                <w:rFonts w:ascii="Tw Cen MT" w:hAnsi="Tw Cen MT"/>
                <w:noProof/>
                <w:color w:val="FFFFFF"/>
                <w:sz w:val="20"/>
                <w:szCs w:val="28"/>
              </w:rPr>
              <w:drawing>
                <wp:anchor distT="0" distB="0" distL="114300" distR="114300" simplePos="0" relativeHeight="251659264" behindDoc="1" locked="0" layoutInCell="1" allowOverlap="1" wp14:anchorId="3589BEB2" wp14:editId="00658893">
                  <wp:simplePos x="0" y="0"/>
                  <wp:positionH relativeFrom="column">
                    <wp:posOffset>-87630</wp:posOffset>
                  </wp:positionH>
                  <wp:positionV relativeFrom="paragraph">
                    <wp:posOffset>176530</wp:posOffset>
                  </wp:positionV>
                  <wp:extent cx="1024128" cy="941832"/>
                  <wp:effectExtent l="0" t="0" r="5080" b="0"/>
                  <wp:wrapNone/>
                  <wp:docPr id="13402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128" cy="9418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F8147" w14:textId="77777777" w:rsidR="00F52436" w:rsidRPr="001F7A99" w:rsidRDefault="00F52436" w:rsidP="007E4501">
            <w:pPr>
              <w:spacing w:after="0"/>
              <w:jc w:val="left"/>
              <w:rPr>
                <w:rFonts w:ascii="Tw Cen MT" w:hAnsi="Tw Cen MT"/>
                <w:color w:val="FFFFFF"/>
                <w:sz w:val="20"/>
                <w:szCs w:val="28"/>
              </w:rPr>
            </w:pPr>
          </w:p>
        </w:tc>
        <w:tc>
          <w:tcPr>
            <w:tcW w:w="3108" w:type="pct"/>
            <w:shd w:val="clear" w:color="auto" w:fill="auto"/>
          </w:tcPr>
          <w:p w14:paraId="259F44FB"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auto"/>
                <w:sz w:val="28"/>
                <w:szCs w:val="40"/>
              </w:rPr>
            </w:pPr>
          </w:p>
          <w:p w14:paraId="6A260FE5"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s="Calibri"/>
                <w:color w:val="auto"/>
                <w:sz w:val="28"/>
                <w:szCs w:val="40"/>
              </w:rPr>
            </w:pPr>
            <w:r w:rsidRPr="001F7A99">
              <w:rPr>
                <w:rFonts w:ascii="Tw Cen MT" w:hAnsi="Tw Cen MT" w:cs="Calibri"/>
                <w:color w:val="auto"/>
                <w:sz w:val="28"/>
                <w:szCs w:val="40"/>
              </w:rPr>
              <w:t>Second Kenya Urban Support Program (KUSP2)</w:t>
            </w:r>
          </w:p>
          <w:p w14:paraId="513CC5AB"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40"/>
              </w:rPr>
            </w:pPr>
          </w:p>
          <w:p w14:paraId="2378062B"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40"/>
              </w:rPr>
            </w:pPr>
            <w:r w:rsidRPr="001F7A99">
              <w:rPr>
                <w:rFonts w:ascii="Tw Cen MT" w:hAnsi="Tw Cen MT" w:cs="Calibri"/>
                <w:i/>
                <w:color w:val="auto"/>
                <w:sz w:val="28"/>
                <w:szCs w:val="40"/>
              </w:rPr>
              <w:t>“Making Kenyan Towns Work!”</w:t>
            </w:r>
          </w:p>
          <w:p w14:paraId="4E915951"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c>
          <w:tcPr>
            <w:tcW w:w="935" w:type="pct"/>
            <w:shd w:val="clear" w:color="auto" w:fill="auto"/>
          </w:tcPr>
          <w:p w14:paraId="391C4D05"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r w:rsidRPr="001F7A99">
              <w:rPr>
                <w:rFonts w:ascii="Tw Cen MT" w:hAnsi="Tw Cen MT"/>
                <w:noProof/>
                <w:color w:val="FFFFFF"/>
                <w:sz w:val="20"/>
                <w:szCs w:val="28"/>
              </w:rPr>
              <w:drawing>
                <wp:anchor distT="0" distB="0" distL="114300" distR="114300" simplePos="0" relativeHeight="251660288" behindDoc="1" locked="0" layoutInCell="1" allowOverlap="1" wp14:anchorId="5235195D" wp14:editId="78375EF1">
                  <wp:simplePos x="0" y="0"/>
                  <wp:positionH relativeFrom="column">
                    <wp:posOffset>69850</wp:posOffset>
                  </wp:positionH>
                  <wp:positionV relativeFrom="paragraph">
                    <wp:posOffset>254317</wp:posOffset>
                  </wp:positionV>
                  <wp:extent cx="1010285" cy="946150"/>
                  <wp:effectExtent l="0" t="0" r="0" b="6350"/>
                  <wp:wrapNone/>
                  <wp:docPr id="1674421114" name="Picture 1" descr="The World Bank Group - United Nations Materials Re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orld Bank Group - United Nations Materials Research ..."/>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l="29628" r="29297" b="32152"/>
                          <a:stretch/>
                        </pic:blipFill>
                        <pic:spPr bwMode="auto">
                          <a:xfrm>
                            <a:off x="0" y="0"/>
                            <a:ext cx="1010285" cy="94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3956E" w14:textId="77777777" w:rsidR="00F52436" w:rsidRPr="001F7A99" w:rsidRDefault="00F52436" w:rsidP="007E4501">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r>
    </w:tbl>
    <w:p w14:paraId="2011F063" w14:textId="77777777" w:rsidR="00F52436" w:rsidRPr="00BC1480" w:rsidRDefault="00F52436" w:rsidP="00F52436">
      <w:pPr>
        <w:spacing w:before="1"/>
        <w:ind w:left="813" w:right="992"/>
        <w:jc w:val="center"/>
        <w:rPr>
          <w:rFonts w:ascii="Tw Cen MT" w:hAnsi="Tw Cen MT" w:cs="Calibri"/>
          <w:b/>
          <w:sz w:val="28"/>
          <w:szCs w:val="28"/>
        </w:rPr>
      </w:pPr>
      <w:r w:rsidRPr="00BC1480">
        <w:rPr>
          <w:rFonts w:ascii="Tw Cen MT" w:hAnsi="Tw Cen MT" w:cs="Calibri"/>
          <w:b/>
          <w:sz w:val="28"/>
          <w:szCs w:val="28"/>
        </w:rPr>
        <w:t>MINISTRY</w:t>
      </w:r>
      <w:r w:rsidRPr="00BC1480">
        <w:rPr>
          <w:rFonts w:ascii="Tw Cen MT" w:hAnsi="Tw Cen MT" w:cs="Calibri"/>
          <w:b/>
          <w:spacing w:val="-9"/>
          <w:sz w:val="28"/>
          <w:szCs w:val="28"/>
        </w:rPr>
        <w:t xml:space="preserve"> </w:t>
      </w:r>
      <w:r w:rsidRPr="00BC1480">
        <w:rPr>
          <w:rFonts w:ascii="Tw Cen MT" w:hAnsi="Tw Cen MT" w:cs="Calibri"/>
          <w:b/>
          <w:sz w:val="28"/>
          <w:szCs w:val="28"/>
        </w:rPr>
        <w:t>OF</w:t>
      </w:r>
      <w:r w:rsidRPr="00BC1480">
        <w:rPr>
          <w:rFonts w:ascii="Tw Cen MT" w:hAnsi="Tw Cen MT" w:cs="Calibri"/>
          <w:b/>
          <w:spacing w:val="-13"/>
          <w:sz w:val="28"/>
          <w:szCs w:val="28"/>
        </w:rPr>
        <w:t xml:space="preserve"> </w:t>
      </w:r>
      <w:r w:rsidRPr="00BC1480">
        <w:rPr>
          <w:rFonts w:ascii="Tw Cen MT" w:hAnsi="Tw Cen MT" w:cs="Calibri"/>
          <w:b/>
          <w:sz w:val="28"/>
          <w:szCs w:val="28"/>
        </w:rPr>
        <w:t>LANDS, PUBLIC WORKS, HOUSING AND URBAN DEVELOPMENT</w:t>
      </w:r>
    </w:p>
    <w:p w14:paraId="6B3FC281" w14:textId="77777777" w:rsidR="00F52436" w:rsidRPr="00BC1480" w:rsidRDefault="00F52436" w:rsidP="00F52436">
      <w:pPr>
        <w:ind w:left="813" w:right="993"/>
        <w:jc w:val="center"/>
        <w:rPr>
          <w:rFonts w:ascii="Tw Cen MT" w:hAnsi="Tw Cen MT" w:cs="Calibri"/>
          <w:b/>
          <w:sz w:val="28"/>
          <w:szCs w:val="28"/>
        </w:rPr>
      </w:pPr>
      <w:r w:rsidRPr="00BC1480">
        <w:rPr>
          <w:rFonts w:ascii="Tw Cen MT" w:hAnsi="Tw Cen MT" w:cs="Calibri"/>
          <w:b/>
          <w:sz w:val="28"/>
          <w:szCs w:val="28"/>
        </w:rPr>
        <w:t>State</w:t>
      </w:r>
      <w:r w:rsidRPr="00BC1480">
        <w:rPr>
          <w:rFonts w:ascii="Tw Cen MT" w:hAnsi="Tw Cen MT" w:cs="Calibri"/>
          <w:b/>
          <w:spacing w:val="-11"/>
          <w:sz w:val="28"/>
          <w:szCs w:val="28"/>
        </w:rPr>
        <w:t xml:space="preserve"> </w:t>
      </w:r>
      <w:r w:rsidRPr="00BC1480">
        <w:rPr>
          <w:rFonts w:ascii="Tw Cen MT" w:hAnsi="Tw Cen MT" w:cs="Calibri"/>
          <w:b/>
          <w:sz w:val="28"/>
          <w:szCs w:val="28"/>
        </w:rPr>
        <w:t>Department</w:t>
      </w:r>
      <w:r w:rsidRPr="00BC1480">
        <w:rPr>
          <w:rFonts w:ascii="Tw Cen MT" w:hAnsi="Tw Cen MT" w:cs="Calibri"/>
          <w:b/>
          <w:spacing w:val="-8"/>
          <w:sz w:val="28"/>
          <w:szCs w:val="28"/>
        </w:rPr>
        <w:t xml:space="preserve"> </w:t>
      </w:r>
      <w:r w:rsidRPr="00BC1480">
        <w:rPr>
          <w:rFonts w:ascii="Tw Cen MT" w:hAnsi="Tw Cen MT" w:cs="Calibri"/>
          <w:b/>
          <w:sz w:val="28"/>
          <w:szCs w:val="28"/>
        </w:rPr>
        <w:t>for</w:t>
      </w:r>
      <w:r w:rsidRPr="00BC1480">
        <w:rPr>
          <w:rFonts w:ascii="Tw Cen MT" w:hAnsi="Tw Cen MT" w:cs="Calibri"/>
          <w:b/>
          <w:spacing w:val="-10"/>
          <w:sz w:val="28"/>
          <w:szCs w:val="28"/>
        </w:rPr>
        <w:t xml:space="preserve"> </w:t>
      </w:r>
      <w:r w:rsidRPr="00BC1480">
        <w:rPr>
          <w:rFonts w:ascii="Tw Cen MT" w:hAnsi="Tw Cen MT" w:cs="Calibri"/>
          <w:b/>
          <w:spacing w:val="-2"/>
          <w:sz w:val="28"/>
          <w:szCs w:val="28"/>
        </w:rPr>
        <w:t>Housing and Urban Development</w:t>
      </w:r>
    </w:p>
    <w:p w14:paraId="0815C614" w14:textId="77777777" w:rsidR="00F52436" w:rsidRPr="00BC1480" w:rsidRDefault="00F52436" w:rsidP="00F52436">
      <w:pPr>
        <w:jc w:val="center"/>
        <w:rPr>
          <w:rFonts w:ascii="Tw Cen MT" w:hAnsi="Tw Cen MT"/>
          <w:b/>
          <w:sz w:val="28"/>
          <w:szCs w:val="28"/>
        </w:rPr>
      </w:pPr>
    </w:p>
    <w:p w14:paraId="465CA071" w14:textId="77777777" w:rsidR="00F52436" w:rsidRPr="00BC1480" w:rsidRDefault="00F52436" w:rsidP="00F52436">
      <w:pPr>
        <w:jc w:val="center"/>
        <w:rPr>
          <w:rFonts w:ascii="Tw Cen MT" w:hAnsi="Tw Cen MT" w:cstheme="minorHAnsi"/>
          <w:b/>
          <w:sz w:val="28"/>
          <w:szCs w:val="28"/>
          <w:lang w:val="en-GB"/>
        </w:rPr>
      </w:pPr>
      <w:r w:rsidRPr="00BC1480">
        <w:rPr>
          <w:rFonts w:ascii="Tw Cen MT" w:hAnsi="Tw Cen MT" w:cstheme="minorHAnsi"/>
          <w:b/>
          <w:sz w:val="28"/>
          <w:szCs w:val="28"/>
          <w:lang w:val="en-GB"/>
        </w:rPr>
        <w:t xml:space="preserve"> </w:t>
      </w:r>
    </w:p>
    <w:p w14:paraId="6A83EB36" w14:textId="77777777" w:rsidR="00F52436" w:rsidRDefault="00F52436" w:rsidP="00F52436">
      <w:pPr>
        <w:jc w:val="center"/>
        <w:rPr>
          <w:rFonts w:ascii="Tw Cen MT" w:hAnsi="Tw Cen MT" w:cstheme="minorHAnsi"/>
          <w:b/>
          <w:sz w:val="28"/>
          <w:szCs w:val="28"/>
          <w:lang w:val="en-GB"/>
        </w:rPr>
      </w:pPr>
      <w:r w:rsidRPr="009356CB">
        <w:rPr>
          <w:rFonts w:ascii="Tw Cen MT" w:hAnsi="Tw Cen MT" w:cstheme="minorHAnsi"/>
          <w:b/>
          <w:sz w:val="28"/>
          <w:szCs w:val="28"/>
          <w:lang w:val="en-GB"/>
        </w:rPr>
        <w:t xml:space="preserve">CONSULTANCY SERVICES FOR DESIGN, PREPARATION OF TECHNICAL SPECIFICATIONS AND BIDDING DOCUMENT FOR AN ELECTRONIC GRIEVANCE MANAGEMENT SYSTEM (e-GRM) </w:t>
      </w:r>
    </w:p>
    <w:p w14:paraId="61E3607D" w14:textId="77777777" w:rsidR="00F52436" w:rsidRPr="007B15E8" w:rsidRDefault="00F52436" w:rsidP="00F52436">
      <w:pPr>
        <w:jc w:val="center"/>
        <w:rPr>
          <w:rFonts w:ascii="Tw Cen MT" w:hAnsi="Tw Cen MT" w:cstheme="minorHAnsi"/>
          <w:b/>
          <w:lang w:val="en-GB"/>
        </w:rPr>
      </w:pPr>
      <w:r>
        <w:rPr>
          <w:rFonts w:ascii="Tw Cen MT" w:hAnsi="Tw Cen MT" w:cstheme="minorHAnsi"/>
          <w:b/>
          <w:lang w:val="en-GB"/>
        </w:rPr>
        <w:t xml:space="preserve">Contract No. KE - </w:t>
      </w:r>
      <w:r w:rsidRPr="007B15E8">
        <w:rPr>
          <w:rFonts w:ascii="Tw Cen MT" w:hAnsi="Tw Cen MT" w:cstheme="minorHAnsi"/>
          <w:b/>
          <w:lang w:val="en-GB"/>
        </w:rPr>
        <w:t>MOTI</w:t>
      </w:r>
      <w:r>
        <w:rPr>
          <w:rFonts w:ascii="Tw Cen MT" w:hAnsi="Tw Cen MT" w:cstheme="minorHAnsi"/>
          <w:b/>
          <w:lang w:val="en-GB"/>
        </w:rPr>
        <w:t xml:space="preserve"> – </w:t>
      </w:r>
      <w:r w:rsidRPr="007B15E8">
        <w:rPr>
          <w:rFonts w:ascii="Tw Cen MT" w:hAnsi="Tw Cen MT" w:cstheme="minorHAnsi"/>
          <w:b/>
          <w:lang w:val="en-GB"/>
        </w:rPr>
        <w:t>434503</w:t>
      </w:r>
      <w:r>
        <w:rPr>
          <w:rFonts w:ascii="Tw Cen MT" w:hAnsi="Tw Cen MT" w:cstheme="minorHAnsi"/>
          <w:b/>
          <w:lang w:val="en-GB"/>
        </w:rPr>
        <w:t xml:space="preserve"> - CS - </w:t>
      </w:r>
      <w:r w:rsidRPr="007B15E8">
        <w:rPr>
          <w:rFonts w:ascii="Tw Cen MT" w:hAnsi="Tw Cen MT" w:cstheme="minorHAnsi"/>
          <w:b/>
          <w:lang w:val="en-GB"/>
        </w:rPr>
        <w:t>INDV</w:t>
      </w:r>
    </w:p>
    <w:p w14:paraId="6AF98E7F" w14:textId="77777777" w:rsidR="00F52436" w:rsidRDefault="00F52436" w:rsidP="00F52436">
      <w:pPr>
        <w:jc w:val="center"/>
        <w:rPr>
          <w:rFonts w:ascii="Tw Cen MT" w:hAnsi="Tw Cen MT" w:cstheme="minorHAnsi"/>
          <w:b/>
          <w:sz w:val="28"/>
          <w:szCs w:val="28"/>
          <w:lang w:val="en-GB"/>
        </w:rPr>
      </w:pPr>
    </w:p>
    <w:p w14:paraId="02DC9E58" w14:textId="77777777" w:rsidR="00F52436" w:rsidRDefault="00F52436" w:rsidP="00F52436">
      <w:pPr>
        <w:jc w:val="center"/>
        <w:rPr>
          <w:rFonts w:ascii="Tw Cen MT" w:hAnsi="Tw Cen MT" w:cstheme="minorHAnsi"/>
          <w:b/>
          <w:sz w:val="28"/>
          <w:szCs w:val="28"/>
          <w:lang w:val="en-GB"/>
        </w:rPr>
      </w:pPr>
    </w:p>
    <w:p w14:paraId="64B3415A" w14:textId="6552F7E4" w:rsidR="00F52436" w:rsidRPr="00BC1480" w:rsidRDefault="006D06FB" w:rsidP="00F52436">
      <w:pPr>
        <w:jc w:val="center"/>
        <w:rPr>
          <w:rFonts w:ascii="Tw Cen MT" w:hAnsi="Tw Cen MT" w:cstheme="minorHAnsi"/>
          <w:b/>
          <w:sz w:val="28"/>
          <w:szCs w:val="28"/>
          <w:lang w:val="en-GB"/>
        </w:rPr>
      </w:pPr>
      <w:r>
        <w:rPr>
          <w:rFonts w:ascii="Tw Cen MT" w:hAnsi="Tw Cen MT" w:cstheme="minorHAnsi"/>
          <w:b/>
          <w:sz w:val="28"/>
          <w:szCs w:val="28"/>
          <w:lang w:val="en-GB"/>
        </w:rPr>
        <w:t xml:space="preserve">KUSP2 E-GRM </w:t>
      </w:r>
      <w:r w:rsidR="00C12D66">
        <w:rPr>
          <w:rFonts w:ascii="Tw Cen MT" w:hAnsi="Tw Cen MT" w:cstheme="minorHAnsi"/>
          <w:b/>
          <w:sz w:val="28"/>
          <w:szCs w:val="28"/>
          <w:lang w:val="en-GB"/>
        </w:rPr>
        <w:t>SCHEDULE OF COST ESTIMATES</w:t>
      </w:r>
    </w:p>
    <w:p w14:paraId="4BDEFA0E" w14:textId="77777777" w:rsidR="00F52436" w:rsidRPr="00BC1480" w:rsidRDefault="00F52436" w:rsidP="00F52436">
      <w:pPr>
        <w:jc w:val="center"/>
        <w:rPr>
          <w:rFonts w:ascii="Tw Cen MT" w:hAnsi="Tw Cen MT" w:cstheme="minorHAnsi"/>
          <w:b/>
          <w:sz w:val="28"/>
          <w:szCs w:val="28"/>
        </w:rPr>
      </w:pPr>
    </w:p>
    <w:p w14:paraId="442BCC31" w14:textId="77777777" w:rsidR="00F52436" w:rsidRPr="00BC1480" w:rsidRDefault="00F52436" w:rsidP="00F52436">
      <w:pPr>
        <w:jc w:val="center"/>
        <w:rPr>
          <w:rFonts w:ascii="Tw Cen MT" w:hAnsi="Tw Cen MT" w:cstheme="minorHAnsi"/>
          <w:b/>
          <w:sz w:val="28"/>
          <w:szCs w:val="28"/>
        </w:rPr>
      </w:pPr>
    </w:p>
    <w:p w14:paraId="5F455D39" w14:textId="77777777" w:rsidR="00F52436" w:rsidRPr="00BC1480" w:rsidRDefault="00F52436" w:rsidP="00F52436">
      <w:pPr>
        <w:jc w:val="center"/>
        <w:rPr>
          <w:rFonts w:ascii="Tw Cen MT" w:hAnsi="Tw Cen MT" w:cstheme="minorHAnsi"/>
          <w:i/>
          <w:sz w:val="28"/>
          <w:szCs w:val="28"/>
        </w:rPr>
      </w:pPr>
      <w:r>
        <w:rPr>
          <w:rFonts w:ascii="Tw Cen MT" w:hAnsi="Tw Cen MT" w:cstheme="minorHAnsi"/>
          <w:i/>
          <w:sz w:val="28"/>
          <w:szCs w:val="28"/>
        </w:rPr>
        <w:t>Submitted</w:t>
      </w:r>
      <w:r w:rsidRPr="00BC1480">
        <w:rPr>
          <w:rFonts w:ascii="Tw Cen MT" w:hAnsi="Tw Cen MT" w:cstheme="minorHAnsi"/>
          <w:i/>
          <w:sz w:val="28"/>
          <w:szCs w:val="28"/>
        </w:rPr>
        <w:t xml:space="preserve"> by</w:t>
      </w:r>
    </w:p>
    <w:p w14:paraId="0316435B" w14:textId="77777777" w:rsidR="00F52436" w:rsidRPr="00BC1480" w:rsidRDefault="00F52436" w:rsidP="00F52436">
      <w:pPr>
        <w:jc w:val="center"/>
        <w:rPr>
          <w:rFonts w:ascii="Tw Cen MT" w:hAnsi="Tw Cen MT" w:cstheme="minorHAnsi"/>
          <w:b/>
          <w:sz w:val="28"/>
          <w:szCs w:val="28"/>
        </w:rPr>
      </w:pPr>
      <w:r>
        <w:rPr>
          <w:rFonts w:ascii="Tw Cen MT" w:hAnsi="Tw Cen MT" w:cstheme="minorHAnsi"/>
          <w:b/>
          <w:sz w:val="28"/>
          <w:szCs w:val="28"/>
          <w:lang w:val="en-GB"/>
        </w:rPr>
        <w:t>Yapo Jesus Ekie (Individual Consultant)</w:t>
      </w:r>
    </w:p>
    <w:p w14:paraId="08229FE7" w14:textId="77777777" w:rsidR="00F52436" w:rsidRDefault="00F52436" w:rsidP="00F52436">
      <w:pPr>
        <w:jc w:val="center"/>
        <w:rPr>
          <w:rFonts w:ascii="Tw Cen MT" w:hAnsi="Tw Cen MT" w:cstheme="minorHAnsi"/>
          <w:b/>
          <w:sz w:val="28"/>
          <w:szCs w:val="28"/>
          <w:lang w:val="en-GB"/>
        </w:rPr>
      </w:pPr>
    </w:p>
    <w:p w14:paraId="335D09FB" w14:textId="77777777" w:rsidR="00F52436" w:rsidRPr="00BC1480" w:rsidRDefault="00F52436" w:rsidP="00F52436">
      <w:pPr>
        <w:jc w:val="center"/>
        <w:rPr>
          <w:rFonts w:ascii="Tw Cen MT" w:hAnsi="Tw Cen MT" w:cstheme="minorHAnsi"/>
          <w:b/>
          <w:sz w:val="28"/>
          <w:szCs w:val="28"/>
          <w:lang w:val="en-GB"/>
        </w:rPr>
      </w:pPr>
    </w:p>
    <w:p w14:paraId="1354C156" w14:textId="77777777" w:rsidR="00F52436" w:rsidRDefault="00F52436" w:rsidP="00F52436">
      <w:pPr>
        <w:jc w:val="center"/>
        <w:rPr>
          <w:rFonts w:ascii="Tw Cen MT" w:hAnsi="Tw Cen MT" w:cstheme="minorHAnsi"/>
          <w:sz w:val="28"/>
          <w:szCs w:val="28"/>
          <w:lang w:val="en-GB"/>
        </w:rPr>
      </w:pPr>
      <w:proofErr w:type="gramStart"/>
      <w:r>
        <w:rPr>
          <w:rFonts w:ascii="Tw Cen MT" w:hAnsi="Tw Cen MT" w:cstheme="minorHAnsi"/>
          <w:sz w:val="28"/>
          <w:szCs w:val="28"/>
          <w:lang w:val="en-GB"/>
        </w:rPr>
        <w:t>February</w:t>
      </w:r>
      <w:r w:rsidRPr="00BC1480">
        <w:rPr>
          <w:rFonts w:ascii="Tw Cen MT" w:hAnsi="Tw Cen MT" w:cstheme="minorHAnsi"/>
          <w:sz w:val="28"/>
          <w:szCs w:val="28"/>
          <w:lang w:val="en-GB"/>
        </w:rPr>
        <w:t>,</w:t>
      </w:r>
      <w:proofErr w:type="gramEnd"/>
      <w:r w:rsidRPr="00BC1480">
        <w:rPr>
          <w:rFonts w:ascii="Tw Cen MT" w:hAnsi="Tw Cen MT" w:cstheme="minorHAnsi"/>
          <w:sz w:val="28"/>
          <w:szCs w:val="28"/>
          <w:lang w:val="en-GB"/>
        </w:rPr>
        <w:t xml:space="preserve"> 2026</w:t>
      </w:r>
    </w:p>
    <w:p w14:paraId="3C8BCC0A" w14:textId="77777777" w:rsidR="008946ED" w:rsidRDefault="008946ED" w:rsidP="00F52436">
      <w:pPr>
        <w:jc w:val="center"/>
      </w:pPr>
    </w:p>
    <w:p w14:paraId="3C320878" w14:textId="06FDEE03" w:rsidR="00580E26" w:rsidRDefault="008946ED" w:rsidP="008946ED">
      <w:pPr>
        <w:jc w:val="center"/>
      </w:pPr>
      <w:r>
        <w:rPr>
          <w:b/>
          <w:color w:val="C00000"/>
        </w:rPr>
        <w:t>CONFIDENTIAL – For Client Internal Planning and Reasonableness Checking Only</w:t>
      </w:r>
      <w:r>
        <w:rPr>
          <w:b/>
          <w:color w:val="C00000"/>
        </w:rPr>
        <w:br/>
        <w:t>(Not to be issued to bidders)</w:t>
      </w:r>
      <w:r>
        <w:br/>
      </w:r>
    </w:p>
    <w:sdt>
      <w:sdtPr>
        <w:rPr>
          <w:rFonts w:ascii="Aptos" w:eastAsiaTheme="minorEastAsia" w:hAnsi="Aptos" w:cstheme="minorBidi"/>
          <w:b w:val="0"/>
          <w:bCs w:val="0"/>
          <w:color w:val="1A1A1A"/>
          <w:sz w:val="22"/>
          <w:szCs w:val="22"/>
        </w:rPr>
        <w:id w:val="-1551839715"/>
        <w:docPartObj>
          <w:docPartGallery w:val="Table of Contents"/>
          <w:docPartUnique/>
        </w:docPartObj>
      </w:sdtPr>
      <w:sdtEndPr>
        <w:rPr>
          <w:noProof/>
        </w:rPr>
      </w:sdtEndPr>
      <w:sdtContent>
        <w:p w14:paraId="1FAD6C89" w14:textId="48854F45" w:rsidR="00236B07" w:rsidRDefault="0000499D">
          <w:pPr>
            <w:pStyle w:val="TOCHeading"/>
          </w:pPr>
          <w:r>
            <w:t xml:space="preserve">Table of </w:t>
          </w:r>
          <w:r w:rsidR="00236B07">
            <w:t>Contents</w:t>
          </w:r>
        </w:p>
        <w:p w14:paraId="07574546" w14:textId="71D0F675" w:rsidR="00173156" w:rsidRDefault="00236B07">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2913807" w:history="1">
            <w:r w:rsidR="00173156" w:rsidRPr="009C02CE">
              <w:rPr>
                <w:rStyle w:val="Hyperlink"/>
                <w:noProof/>
              </w:rPr>
              <w:t>1. Introduction</w:t>
            </w:r>
            <w:r w:rsidR="00173156">
              <w:rPr>
                <w:noProof/>
                <w:webHidden/>
              </w:rPr>
              <w:tab/>
            </w:r>
            <w:r w:rsidR="00173156">
              <w:rPr>
                <w:noProof/>
                <w:webHidden/>
              </w:rPr>
              <w:fldChar w:fldCharType="begin"/>
            </w:r>
            <w:r w:rsidR="00173156">
              <w:rPr>
                <w:noProof/>
                <w:webHidden/>
              </w:rPr>
              <w:instrText xml:space="preserve"> PAGEREF _Toc222913807 \h </w:instrText>
            </w:r>
            <w:r w:rsidR="00173156">
              <w:rPr>
                <w:noProof/>
                <w:webHidden/>
              </w:rPr>
            </w:r>
            <w:r w:rsidR="00173156">
              <w:rPr>
                <w:noProof/>
                <w:webHidden/>
              </w:rPr>
              <w:fldChar w:fldCharType="separate"/>
            </w:r>
            <w:r w:rsidR="00173156">
              <w:rPr>
                <w:noProof/>
                <w:webHidden/>
              </w:rPr>
              <w:t>4</w:t>
            </w:r>
            <w:r w:rsidR="00173156">
              <w:rPr>
                <w:noProof/>
                <w:webHidden/>
              </w:rPr>
              <w:fldChar w:fldCharType="end"/>
            </w:r>
          </w:hyperlink>
        </w:p>
        <w:p w14:paraId="3A09317F" w14:textId="2A8BBA97"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08" w:history="1">
            <w:r w:rsidRPr="009C02CE">
              <w:rPr>
                <w:rStyle w:val="Hyperlink"/>
                <w:noProof/>
              </w:rPr>
              <w:t>1.1 Purpose and intended use</w:t>
            </w:r>
            <w:r>
              <w:rPr>
                <w:noProof/>
                <w:webHidden/>
              </w:rPr>
              <w:tab/>
            </w:r>
            <w:r>
              <w:rPr>
                <w:noProof/>
                <w:webHidden/>
              </w:rPr>
              <w:fldChar w:fldCharType="begin"/>
            </w:r>
            <w:r>
              <w:rPr>
                <w:noProof/>
                <w:webHidden/>
              </w:rPr>
              <w:instrText xml:space="preserve"> PAGEREF _Toc222913808 \h </w:instrText>
            </w:r>
            <w:r>
              <w:rPr>
                <w:noProof/>
                <w:webHidden/>
              </w:rPr>
            </w:r>
            <w:r>
              <w:rPr>
                <w:noProof/>
                <w:webHidden/>
              </w:rPr>
              <w:fldChar w:fldCharType="separate"/>
            </w:r>
            <w:r>
              <w:rPr>
                <w:noProof/>
                <w:webHidden/>
              </w:rPr>
              <w:t>4</w:t>
            </w:r>
            <w:r>
              <w:rPr>
                <w:noProof/>
                <w:webHidden/>
              </w:rPr>
              <w:fldChar w:fldCharType="end"/>
            </w:r>
          </w:hyperlink>
        </w:p>
        <w:p w14:paraId="0DBCAF47" w14:textId="0BF2569B"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09" w:history="1">
            <w:r w:rsidRPr="009C02CE">
              <w:rPr>
                <w:rStyle w:val="Hyperlink"/>
                <w:noProof/>
              </w:rPr>
              <w:t>1.2 Scope of the estimate</w:t>
            </w:r>
            <w:r>
              <w:rPr>
                <w:noProof/>
                <w:webHidden/>
              </w:rPr>
              <w:tab/>
            </w:r>
            <w:r>
              <w:rPr>
                <w:noProof/>
                <w:webHidden/>
              </w:rPr>
              <w:fldChar w:fldCharType="begin"/>
            </w:r>
            <w:r>
              <w:rPr>
                <w:noProof/>
                <w:webHidden/>
              </w:rPr>
              <w:instrText xml:space="preserve"> PAGEREF _Toc222913809 \h </w:instrText>
            </w:r>
            <w:r>
              <w:rPr>
                <w:noProof/>
                <w:webHidden/>
              </w:rPr>
            </w:r>
            <w:r>
              <w:rPr>
                <w:noProof/>
                <w:webHidden/>
              </w:rPr>
              <w:fldChar w:fldCharType="separate"/>
            </w:r>
            <w:r>
              <w:rPr>
                <w:noProof/>
                <w:webHidden/>
              </w:rPr>
              <w:t>5</w:t>
            </w:r>
            <w:r>
              <w:rPr>
                <w:noProof/>
                <w:webHidden/>
              </w:rPr>
              <w:fldChar w:fldCharType="end"/>
            </w:r>
          </w:hyperlink>
        </w:p>
        <w:p w14:paraId="1A9CFDFA" w14:textId="416E8C96"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0" w:history="1">
            <w:r w:rsidRPr="009C02CE">
              <w:rPr>
                <w:rStyle w:val="Hyperlink"/>
                <w:noProof/>
              </w:rPr>
              <w:t>1.3 How to read this document</w:t>
            </w:r>
            <w:r>
              <w:rPr>
                <w:noProof/>
                <w:webHidden/>
              </w:rPr>
              <w:tab/>
            </w:r>
            <w:r>
              <w:rPr>
                <w:noProof/>
                <w:webHidden/>
              </w:rPr>
              <w:fldChar w:fldCharType="begin"/>
            </w:r>
            <w:r>
              <w:rPr>
                <w:noProof/>
                <w:webHidden/>
              </w:rPr>
              <w:instrText xml:space="preserve"> PAGEREF _Toc222913810 \h </w:instrText>
            </w:r>
            <w:r>
              <w:rPr>
                <w:noProof/>
                <w:webHidden/>
              </w:rPr>
            </w:r>
            <w:r>
              <w:rPr>
                <w:noProof/>
                <w:webHidden/>
              </w:rPr>
              <w:fldChar w:fldCharType="separate"/>
            </w:r>
            <w:r>
              <w:rPr>
                <w:noProof/>
                <w:webHidden/>
              </w:rPr>
              <w:t>5</w:t>
            </w:r>
            <w:r>
              <w:rPr>
                <w:noProof/>
                <w:webHidden/>
              </w:rPr>
              <w:fldChar w:fldCharType="end"/>
            </w:r>
          </w:hyperlink>
        </w:p>
        <w:p w14:paraId="13C828BB" w14:textId="28F06323" w:rsidR="00173156" w:rsidRDefault="00173156">
          <w:pPr>
            <w:pStyle w:val="TOC1"/>
            <w:tabs>
              <w:tab w:val="right" w:leader="dot" w:pos="9350"/>
            </w:tabs>
            <w:rPr>
              <w:rFonts w:asciiTheme="minorHAnsi" w:hAnsiTheme="minorHAnsi"/>
              <w:noProof/>
              <w:color w:val="auto"/>
              <w:kern w:val="2"/>
              <w:sz w:val="24"/>
              <w:szCs w:val="24"/>
              <w14:ligatures w14:val="standardContextual"/>
            </w:rPr>
          </w:pPr>
          <w:hyperlink w:anchor="_Toc222913811" w:history="1">
            <w:r w:rsidRPr="009C02CE">
              <w:rPr>
                <w:rStyle w:val="Hyperlink"/>
                <w:noProof/>
              </w:rPr>
              <w:t>2. Costing Assumptions</w:t>
            </w:r>
            <w:r>
              <w:rPr>
                <w:noProof/>
                <w:webHidden/>
              </w:rPr>
              <w:tab/>
            </w:r>
            <w:r>
              <w:rPr>
                <w:noProof/>
                <w:webHidden/>
              </w:rPr>
              <w:fldChar w:fldCharType="begin"/>
            </w:r>
            <w:r>
              <w:rPr>
                <w:noProof/>
                <w:webHidden/>
              </w:rPr>
              <w:instrText xml:space="preserve"> PAGEREF _Toc222913811 \h </w:instrText>
            </w:r>
            <w:r>
              <w:rPr>
                <w:noProof/>
                <w:webHidden/>
              </w:rPr>
            </w:r>
            <w:r>
              <w:rPr>
                <w:noProof/>
                <w:webHidden/>
              </w:rPr>
              <w:fldChar w:fldCharType="separate"/>
            </w:r>
            <w:r>
              <w:rPr>
                <w:noProof/>
                <w:webHidden/>
              </w:rPr>
              <w:t>6</w:t>
            </w:r>
            <w:r>
              <w:rPr>
                <w:noProof/>
                <w:webHidden/>
              </w:rPr>
              <w:fldChar w:fldCharType="end"/>
            </w:r>
          </w:hyperlink>
        </w:p>
        <w:p w14:paraId="00CF374C" w14:textId="16960040"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2" w:history="1">
            <w:r w:rsidRPr="009C02CE">
              <w:rPr>
                <w:rStyle w:val="Hyperlink"/>
                <w:noProof/>
              </w:rPr>
              <w:t>2.1 Procurement and solution approach assumptions</w:t>
            </w:r>
            <w:r>
              <w:rPr>
                <w:noProof/>
                <w:webHidden/>
              </w:rPr>
              <w:tab/>
            </w:r>
            <w:r>
              <w:rPr>
                <w:noProof/>
                <w:webHidden/>
              </w:rPr>
              <w:fldChar w:fldCharType="begin"/>
            </w:r>
            <w:r>
              <w:rPr>
                <w:noProof/>
                <w:webHidden/>
              </w:rPr>
              <w:instrText xml:space="preserve"> PAGEREF _Toc222913812 \h </w:instrText>
            </w:r>
            <w:r>
              <w:rPr>
                <w:noProof/>
                <w:webHidden/>
              </w:rPr>
            </w:r>
            <w:r>
              <w:rPr>
                <w:noProof/>
                <w:webHidden/>
              </w:rPr>
              <w:fldChar w:fldCharType="separate"/>
            </w:r>
            <w:r>
              <w:rPr>
                <w:noProof/>
                <w:webHidden/>
              </w:rPr>
              <w:t>6</w:t>
            </w:r>
            <w:r>
              <w:rPr>
                <w:noProof/>
                <w:webHidden/>
              </w:rPr>
              <w:fldChar w:fldCharType="end"/>
            </w:r>
          </w:hyperlink>
        </w:p>
        <w:p w14:paraId="28891C47" w14:textId="3C0087DD"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3" w:history="1">
            <w:r w:rsidRPr="009C02CE">
              <w:rPr>
                <w:rStyle w:val="Hyperlink"/>
                <w:noProof/>
              </w:rPr>
              <w:t>2.2 Implementation duration and phasing assumptions</w:t>
            </w:r>
            <w:r>
              <w:rPr>
                <w:noProof/>
                <w:webHidden/>
              </w:rPr>
              <w:tab/>
            </w:r>
            <w:r>
              <w:rPr>
                <w:noProof/>
                <w:webHidden/>
              </w:rPr>
              <w:fldChar w:fldCharType="begin"/>
            </w:r>
            <w:r>
              <w:rPr>
                <w:noProof/>
                <w:webHidden/>
              </w:rPr>
              <w:instrText xml:space="preserve"> PAGEREF _Toc222913813 \h </w:instrText>
            </w:r>
            <w:r>
              <w:rPr>
                <w:noProof/>
                <w:webHidden/>
              </w:rPr>
            </w:r>
            <w:r>
              <w:rPr>
                <w:noProof/>
                <w:webHidden/>
              </w:rPr>
              <w:fldChar w:fldCharType="separate"/>
            </w:r>
            <w:r>
              <w:rPr>
                <w:noProof/>
                <w:webHidden/>
              </w:rPr>
              <w:t>7</w:t>
            </w:r>
            <w:r>
              <w:rPr>
                <w:noProof/>
                <w:webHidden/>
              </w:rPr>
              <w:fldChar w:fldCharType="end"/>
            </w:r>
          </w:hyperlink>
        </w:p>
        <w:p w14:paraId="2F0E9614" w14:textId="03FD9315"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4" w:history="1">
            <w:r w:rsidRPr="009C02CE">
              <w:rPr>
                <w:rStyle w:val="Hyperlink"/>
                <w:noProof/>
              </w:rPr>
              <w:t>2.3 Scale, users, and usage assumptions</w:t>
            </w:r>
            <w:r>
              <w:rPr>
                <w:noProof/>
                <w:webHidden/>
              </w:rPr>
              <w:tab/>
            </w:r>
            <w:r>
              <w:rPr>
                <w:noProof/>
                <w:webHidden/>
              </w:rPr>
              <w:fldChar w:fldCharType="begin"/>
            </w:r>
            <w:r>
              <w:rPr>
                <w:noProof/>
                <w:webHidden/>
              </w:rPr>
              <w:instrText xml:space="preserve"> PAGEREF _Toc222913814 \h </w:instrText>
            </w:r>
            <w:r>
              <w:rPr>
                <w:noProof/>
                <w:webHidden/>
              </w:rPr>
            </w:r>
            <w:r>
              <w:rPr>
                <w:noProof/>
                <w:webHidden/>
              </w:rPr>
              <w:fldChar w:fldCharType="separate"/>
            </w:r>
            <w:r>
              <w:rPr>
                <w:noProof/>
                <w:webHidden/>
              </w:rPr>
              <w:t>7</w:t>
            </w:r>
            <w:r>
              <w:rPr>
                <w:noProof/>
                <w:webHidden/>
              </w:rPr>
              <w:fldChar w:fldCharType="end"/>
            </w:r>
          </w:hyperlink>
        </w:p>
        <w:p w14:paraId="5DA04AC7" w14:textId="4C18BAF7"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5" w:history="1">
            <w:r w:rsidRPr="009C02CE">
              <w:rPr>
                <w:rStyle w:val="Hyperlink"/>
                <w:noProof/>
              </w:rPr>
              <w:t>2.4 Environments and hosting assumptions</w:t>
            </w:r>
            <w:r>
              <w:rPr>
                <w:noProof/>
                <w:webHidden/>
              </w:rPr>
              <w:tab/>
            </w:r>
            <w:r>
              <w:rPr>
                <w:noProof/>
                <w:webHidden/>
              </w:rPr>
              <w:fldChar w:fldCharType="begin"/>
            </w:r>
            <w:r>
              <w:rPr>
                <w:noProof/>
                <w:webHidden/>
              </w:rPr>
              <w:instrText xml:space="preserve"> PAGEREF _Toc222913815 \h </w:instrText>
            </w:r>
            <w:r>
              <w:rPr>
                <w:noProof/>
                <w:webHidden/>
              </w:rPr>
            </w:r>
            <w:r>
              <w:rPr>
                <w:noProof/>
                <w:webHidden/>
              </w:rPr>
              <w:fldChar w:fldCharType="separate"/>
            </w:r>
            <w:r>
              <w:rPr>
                <w:noProof/>
                <w:webHidden/>
              </w:rPr>
              <w:t>8</w:t>
            </w:r>
            <w:r>
              <w:rPr>
                <w:noProof/>
                <w:webHidden/>
              </w:rPr>
              <w:fldChar w:fldCharType="end"/>
            </w:r>
          </w:hyperlink>
        </w:p>
        <w:p w14:paraId="69619DC1" w14:textId="2C8D25E6"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6" w:history="1">
            <w:r w:rsidRPr="009C02CE">
              <w:rPr>
                <w:rStyle w:val="Hyperlink"/>
                <w:noProof/>
              </w:rPr>
              <w:t>2.5 Channel and integration assumptions</w:t>
            </w:r>
            <w:r>
              <w:rPr>
                <w:noProof/>
                <w:webHidden/>
              </w:rPr>
              <w:tab/>
            </w:r>
            <w:r>
              <w:rPr>
                <w:noProof/>
                <w:webHidden/>
              </w:rPr>
              <w:fldChar w:fldCharType="begin"/>
            </w:r>
            <w:r>
              <w:rPr>
                <w:noProof/>
                <w:webHidden/>
              </w:rPr>
              <w:instrText xml:space="preserve"> PAGEREF _Toc222913816 \h </w:instrText>
            </w:r>
            <w:r>
              <w:rPr>
                <w:noProof/>
                <w:webHidden/>
              </w:rPr>
            </w:r>
            <w:r>
              <w:rPr>
                <w:noProof/>
                <w:webHidden/>
              </w:rPr>
              <w:fldChar w:fldCharType="separate"/>
            </w:r>
            <w:r>
              <w:rPr>
                <w:noProof/>
                <w:webHidden/>
              </w:rPr>
              <w:t>8</w:t>
            </w:r>
            <w:r>
              <w:rPr>
                <w:noProof/>
                <w:webHidden/>
              </w:rPr>
              <w:fldChar w:fldCharType="end"/>
            </w:r>
          </w:hyperlink>
        </w:p>
        <w:p w14:paraId="60EDD505" w14:textId="48F18B55"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7" w:history="1">
            <w:r w:rsidRPr="009C02CE">
              <w:rPr>
                <w:rStyle w:val="Hyperlink"/>
                <w:noProof/>
              </w:rPr>
              <w:t>2.6 Key exclusions and boundary conditions</w:t>
            </w:r>
            <w:r>
              <w:rPr>
                <w:noProof/>
                <w:webHidden/>
              </w:rPr>
              <w:tab/>
            </w:r>
            <w:r>
              <w:rPr>
                <w:noProof/>
                <w:webHidden/>
              </w:rPr>
              <w:fldChar w:fldCharType="begin"/>
            </w:r>
            <w:r>
              <w:rPr>
                <w:noProof/>
                <w:webHidden/>
              </w:rPr>
              <w:instrText xml:space="preserve"> PAGEREF _Toc222913817 \h </w:instrText>
            </w:r>
            <w:r>
              <w:rPr>
                <w:noProof/>
                <w:webHidden/>
              </w:rPr>
            </w:r>
            <w:r>
              <w:rPr>
                <w:noProof/>
                <w:webHidden/>
              </w:rPr>
              <w:fldChar w:fldCharType="separate"/>
            </w:r>
            <w:r>
              <w:rPr>
                <w:noProof/>
                <w:webHidden/>
              </w:rPr>
              <w:t>9</w:t>
            </w:r>
            <w:r>
              <w:rPr>
                <w:noProof/>
                <w:webHidden/>
              </w:rPr>
              <w:fldChar w:fldCharType="end"/>
            </w:r>
          </w:hyperlink>
        </w:p>
        <w:p w14:paraId="1F120DD7" w14:textId="0E47C228" w:rsidR="00173156" w:rsidRDefault="00173156">
          <w:pPr>
            <w:pStyle w:val="TOC1"/>
            <w:tabs>
              <w:tab w:val="right" w:leader="dot" w:pos="9350"/>
            </w:tabs>
            <w:rPr>
              <w:rFonts w:asciiTheme="minorHAnsi" w:hAnsiTheme="minorHAnsi"/>
              <w:noProof/>
              <w:color w:val="auto"/>
              <w:kern w:val="2"/>
              <w:sz w:val="24"/>
              <w:szCs w:val="24"/>
              <w14:ligatures w14:val="standardContextual"/>
            </w:rPr>
          </w:pPr>
          <w:hyperlink w:anchor="_Toc222913818" w:history="1">
            <w:r w:rsidRPr="009C02CE">
              <w:rPr>
                <w:rStyle w:val="Hyperlink"/>
                <w:noProof/>
              </w:rPr>
              <w:t>3. Schedule of Cost Estimates</w:t>
            </w:r>
            <w:r>
              <w:rPr>
                <w:noProof/>
                <w:webHidden/>
              </w:rPr>
              <w:tab/>
            </w:r>
            <w:r>
              <w:rPr>
                <w:noProof/>
                <w:webHidden/>
              </w:rPr>
              <w:fldChar w:fldCharType="begin"/>
            </w:r>
            <w:r>
              <w:rPr>
                <w:noProof/>
                <w:webHidden/>
              </w:rPr>
              <w:instrText xml:space="preserve"> PAGEREF _Toc222913818 \h </w:instrText>
            </w:r>
            <w:r>
              <w:rPr>
                <w:noProof/>
                <w:webHidden/>
              </w:rPr>
            </w:r>
            <w:r>
              <w:rPr>
                <w:noProof/>
                <w:webHidden/>
              </w:rPr>
              <w:fldChar w:fldCharType="separate"/>
            </w:r>
            <w:r>
              <w:rPr>
                <w:noProof/>
                <w:webHidden/>
              </w:rPr>
              <w:t>9</w:t>
            </w:r>
            <w:r>
              <w:rPr>
                <w:noProof/>
                <w:webHidden/>
              </w:rPr>
              <w:fldChar w:fldCharType="end"/>
            </w:r>
          </w:hyperlink>
        </w:p>
        <w:p w14:paraId="12A9AF99" w14:textId="26F48D78"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19" w:history="1">
            <w:r w:rsidRPr="009C02CE">
              <w:rPr>
                <w:rStyle w:val="Hyperlink"/>
                <w:noProof/>
              </w:rPr>
              <w:t>3.1 High-level cost summary (Baseline Scenario)</w:t>
            </w:r>
            <w:r>
              <w:rPr>
                <w:noProof/>
                <w:webHidden/>
              </w:rPr>
              <w:tab/>
            </w:r>
            <w:r>
              <w:rPr>
                <w:noProof/>
                <w:webHidden/>
              </w:rPr>
              <w:fldChar w:fldCharType="begin"/>
            </w:r>
            <w:r>
              <w:rPr>
                <w:noProof/>
                <w:webHidden/>
              </w:rPr>
              <w:instrText xml:space="preserve"> PAGEREF _Toc222913819 \h </w:instrText>
            </w:r>
            <w:r>
              <w:rPr>
                <w:noProof/>
                <w:webHidden/>
              </w:rPr>
            </w:r>
            <w:r>
              <w:rPr>
                <w:noProof/>
                <w:webHidden/>
              </w:rPr>
              <w:fldChar w:fldCharType="separate"/>
            </w:r>
            <w:r>
              <w:rPr>
                <w:noProof/>
                <w:webHidden/>
              </w:rPr>
              <w:t>10</w:t>
            </w:r>
            <w:r>
              <w:rPr>
                <w:noProof/>
                <w:webHidden/>
              </w:rPr>
              <w:fldChar w:fldCharType="end"/>
            </w:r>
          </w:hyperlink>
        </w:p>
        <w:p w14:paraId="12C246CB" w14:textId="59BABBA8"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0" w:history="1">
            <w:r w:rsidRPr="009C02CE">
              <w:rPr>
                <w:rStyle w:val="Hyperlink"/>
                <w:noProof/>
              </w:rPr>
              <w:t>3.2 Detailed Year 1 cost schedule (One-time and Year-1 items)</w:t>
            </w:r>
            <w:r>
              <w:rPr>
                <w:noProof/>
                <w:webHidden/>
              </w:rPr>
              <w:tab/>
            </w:r>
            <w:r>
              <w:rPr>
                <w:noProof/>
                <w:webHidden/>
              </w:rPr>
              <w:fldChar w:fldCharType="begin"/>
            </w:r>
            <w:r>
              <w:rPr>
                <w:noProof/>
                <w:webHidden/>
              </w:rPr>
              <w:instrText xml:space="preserve"> PAGEREF _Toc222913820 \h </w:instrText>
            </w:r>
            <w:r>
              <w:rPr>
                <w:noProof/>
                <w:webHidden/>
              </w:rPr>
            </w:r>
            <w:r>
              <w:rPr>
                <w:noProof/>
                <w:webHidden/>
              </w:rPr>
              <w:fldChar w:fldCharType="separate"/>
            </w:r>
            <w:r>
              <w:rPr>
                <w:noProof/>
                <w:webHidden/>
              </w:rPr>
              <w:t>11</w:t>
            </w:r>
            <w:r>
              <w:rPr>
                <w:noProof/>
                <w:webHidden/>
              </w:rPr>
              <w:fldChar w:fldCharType="end"/>
            </w:r>
          </w:hyperlink>
        </w:p>
        <w:p w14:paraId="422294CA" w14:textId="72ECEDE7" w:rsidR="00173156" w:rsidRDefault="00173156">
          <w:pPr>
            <w:pStyle w:val="TOC3"/>
            <w:tabs>
              <w:tab w:val="right" w:leader="dot" w:pos="9350"/>
            </w:tabs>
            <w:rPr>
              <w:rFonts w:asciiTheme="minorHAnsi" w:hAnsiTheme="minorHAnsi"/>
              <w:noProof/>
              <w:color w:val="auto"/>
              <w:kern w:val="2"/>
              <w:sz w:val="24"/>
              <w:szCs w:val="24"/>
              <w14:ligatures w14:val="standardContextual"/>
            </w:rPr>
          </w:pPr>
          <w:hyperlink w:anchor="_Toc222913821" w:history="1">
            <w:r w:rsidRPr="009C02CE">
              <w:rPr>
                <w:rStyle w:val="Hyperlink"/>
                <w:noProof/>
              </w:rPr>
              <w:t>3.2.1 Year 1 detailed line items</w:t>
            </w:r>
            <w:r>
              <w:rPr>
                <w:noProof/>
                <w:webHidden/>
              </w:rPr>
              <w:tab/>
            </w:r>
            <w:r>
              <w:rPr>
                <w:noProof/>
                <w:webHidden/>
              </w:rPr>
              <w:fldChar w:fldCharType="begin"/>
            </w:r>
            <w:r>
              <w:rPr>
                <w:noProof/>
                <w:webHidden/>
              </w:rPr>
              <w:instrText xml:space="preserve"> PAGEREF _Toc222913821 \h </w:instrText>
            </w:r>
            <w:r>
              <w:rPr>
                <w:noProof/>
                <w:webHidden/>
              </w:rPr>
            </w:r>
            <w:r>
              <w:rPr>
                <w:noProof/>
                <w:webHidden/>
              </w:rPr>
              <w:fldChar w:fldCharType="separate"/>
            </w:r>
            <w:r>
              <w:rPr>
                <w:noProof/>
                <w:webHidden/>
              </w:rPr>
              <w:t>11</w:t>
            </w:r>
            <w:r>
              <w:rPr>
                <w:noProof/>
                <w:webHidden/>
              </w:rPr>
              <w:fldChar w:fldCharType="end"/>
            </w:r>
          </w:hyperlink>
        </w:p>
        <w:p w14:paraId="43B2E851" w14:textId="062479C6"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2" w:history="1">
            <w:r w:rsidRPr="009C02CE">
              <w:rPr>
                <w:rStyle w:val="Hyperlink"/>
                <w:noProof/>
              </w:rPr>
              <w:t>3.3 Detailed recurring annual cost schedule (Years 2+)</w:t>
            </w:r>
            <w:r>
              <w:rPr>
                <w:noProof/>
                <w:webHidden/>
              </w:rPr>
              <w:tab/>
            </w:r>
            <w:r>
              <w:rPr>
                <w:noProof/>
                <w:webHidden/>
              </w:rPr>
              <w:fldChar w:fldCharType="begin"/>
            </w:r>
            <w:r>
              <w:rPr>
                <w:noProof/>
                <w:webHidden/>
              </w:rPr>
              <w:instrText xml:space="preserve"> PAGEREF _Toc222913822 \h </w:instrText>
            </w:r>
            <w:r>
              <w:rPr>
                <w:noProof/>
                <w:webHidden/>
              </w:rPr>
            </w:r>
            <w:r>
              <w:rPr>
                <w:noProof/>
                <w:webHidden/>
              </w:rPr>
              <w:fldChar w:fldCharType="separate"/>
            </w:r>
            <w:r>
              <w:rPr>
                <w:noProof/>
                <w:webHidden/>
              </w:rPr>
              <w:t>13</w:t>
            </w:r>
            <w:r>
              <w:rPr>
                <w:noProof/>
                <w:webHidden/>
              </w:rPr>
              <w:fldChar w:fldCharType="end"/>
            </w:r>
          </w:hyperlink>
        </w:p>
        <w:p w14:paraId="41874A96" w14:textId="485CA4EE"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3" w:history="1">
            <w:r w:rsidRPr="009C02CE">
              <w:rPr>
                <w:rStyle w:val="Hyperlink"/>
                <w:noProof/>
              </w:rPr>
              <w:t>3.4 Taxes, contingency, and risk allowance</w:t>
            </w:r>
            <w:r>
              <w:rPr>
                <w:noProof/>
                <w:webHidden/>
              </w:rPr>
              <w:tab/>
            </w:r>
            <w:r>
              <w:rPr>
                <w:noProof/>
                <w:webHidden/>
              </w:rPr>
              <w:fldChar w:fldCharType="begin"/>
            </w:r>
            <w:r>
              <w:rPr>
                <w:noProof/>
                <w:webHidden/>
              </w:rPr>
              <w:instrText xml:space="preserve"> PAGEREF _Toc222913823 \h </w:instrText>
            </w:r>
            <w:r>
              <w:rPr>
                <w:noProof/>
                <w:webHidden/>
              </w:rPr>
            </w:r>
            <w:r>
              <w:rPr>
                <w:noProof/>
                <w:webHidden/>
              </w:rPr>
              <w:fldChar w:fldCharType="separate"/>
            </w:r>
            <w:r>
              <w:rPr>
                <w:noProof/>
                <w:webHidden/>
              </w:rPr>
              <w:t>13</w:t>
            </w:r>
            <w:r>
              <w:rPr>
                <w:noProof/>
                <w:webHidden/>
              </w:rPr>
              <w:fldChar w:fldCharType="end"/>
            </w:r>
          </w:hyperlink>
        </w:p>
        <w:p w14:paraId="7E452A30" w14:textId="41FE69B0" w:rsidR="00173156" w:rsidRDefault="00173156">
          <w:pPr>
            <w:pStyle w:val="TOC1"/>
            <w:tabs>
              <w:tab w:val="right" w:leader="dot" w:pos="9350"/>
            </w:tabs>
            <w:rPr>
              <w:rFonts w:asciiTheme="minorHAnsi" w:hAnsiTheme="minorHAnsi"/>
              <w:noProof/>
              <w:color w:val="auto"/>
              <w:kern w:val="2"/>
              <w:sz w:val="24"/>
              <w:szCs w:val="24"/>
              <w14:ligatures w14:val="standardContextual"/>
            </w:rPr>
          </w:pPr>
          <w:hyperlink w:anchor="_Toc222913824" w:history="1">
            <w:r w:rsidRPr="009C02CE">
              <w:rPr>
                <w:rStyle w:val="Hyperlink"/>
                <w:noProof/>
              </w:rPr>
              <w:t>4. Scenario Costing</w:t>
            </w:r>
            <w:r>
              <w:rPr>
                <w:noProof/>
                <w:webHidden/>
              </w:rPr>
              <w:tab/>
            </w:r>
            <w:r>
              <w:rPr>
                <w:noProof/>
                <w:webHidden/>
              </w:rPr>
              <w:fldChar w:fldCharType="begin"/>
            </w:r>
            <w:r>
              <w:rPr>
                <w:noProof/>
                <w:webHidden/>
              </w:rPr>
              <w:instrText xml:space="preserve"> PAGEREF _Toc222913824 \h </w:instrText>
            </w:r>
            <w:r>
              <w:rPr>
                <w:noProof/>
                <w:webHidden/>
              </w:rPr>
            </w:r>
            <w:r>
              <w:rPr>
                <w:noProof/>
                <w:webHidden/>
              </w:rPr>
              <w:fldChar w:fldCharType="separate"/>
            </w:r>
            <w:r>
              <w:rPr>
                <w:noProof/>
                <w:webHidden/>
              </w:rPr>
              <w:t>14</w:t>
            </w:r>
            <w:r>
              <w:rPr>
                <w:noProof/>
                <w:webHidden/>
              </w:rPr>
              <w:fldChar w:fldCharType="end"/>
            </w:r>
          </w:hyperlink>
        </w:p>
        <w:p w14:paraId="3E708181" w14:textId="4484FCB8"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5" w:history="1">
            <w:r w:rsidRPr="009C02CE">
              <w:rPr>
                <w:rStyle w:val="Hyperlink"/>
                <w:noProof/>
              </w:rPr>
              <w:t>4.1 Scenario 1 (Baseline): Web + assisted intake, email notifications, reporting</w:t>
            </w:r>
            <w:r>
              <w:rPr>
                <w:noProof/>
                <w:webHidden/>
              </w:rPr>
              <w:tab/>
            </w:r>
            <w:r>
              <w:rPr>
                <w:noProof/>
                <w:webHidden/>
              </w:rPr>
              <w:fldChar w:fldCharType="begin"/>
            </w:r>
            <w:r>
              <w:rPr>
                <w:noProof/>
                <w:webHidden/>
              </w:rPr>
              <w:instrText xml:space="preserve"> PAGEREF _Toc222913825 \h </w:instrText>
            </w:r>
            <w:r>
              <w:rPr>
                <w:noProof/>
                <w:webHidden/>
              </w:rPr>
            </w:r>
            <w:r>
              <w:rPr>
                <w:noProof/>
                <w:webHidden/>
              </w:rPr>
              <w:fldChar w:fldCharType="separate"/>
            </w:r>
            <w:r>
              <w:rPr>
                <w:noProof/>
                <w:webHidden/>
              </w:rPr>
              <w:t>15</w:t>
            </w:r>
            <w:r>
              <w:rPr>
                <w:noProof/>
                <w:webHidden/>
              </w:rPr>
              <w:fldChar w:fldCharType="end"/>
            </w:r>
          </w:hyperlink>
        </w:p>
        <w:p w14:paraId="7D24F452" w14:textId="74D32015"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6" w:history="1">
            <w:r w:rsidRPr="009C02CE">
              <w:rPr>
                <w:rStyle w:val="Hyperlink"/>
                <w:noProof/>
              </w:rPr>
              <w:t>4.2 Scenario 2 (Enhanced channels): Adds SMS/USSD and hotline integration</w:t>
            </w:r>
            <w:r>
              <w:rPr>
                <w:noProof/>
                <w:webHidden/>
              </w:rPr>
              <w:tab/>
            </w:r>
            <w:r>
              <w:rPr>
                <w:noProof/>
                <w:webHidden/>
              </w:rPr>
              <w:fldChar w:fldCharType="begin"/>
            </w:r>
            <w:r>
              <w:rPr>
                <w:noProof/>
                <w:webHidden/>
              </w:rPr>
              <w:instrText xml:space="preserve"> PAGEREF _Toc222913826 \h </w:instrText>
            </w:r>
            <w:r>
              <w:rPr>
                <w:noProof/>
                <w:webHidden/>
              </w:rPr>
            </w:r>
            <w:r>
              <w:rPr>
                <w:noProof/>
                <w:webHidden/>
              </w:rPr>
              <w:fldChar w:fldCharType="separate"/>
            </w:r>
            <w:r>
              <w:rPr>
                <w:noProof/>
                <w:webHidden/>
              </w:rPr>
              <w:t>15</w:t>
            </w:r>
            <w:r>
              <w:rPr>
                <w:noProof/>
                <w:webHidden/>
              </w:rPr>
              <w:fldChar w:fldCharType="end"/>
            </w:r>
          </w:hyperlink>
        </w:p>
        <w:p w14:paraId="0DBDF26A" w14:textId="4D98F1F3" w:rsidR="00173156" w:rsidRDefault="00173156">
          <w:pPr>
            <w:pStyle w:val="TOC3"/>
            <w:tabs>
              <w:tab w:val="right" w:leader="dot" w:pos="9350"/>
            </w:tabs>
            <w:rPr>
              <w:rFonts w:asciiTheme="minorHAnsi" w:hAnsiTheme="minorHAnsi"/>
              <w:noProof/>
              <w:color w:val="auto"/>
              <w:kern w:val="2"/>
              <w:sz w:val="24"/>
              <w:szCs w:val="24"/>
              <w14:ligatures w14:val="standardContextual"/>
            </w:rPr>
          </w:pPr>
          <w:hyperlink w:anchor="_Toc222913827" w:history="1">
            <w:r w:rsidRPr="009C02CE">
              <w:rPr>
                <w:rStyle w:val="Hyperlink"/>
                <w:noProof/>
              </w:rPr>
              <w:t>4.2.1 Scenario comparison summary (indicative)</w:t>
            </w:r>
            <w:r>
              <w:rPr>
                <w:noProof/>
                <w:webHidden/>
              </w:rPr>
              <w:tab/>
            </w:r>
            <w:r>
              <w:rPr>
                <w:noProof/>
                <w:webHidden/>
              </w:rPr>
              <w:fldChar w:fldCharType="begin"/>
            </w:r>
            <w:r>
              <w:rPr>
                <w:noProof/>
                <w:webHidden/>
              </w:rPr>
              <w:instrText xml:space="preserve"> PAGEREF _Toc222913827 \h </w:instrText>
            </w:r>
            <w:r>
              <w:rPr>
                <w:noProof/>
                <w:webHidden/>
              </w:rPr>
            </w:r>
            <w:r>
              <w:rPr>
                <w:noProof/>
                <w:webHidden/>
              </w:rPr>
              <w:fldChar w:fldCharType="separate"/>
            </w:r>
            <w:r>
              <w:rPr>
                <w:noProof/>
                <w:webHidden/>
              </w:rPr>
              <w:t>15</w:t>
            </w:r>
            <w:r>
              <w:rPr>
                <w:noProof/>
                <w:webHidden/>
              </w:rPr>
              <w:fldChar w:fldCharType="end"/>
            </w:r>
          </w:hyperlink>
        </w:p>
        <w:p w14:paraId="4B099377" w14:textId="74C03EA9"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8" w:history="1">
            <w:r w:rsidRPr="009C02CE">
              <w:rPr>
                <w:rStyle w:val="Hyperlink"/>
                <w:noProof/>
              </w:rPr>
              <w:t>4.3 Hosting model variants and cost implications</w:t>
            </w:r>
            <w:r>
              <w:rPr>
                <w:noProof/>
                <w:webHidden/>
              </w:rPr>
              <w:tab/>
            </w:r>
            <w:r>
              <w:rPr>
                <w:noProof/>
                <w:webHidden/>
              </w:rPr>
              <w:fldChar w:fldCharType="begin"/>
            </w:r>
            <w:r>
              <w:rPr>
                <w:noProof/>
                <w:webHidden/>
              </w:rPr>
              <w:instrText xml:space="preserve"> PAGEREF _Toc222913828 \h </w:instrText>
            </w:r>
            <w:r>
              <w:rPr>
                <w:noProof/>
                <w:webHidden/>
              </w:rPr>
            </w:r>
            <w:r>
              <w:rPr>
                <w:noProof/>
                <w:webHidden/>
              </w:rPr>
              <w:fldChar w:fldCharType="separate"/>
            </w:r>
            <w:r>
              <w:rPr>
                <w:noProof/>
                <w:webHidden/>
              </w:rPr>
              <w:t>16</w:t>
            </w:r>
            <w:r>
              <w:rPr>
                <w:noProof/>
                <w:webHidden/>
              </w:rPr>
              <w:fldChar w:fldCharType="end"/>
            </w:r>
          </w:hyperlink>
        </w:p>
        <w:p w14:paraId="496B1698" w14:textId="7F2A8197"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29" w:history="1">
            <w:r w:rsidRPr="009C02CE">
              <w:rPr>
                <w:rStyle w:val="Hyperlink"/>
                <w:noProof/>
              </w:rPr>
              <w:t>4.4 Cost sensitivity considerations</w:t>
            </w:r>
            <w:r>
              <w:rPr>
                <w:noProof/>
                <w:webHidden/>
              </w:rPr>
              <w:tab/>
            </w:r>
            <w:r>
              <w:rPr>
                <w:noProof/>
                <w:webHidden/>
              </w:rPr>
              <w:fldChar w:fldCharType="begin"/>
            </w:r>
            <w:r>
              <w:rPr>
                <w:noProof/>
                <w:webHidden/>
              </w:rPr>
              <w:instrText xml:space="preserve"> PAGEREF _Toc222913829 \h </w:instrText>
            </w:r>
            <w:r>
              <w:rPr>
                <w:noProof/>
                <w:webHidden/>
              </w:rPr>
            </w:r>
            <w:r>
              <w:rPr>
                <w:noProof/>
                <w:webHidden/>
              </w:rPr>
              <w:fldChar w:fldCharType="separate"/>
            </w:r>
            <w:r>
              <w:rPr>
                <w:noProof/>
                <w:webHidden/>
              </w:rPr>
              <w:t>17</w:t>
            </w:r>
            <w:r>
              <w:rPr>
                <w:noProof/>
                <w:webHidden/>
              </w:rPr>
              <w:fldChar w:fldCharType="end"/>
            </w:r>
          </w:hyperlink>
        </w:p>
        <w:p w14:paraId="2C4EA14F" w14:textId="382CC683" w:rsidR="00173156" w:rsidRDefault="00173156">
          <w:pPr>
            <w:pStyle w:val="TOC1"/>
            <w:tabs>
              <w:tab w:val="right" w:leader="dot" w:pos="9350"/>
            </w:tabs>
            <w:rPr>
              <w:rFonts w:asciiTheme="minorHAnsi" w:hAnsiTheme="minorHAnsi"/>
              <w:noProof/>
              <w:color w:val="auto"/>
              <w:kern w:val="2"/>
              <w:sz w:val="24"/>
              <w:szCs w:val="24"/>
              <w14:ligatures w14:val="standardContextual"/>
            </w:rPr>
          </w:pPr>
          <w:hyperlink w:anchor="_Toc222913830" w:history="1">
            <w:r w:rsidRPr="009C02CE">
              <w:rPr>
                <w:rStyle w:val="Hyperlink"/>
                <w:noProof/>
              </w:rPr>
              <w:t>5. Training Schedule and Cost Basis</w:t>
            </w:r>
            <w:r>
              <w:rPr>
                <w:noProof/>
                <w:webHidden/>
              </w:rPr>
              <w:tab/>
            </w:r>
            <w:r>
              <w:rPr>
                <w:noProof/>
                <w:webHidden/>
              </w:rPr>
              <w:fldChar w:fldCharType="begin"/>
            </w:r>
            <w:r>
              <w:rPr>
                <w:noProof/>
                <w:webHidden/>
              </w:rPr>
              <w:instrText xml:space="preserve"> PAGEREF _Toc222913830 \h </w:instrText>
            </w:r>
            <w:r>
              <w:rPr>
                <w:noProof/>
                <w:webHidden/>
              </w:rPr>
            </w:r>
            <w:r>
              <w:rPr>
                <w:noProof/>
                <w:webHidden/>
              </w:rPr>
              <w:fldChar w:fldCharType="separate"/>
            </w:r>
            <w:r>
              <w:rPr>
                <w:noProof/>
                <w:webHidden/>
              </w:rPr>
              <w:t>17</w:t>
            </w:r>
            <w:r>
              <w:rPr>
                <w:noProof/>
                <w:webHidden/>
              </w:rPr>
              <w:fldChar w:fldCharType="end"/>
            </w:r>
          </w:hyperlink>
        </w:p>
        <w:p w14:paraId="5F8F103D" w14:textId="2A3121C4"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1" w:history="1">
            <w:r w:rsidRPr="009C02CE">
              <w:rPr>
                <w:rStyle w:val="Hyperlink"/>
                <w:noProof/>
              </w:rPr>
              <w:t>5.1 Training approach and role-based tracks</w:t>
            </w:r>
            <w:r>
              <w:rPr>
                <w:noProof/>
                <w:webHidden/>
              </w:rPr>
              <w:tab/>
            </w:r>
            <w:r>
              <w:rPr>
                <w:noProof/>
                <w:webHidden/>
              </w:rPr>
              <w:fldChar w:fldCharType="begin"/>
            </w:r>
            <w:r>
              <w:rPr>
                <w:noProof/>
                <w:webHidden/>
              </w:rPr>
              <w:instrText xml:space="preserve"> PAGEREF _Toc222913831 \h </w:instrText>
            </w:r>
            <w:r>
              <w:rPr>
                <w:noProof/>
                <w:webHidden/>
              </w:rPr>
            </w:r>
            <w:r>
              <w:rPr>
                <w:noProof/>
                <w:webHidden/>
              </w:rPr>
              <w:fldChar w:fldCharType="separate"/>
            </w:r>
            <w:r>
              <w:rPr>
                <w:noProof/>
                <w:webHidden/>
              </w:rPr>
              <w:t>17</w:t>
            </w:r>
            <w:r>
              <w:rPr>
                <w:noProof/>
                <w:webHidden/>
              </w:rPr>
              <w:fldChar w:fldCharType="end"/>
            </w:r>
          </w:hyperlink>
        </w:p>
        <w:p w14:paraId="0E6EEB60" w14:textId="403E9306"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2" w:history="1">
            <w:r w:rsidRPr="009C02CE">
              <w:rPr>
                <w:rStyle w:val="Hyperlink"/>
                <w:noProof/>
              </w:rPr>
              <w:t>5.2 Proposed training delivery schedule (aligned to a 3-month implementation)</w:t>
            </w:r>
            <w:r>
              <w:rPr>
                <w:noProof/>
                <w:webHidden/>
              </w:rPr>
              <w:tab/>
            </w:r>
            <w:r>
              <w:rPr>
                <w:noProof/>
                <w:webHidden/>
              </w:rPr>
              <w:fldChar w:fldCharType="begin"/>
            </w:r>
            <w:r>
              <w:rPr>
                <w:noProof/>
                <w:webHidden/>
              </w:rPr>
              <w:instrText xml:space="preserve"> PAGEREF _Toc222913832 \h </w:instrText>
            </w:r>
            <w:r>
              <w:rPr>
                <w:noProof/>
                <w:webHidden/>
              </w:rPr>
            </w:r>
            <w:r>
              <w:rPr>
                <w:noProof/>
                <w:webHidden/>
              </w:rPr>
              <w:fldChar w:fldCharType="separate"/>
            </w:r>
            <w:r>
              <w:rPr>
                <w:noProof/>
                <w:webHidden/>
              </w:rPr>
              <w:t>19</w:t>
            </w:r>
            <w:r>
              <w:rPr>
                <w:noProof/>
                <w:webHidden/>
              </w:rPr>
              <w:fldChar w:fldCharType="end"/>
            </w:r>
          </w:hyperlink>
        </w:p>
        <w:p w14:paraId="504874FA" w14:textId="4C59C3C9"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3" w:history="1">
            <w:r w:rsidRPr="009C02CE">
              <w:rPr>
                <w:rStyle w:val="Hyperlink"/>
                <w:noProof/>
              </w:rPr>
              <w:t>5.3 Training cost basis used in the estimate</w:t>
            </w:r>
            <w:r>
              <w:rPr>
                <w:noProof/>
                <w:webHidden/>
              </w:rPr>
              <w:tab/>
            </w:r>
            <w:r>
              <w:rPr>
                <w:noProof/>
                <w:webHidden/>
              </w:rPr>
              <w:fldChar w:fldCharType="begin"/>
            </w:r>
            <w:r>
              <w:rPr>
                <w:noProof/>
                <w:webHidden/>
              </w:rPr>
              <w:instrText xml:space="preserve"> PAGEREF _Toc222913833 \h </w:instrText>
            </w:r>
            <w:r>
              <w:rPr>
                <w:noProof/>
                <w:webHidden/>
              </w:rPr>
            </w:r>
            <w:r>
              <w:rPr>
                <w:noProof/>
                <w:webHidden/>
              </w:rPr>
              <w:fldChar w:fldCharType="separate"/>
            </w:r>
            <w:r>
              <w:rPr>
                <w:noProof/>
                <w:webHidden/>
              </w:rPr>
              <w:t>20</w:t>
            </w:r>
            <w:r>
              <w:rPr>
                <w:noProof/>
                <w:webHidden/>
              </w:rPr>
              <w:fldChar w:fldCharType="end"/>
            </w:r>
          </w:hyperlink>
        </w:p>
        <w:p w14:paraId="06BC7005" w14:textId="11BFBD6E" w:rsidR="00173156" w:rsidRDefault="00173156">
          <w:pPr>
            <w:pStyle w:val="TOC1"/>
            <w:tabs>
              <w:tab w:val="right" w:leader="dot" w:pos="9350"/>
            </w:tabs>
            <w:rPr>
              <w:rFonts w:asciiTheme="minorHAnsi" w:hAnsiTheme="minorHAnsi"/>
              <w:noProof/>
              <w:color w:val="auto"/>
              <w:kern w:val="2"/>
              <w:sz w:val="24"/>
              <w:szCs w:val="24"/>
              <w14:ligatures w14:val="standardContextual"/>
            </w:rPr>
          </w:pPr>
          <w:hyperlink w:anchor="_Toc222913834" w:history="1">
            <w:r w:rsidRPr="009C02CE">
              <w:rPr>
                <w:rStyle w:val="Hyperlink"/>
                <w:noProof/>
              </w:rPr>
              <w:t>6. Total Cost of Ownership (TCO) Summary (3–5 years)</w:t>
            </w:r>
            <w:r>
              <w:rPr>
                <w:noProof/>
                <w:webHidden/>
              </w:rPr>
              <w:tab/>
            </w:r>
            <w:r>
              <w:rPr>
                <w:noProof/>
                <w:webHidden/>
              </w:rPr>
              <w:fldChar w:fldCharType="begin"/>
            </w:r>
            <w:r>
              <w:rPr>
                <w:noProof/>
                <w:webHidden/>
              </w:rPr>
              <w:instrText xml:space="preserve"> PAGEREF _Toc222913834 \h </w:instrText>
            </w:r>
            <w:r>
              <w:rPr>
                <w:noProof/>
                <w:webHidden/>
              </w:rPr>
            </w:r>
            <w:r>
              <w:rPr>
                <w:noProof/>
                <w:webHidden/>
              </w:rPr>
              <w:fldChar w:fldCharType="separate"/>
            </w:r>
            <w:r>
              <w:rPr>
                <w:noProof/>
                <w:webHidden/>
              </w:rPr>
              <w:t>20</w:t>
            </w:r>
            <w:r>
              <w:rPr>
                <w:noProof/>
                <w:webHidden/>
              </w:rPr>
              <w:fldChar w:fldCharType="end"/>
            </w:r>
          </w:hyperlink>
        </w:p>
        <w:p w14:paraId="06221117" w14:textId="4B58ABC3"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5" w:history="1">
            <w:r w:rsidRPr="009C02CE">
              <w:rPr>
                <w:rStyle w:val="Hyperlink"/>
                <w:noProof/>
              </w:rPr>
              <w:t>6.1 Baseline TCO (Scenario 1) – 3-year and 5-year view</w:t>
            </w:r>
            <w:r>
              <w:rPr>
                <w:noProof/>
                <w:webHidden/>
              </w:rPr>
              <w:tab/>
            </w:r>
            <w:r>
              <w:rPr>
                <w:noProof/>
                <w:webHidden/>
              </w:rPr>
              <w:fldChar w:fldCharType="begin"/>
            </w:r>
            <w:r>
              <w:rPr>
                <w:noProof/>
                <w:webHidden/>
              </w:rPr>
              <w:instrText xml:space="preserve"> PAGEREF _Toc222913835 \h </w:instrText>
            </w:r>
            <w:r>
              <w:rPr>
                <w:noProof/>
                <w:webHidden/>
              </w:rPr>
            </w:r>
            <w:r>
              <w:rPr>
                <w:noProof/>
                <w:webHidden/>
              </w:rPr>
              <w:fldChar w:fldCharType="separate"/>
            </w:r>
            <w:r>
              <w:rPr>
                <w:noProof/>
                <w:webHidden/>
              </w:rPr>
              <w:t>20</w:t>
            </w:r>
            <w:r>
              <w:rPr>
                <w:noProof/>
                <w:webHidden/>
              </w:rPr>
              <w:fldChar w:fldCharType="end"/>
            </w:r>
          </w:hyperlink>
        </w:p>
        <w:p w14:paraId="63F64558" w14:textId="6EE6F020"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6" w:history="1">
            <w:r w:rsidRPr="009C02CE">
              <w:rPr>
                <w:rStyle w:val="Hyperlink"/>
                <w:noProof/>
              </w:rPr>
              <w:t>6.2 Enhanced channels TCO (Scenario 2) – cost impact</w:t>
            </w:r>
            <w:r>
              <w:rPr>
                <w:noProof/>
                <w:webHidden/>
              </w:rPr>
              <w:tab/>
            </w:r>
            <w:r>
              <w:rPr>
                <w:noProof/>
                <w:webHidden/>
              </w:rPr>
              <w:fldChar w:fldCharType="begin"/>
            </w:r>
            <w:r>
              <w:rPr>
                <w:noProof/>
                <w:webHidden/>
              </w:rPr>
              <w:instrText xml:space="preserve"> PAGEREF _Toc222913836 \h </w:instrText>
            </w:r>
            <w:r>
              <w:rPr>
                <w:noProof/>
                <w:webHidden/>
              </w:rPr>
            </w:r>
            <w:r>
              <w:rPr>
                <w:noProof/>
                <w:webHidden/>
              </w:rPr>
              <w:fldChar w:fldCharType="separate"/>
            </w:r>
            <w:r>
              <w:rPr>
                <w:noProof/>
                <w:webHidden/>
              </w:rPr>
              <w:t>21</w:t>
            </w:r>
            <w:r>
              <w:rPr>
                <w:noProof/>
                <w:webHidden/>
              </w:rPr>
              <w:fldChar w:fldCharType="end"/>
            </w:r>
          </w:hyperlink>
        </w:p>
        <w:p w14:paraId="79CF1E54" w14:textId="36FFE912"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7" w:history="1">
            <w:r w:rsidRPr="009C02CE">
              <w:rPr>
                <w:rStyle w:val="Hyperlink"/>
                <w:noProof/>
              </w:rPr>
              <w:t>6.3 Budget planning and sustainability guidance</w:t>
            </w:r>
            <w:r>
              <w:rPr>
                <w:noProof/>
                <w:webHidden/>
              </w:rPr>
              <w:tab/>
            </w:r>
            <w:r>
              <w:rPr>
                <w:noProof/>
                <w:webHidden/>
              </w:rPr>
              <w:fldChar w:fldCharType="begin"/>
            </w:r>
            <w:r>
              <w:rPr>
                <w:noProof/>
                <w:webHidden/>
              </w:rPr>
              <w:instrText xml:space="preserve"> PAGEREF _Toc222913837 \h </w:instrText>
            </w:r>
            <w:r>
              <w:rPr>
                <w:noProof/>
                <w:webHidden/>
              </w:rPr>
            </w:r>
            <w:r>
              <w:rPr>
                <w:noProof/>
                <w:webHidden/>
              </w:rPr>
              <w:fldChar w:fldCharType="separate"/>
            </w:r>
            <w:r>
              <w:rPr>
                <w:noProof/>
                <w:webHidden/>
              </w:rPr>
              <w:t>22</w:t>
            </w:r>
            <w:r>
              <w:rPr>
                <w:noProof/>
                <w:webHidden/>
              </w:rPr>
              <w:fldChar w:fldCharType="end"/>
            </w:r>
          </w:hyperlink>
        </w:p>
        <w:p w14:paraId="19CB62CC" w14:textId="33B2C574" w:rsidR="00173156" w:rsidRDefault="00173156">
          <w:pPr>
            <w:pStyle w:val="TOC1"/>
            <w:tabs>
              <w:tab w:val="right" w:leader="dot" w:pos="9350"/>
            </w:tabs>
            <w:rPr>
              <w:rFonts w:asciiTheme="minorHAnsi" w:hAnsiTheme="minorHAnsi"/>
              <w:noProof/>
              <w:color w:val="auto"/>
              <w:kern w:val="2"/>
              <w:sz w:val="24"/>
              <w:szCs w:val="24"/>
              <w14:ligatures w14:val="standardContextual"/>
            </w:rPr>
          </w:pPr>
          <w:hyperlink w:anchor="_Toc222913838" w:history="1">
            <w:r w:rsidRPr="009C02CE">
              <w:rPr>
                <w:rStyle w:val="Hyperlink"/>
                <w:noProof/>
              </w:rPr>
              <w:t>7. Annexes</w:t>
            </w:r>
            <w:r>
              <w:rPr>
                <w:noProof/>
                <w:webHidden/>
              </w:rPr>
              <w:tab/>
            </w:r>
            <w:r>
              <w:rPr>
                <w:noProof/>
                <w:webHidden/>
              </w:rPr>
              <w:fldChar w:fldCharType="begin"/>
            </w:r>
            <w:r>
              <w:rPr>
                <w:noProof/>
                <w:webHidden/>
              </w:rPr>
              <w:instrText xml:space="preserve"> PAGEREF _Toc222913838 \h </w:instrText>
            </w:r>
            <w:r>
              <w:rPr>
                <w:noProof/>
                <w:webHidden/>
              </w:rPr>
            </w:r>
            <w:r>
              <w:rPr>
                <w:noProof/>
                <w:webHidden/>
              </w:rPr>
              <w:fldChar w:fldCharType="separate"/>
            </w:r>
            <w:r>
              <w:rPr>
                <w:noProof/>
                <w:webHidden/>
              </w:rPr>
              <w:t>23</w:t>
            </w:r>
            <w:r>
              <w:rPr>
                <w:noProof/>
                <w:webHidden/>
              </w:rPr>
              <w:fldChar w:fldCharType="end"/>
            </w:r>
          </w:hyperlink>
        </w:p>
        <w:p w14:paraId="2A99DD57" w14:textId="7F6FEE58"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39" w:history="1">
            <w:r w:rsidRPr="009C02CE">
              <w:rPr>
                <w:rStyle w:val="Hyperlink"/>
                <w:noProof/>
              </w:rPr>
              <w:t>7.1 Indicative implementation labour and unit cost assumptions (planning basis)</w:t>
            </w:r>
            <w:r>
              <w:rPr>
                <w:noProof/>
                <w:webHidden/>
              </w:rPr>
              <w:tab/>
            </w:r>
            <w:r>
              <w:rPr>
                <w:noProof/>
                <w:webHidden/>
              </w:rPr>
              <w:fldChar w:fldCharType="begin"/>
            </w:r>
            <w:r>
              <w:rPr>
                <w:noProof/>
                <w:webHidden/>
              </w:rPr>
              <w:instrText xml:space="preserve"> PAGEREF _Toc222913839 \h </w:instrText>
            </w:r>
            <w:r>
              <w:rPr>
                <w:noProof/>
                <w:webHidden/>
              </w:rPr>
            </w:r>
            <w:r>
              <w:rPr>
                <w:noProof/>
                <w:webHidden/>
              </w:rPr>
              <w:fldChar w:fldCharType="separate"/>
            </w:r>
            <w:r>
              <w:rPr>
                <w:noProof/>
                <w:webHidden/>
              </w:rPr>
              <w:t>23</w:t>
            </w:r>
            <w:r>
              <w:rPr>
                <w:noProof/>
                <w:webHidden/>
              </w:rPr>
              <w:fldChar w:fldCharType="end"/>
            </w:r>
          </w:hyperlink>
        </w:p>
        <w:p w14:paraId="6BCD130B" w14:textId="19ADBEFA"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40" w:history="1">
            <w:r w:rsidRPr="009C02CE">
              <w:rPr>
                <w:rStyle w:val="Hyperlink"/>
                <w:noProof/>
              </w:rPr>
              <w:t>7.2 Hardware requirements and costing notes (optional allowances)</w:t>
            </w:r>
            <w:r>
              <w:rPr>
                <w:noProof/>
                <w:webHidden/>
              </w:rPr>
              <w:tab/>
            </w:r>
            <w:r>
              <w:rPr>
                <w:noProof/>
                <w:webHidden/>
              </w:rPr>
              <w:fldChar w:fldCharType="begin"/>
            </w:r>
            <w:r>
              <w:rPr>
                <w:noProof/>
                <w:webHidden/>
              </w:rPr>
              <w:instrText xml:space="preserve"> PAGEREF _Toc222913840 \h </w:instrText>
            </w:r>
            <w:r>
              <w:rPr>
                <w:noProof/>
                <w:webHidden/>
              </w:rPr>
            </w:r>
            <w:r>
              <w:rPr>
                <w:noProof/>
                <w:webHidden/>
              </w:rPr>
              <w:fldChar w:fldCharType="separate"/>
            </w:r>
            <w:r>
              <w:rPr>
                <w:noProof/>
                <w:webHidden/>
              </w:rPr>
              <w:t>24</w:t>
            </w:r>
            <w:r>
              <w:rPr>
                <w:noProof/>
                <w:webHidden/>
              </w:rPr>
              <w:fldChar w:fldCharType="end"/>
            </w:r>
          </w:hyperlink>
        </w:p>
        <w:p w14:paraId="35606EEE" w14:textId="204EB8FF" w:rsidR="00173156" w:rsidRDefault="00173156">
          <w:pPr>
            <w:pStyle w:val="TOC2"/>
            <w:tabs>
              <w:tab w:val="right" w:leader="dot" w:pos="9350"/>
            </w:tabs>
            <w:rPr>
              <w:rFonts w:asciiTheme="minorHAnsi" w:hAnsiTheme="minorHAnsi"/>
              <w:noProof/>
              <w:color w:val="auto"/>
              <w:kern w:val="2"/>
              <w:sz w:val="24"/>
              <w:szCs w:val="24"/>
              <w14:ligatures w14:val="standardContextual"/>
            </w:rPr>
          </w:pPr>
          <w:hyperlink w:anchor="_Toc222913841" w:history="1">
            <w:r w:rsidRPr="009C02CE">
              <w:rPr>
                <w:rStyle w:val="Hyperlink"/>
                <w:noProof/>
              </w:rPr>
              <w:t>7.3 Cost estimate maintenance and update procedure</w:t>
            </w:r>
            <w:r>
              <w:rPr>
                <w:noProof/>
                <w:webHidden/>
              </w:rPr>
              <w:tab/>
            </w:r>
            <w:r>
              <w:rPr>
                <w:noProof/>
                <w:webHidden/>
              </w:rPr>
              <w:fldChar w:fldCharType="begin"/>
            </w:r>
            <w:r>
              <w:rPr>
                <w:noProof/>
                <w:webHidden/>
              </w:rPr>
              <w:instrText xml:space="preserve"> PAGEREF _Toc222913841 \h </w:instrText>
            </w:r>
            <w:r>
              <w:rPr>
                <w:noProof/>
                <w:webHidden/>
              </w:rPr>
            </w:r>
            <w:r>
              <w:rPr>
                <w:noProof/>
                <w:webHidden/>
              </w:rPr>
              <w:fldChar w:fldCharType="separate"/>
            </w:r>
            <w:r>
              <w:rPr>
                <w:noProof/>
                <w:webHidden/>
              </w:rPr>
              <w:t>24</w:t>
            </w:r>
            <w:r>
              <w:rPr>
                <w:noProof/>
                <w:webHidden/>
              </w:rPr>
              <w:fldChar w:fldCharType="end"/>
            </w:r>
          </w:hyperlink>
        </w:p>
        <w:p w14:paraId="5B2973DF" w14:textId="4F8C6385" w:rsidR="00236B07" w:rsidRDefault="00236B07">
          <w:r>
            <w:rPr>
              <w:b/>
              <w:bCs/>
              <w:noProof/>
            </w:rPr>
            <w:fldChar w:fldCharType="end"/>
          </w:r>
        </w:p>
      </w:sdtContent>
    </w:sdt>
    <w:p w14:paraId="52A456A9" w14:textId="01263DDD" w:rsidR="00C46D3E" w:rsidRDefault="00C46D3E" w:rsidP="00C46D3E"/>
    <w:p w14:paraId="0D2E5928" w14:textId="77777777" w:rsidR="00236B07" w:rsidRDefault="00236B07" w:rsidP="00236B07">
      <w:r>
        <w:br w:type="page"/>
      </w:r>
    </w:p>
    <w:p w14:paraId="5E23C6AD" w14:textId="77777777" w:rsidR="00C12D66" w:rsidRDefault="00C12D66" w:rsidP="00C12D66">
      <w:pPr>
        <w:pStyle w:val="Heading1"/>
      </w:pPr>
      <w:bookmarkStart w:id="0" w:name="_Toc222913807"/>
      <w:r>
        <w:t>1. Introduction</w:t>
      </w:r>
      <w:bookmarkEnd w:id="0"/>
    </w:p>
    <w:p w14:paraId="1D89B3F1" w14:textId="77777777" w:rsidR="00C12D66" w:rsidRDefault="00C12D66" w:rsidP="00C12D66">
      <w:r>
        <w:t>This Schedule of Cost Estimates provides an Engineer’s / Client-side cost estimate for the procurement and implementation of the KUSP2 electronic Grievance Redress Mechanism (e-GRM). It is intended to support internal approvals, budgeting, and the reasonableness checking of supplier quotations received under the Request for Quotation (Goods) process.</w:t>
      </w:r>
    </w:p>
    <w:p w14:paraId="5F1B4E27" w14:textId="4A0123C6" w:rsidR="00C12D66" w:rsidRDefault="00794635" w:rsidP="00C12D66">
      <w:r>
        <w:rPr>
          <w:noProof/>
        </w:rPr>
        <w:drawing>
          <wp:inline distT="0" distB="0" distL="0" distR="0" wp14:anchorId="28C6320E" wp14:editId="4A8B5621">
            <wp:extent cx="5943600" cy="3764280"/>
            <wp:effectExtent l="0" t="0" r="0" b="7620"/>
            <wp:docPr id="16262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954" name="Picture 162625954"/>
                    <pic:cNvPicPr/>
                  </pic:nvPicPr>
                  <pic:blipFill rotWithShape="1">
                    <a:blip r:embed="rId10"/>
                    <a:srcRect t="5117" b="7733"/>
                    <a:stretch>
                      <a:fillRect/>
                    </a:stretch>
                  </pic:blipFill>
                  <pic:spPr bwMode="auto">
                    <a:xfrm>
                      <a:off x="0" y="0"/>
                      <a:ext cx="5943600" cy="3764280"/>
                    </a:xfrm>
                    <a:prstGeom prst="rect">
                      <a:avLst/>
                    </a:prstGeom>
                    <a:ln>
                      <a:noFill/>
                    </a:ln>
                    <a:extLst>
                      <a:ext uri="{53640926-AAD7-44D8-BBD7-CCE9431645EC}">
                        <a14:shadowObscured xmlns:a14="http://schemas.microsoft.com/office/drawing/2010/main"/>
                      </a:ext>
                    </a:extLst>
                  </pic:spPr>
                </pic:pic>
              </a:graphicData>
            </a:graphic>
          </wp:inline>
        </w:drawing>
      </w:r>
    </w:p>
    <w:p w14:paraId="46C8D6E7" w14:textId="77777777" w:rsidR="00C12D66" w:rsidRDefault="00C12D66" w:rsidP="00C12D66">
      <w:pPr>
        <w:pStyle w:val="Heading2"/>
      </w:pPr>
      <w:bookmarkStart w:id="1" w:name="_Toc222913808"/>
      <w:r>
        <w:t>1.1 Purpose and intended use</w:t>
      </w:r>
      <w:bookmarkEnd w:id="1"/>
    </w:p>
    <w:p w14:paraId="21E93828" w14:textId="77777777" w:rsidR="00C12D66" w:rsidRDefault="00C12D66" w:rsidP="00C12D66">
      <w:r>
        <w:t xml:space="preserve">The estimate is designed to be used as an internal planning and control tool. It is not a binding </w:t>
      </w:r>
      <w:proofErr w:type="gramStart"/>
      <w:r>
        <w:t>budget</w:t>
      </w:r>
      <w:proofErr w:type="gramEnd"/>
      <w:r>
        <w:t xml:space="preserve"> and it should not be issued to bidders. It supports the following internal purposes:</w:t>
      </w:r>
    </w:p>
    <w:p w14:paraId="0B1C2103" w14:textId="77777777" w:rsidR="00C12D66" w:rsidRDefault="00C12D66" w:rsidP="00C12D66">
      <w:r>
        <w:t>Specifically, the estimate enables the Client to:</w:t>
      </w:r>
    </w:p>
    <w:p w14:paraId="512B38B2" w14:textId="77777777" w:rsidR="00C12D66" w:rsidRDefault="00C12D66" w:rsidP="00C12D66">
      <w:pPr>
        <w:pStyle w:val="ListBullet"/>
      </w:pPr>
      <w:r>
        <w:t>Confirm that the overall procurement scope is affordable and appropriately budgeted before publication of the RFQ.</w:t>
      </w:r>
    </w:p>
    <w:p w14:paraId="022ADEE2" w14:textId="77777777" w:rsidR="00C12D66" w:rsidRDefault="00C12D66" w:rsidP="00C12D66">
      <w:pPr>
        <w:pStyle w:val="ListBullet"/>
      </w:pPr>
      <w:r>
        <w:t>Check reasonableness of quotations received (line-by-line and as a total), including identifying abnormally high or low prices.</w:t>
      </w:r>
    </w:p>
    <w:p w14:paraId="41B52BE4" w14:textId="77777777" w:rsidR="00C12D66" w:rsidRDefault="00C12D66" w:rsidP="00C12D66">
      <w:pPr>
        <w:pStyle w:val="ListBullet"/>
      </w:pPr>
      <w:r>
        <w:t xml:space="preserve">Understand the cost drivers (software licensing, hosting, integrations, training, support) so that </w:t>
      </w:r>
      <w:proofErr w:type="gramStart"/>
      <w:r>
        <w:t>scope</w:t>
      </w:r>
      <w:proofErr w:type="gramEnd"/>
      <w:r>
        <w:t xml:space="preserve"> trade-offs can be made transparently.</w:t>
      </w:r>
    </w:p>
    <w:p w14:paraId="5E618E9D" w14:textId="77777777" w:rsidR="00C12D66" w:rsidRDefault="00C12D66" w:rsidP="00C12D66">
      <w:pPr>
        <w:pStyle w:val="ListBullet"/>
      </w:pPr>
      <w:r>
        <w:t>Set negotiation boundaries and approval thresholds where the procurement method and applicable rules allow.</w:t>
      </w:r>
    </w:p>
    <w:p w14:paraId="5FA90423" w14:textId="77777777" w:rsidR="00C12D66" w:rsidRDefault="00C12D66" w:rsidP="00C12D66">
      <w:r>
        <w:t>For these reasons, the estimate is structured into assumptions, line items, scenario variants, and a multi-year Total Cost of Ownership (TCO) view.</w:t>
      </w:r>
    </w:p>
    <w:p w14:paraId="411E65CF" w14:textId="77777777" w:rsidR="00C12D66" w:rsidRDefault="00C12D66" w:rsidP="00C12D66"/>
    <w:p w14:paraId="72108A27" w14:textId="77777777" w:rsidR="00C12D66" w:rsidRDefault="00C12D66" w:rsidP="00C12D66">
      <w:pPr>
        <w:pStyle w:val="Heading2"/>
      </w:pPr>
      <w:bookmarkStart w:id="2" w:name="_Toc222913809"/>
      <w:r>
        <w:t>1.2 Scope of the estimate</w:t>
      </w:r>
      <w:bookmarkEnd w:id="2"/>
    </w:p>
    <w:p w14:paraId="7F90F965" w14:textId="77777777" w:rsidR="00C12D66" w:rsidRDefault="00C12D66" w:rsidP="00C12D66">
      <w:r>
        <w:t>The estimate covers the e-GRM solution as described in the Phase 1 design and requirements package and the Phase 2 implementation scope. The emphasis is on the procurement of a configurable e-GRM platform (software) together with the services needed to implement, test, train users, commission the system, and hand over for sustained operations within a three-month implementation period.</w:t>
      </w:r>
    </w:p>
    <w:p w14:paraId="77BC8203" w14:textId="77777777" w:rsidR="00C12D66" w:rsidRDefault="00C12D66" w:rsidP="00C12D66">
      <w:r>
        <w:t>In cost terms, the estimate includes the following categories:</w:t>
      </w:r>
    </w:p>
    <w:p w14:paraId="15D4A3B4" w14:textId="77777777" w:rsidR="00C12D66" w:rsidRDefault="00C12D66" w:rsidP="00C12D66">
      <w:pPr>
        <w:pStyle w:val="ListBullet"/>
      </w:pPr>
      <w:r>
        <w:t>Software: e-GRM platform licensing/subscription (Year 1 and renewals).</w:t>
      </w:r>
    </w:p>
    <w:p w14:paraId="1998F88D" w14:textId="77777777" w:rsidR="00C12D66" w:rsidRDefault="00C12D66" w:rsidP="00C12D66">
      <w:pPr>
        <w:pStyle w:val="ListBullet"/>
      </w:pPr>
      <w:r>
        <w:t xml:space="preserve">Implementation services: configuration, any necessary customization, integrations, testing, go-live and </w:t>
      </w:r>
      <w:proofErr w:type="spellStart"/>
      <w:r>
        <w:t>hypercare</w:t>
      </w:r>
      <w:proofErr w:type="spellEnd"/>
      <w:r>
        <w:t>.</w:t>
      </w:r>
    </w:p>
    <w:p w14:paraId="1C83E9A1" w14:textId="77777777" w:rsidR="00C12D66" w:rsidRDefault="00C12D66" w:rsidP="00C12D66">
      <w:pPr>
        <w:pStyle w:val="ListBullet"/>
      </w:pPr>
      <w:r>
        <w:t>Hosting and infrastructure (where applicable): production environment resources, backups and monitoring.</w:t>
      </w:r>
    </w:p>
    <w:p w14:paraId="0BA68601" w14:textId="77777777" w:rsidR="00C12D66" w:rsidRDefault="00C12D66" w:rsidP="00C12D66">
      <w:pPr>
        <w:pStyle w:val="ListBullet"/>
      </w:pPr>
      <w:r>
        <w:t>Training and change support: role-based training delivery, materials, and initial refresher support.</w:t>
      </w:r>
    </w:p>
    <w:p w14:paraId="0E6F96E7" w14:textId="77777777" w:rsidR="00C12D66" w:rsidRDefault="00C12D66" w:rsidP="00C12D66">
      <w:pPr>
        <w:pStyle w:val="ListBullet"/>
      </w:pPr>
      <w:r>
        <w:t>Support and maintenance: warranty-period support in Year 1 and indicative post-warranty annual support.</w:t>
      </w:r>
    </w:p>
    <w:p w14:paraId="69FCDAC8" w14:textId="77777777" w:rsidR="00C12D66" w:rsidRDefault="00C12D66" w:rsidP="00C12D66">
      <w:pPr>
        <w:pStyle w:val="ListBullet"/>
      </w:pPr>
      <w:r>
        <w:t>Optional items: telecom channel enablement costs, independent security testing, data migration, and client-side hardware allowances where needed.</w:t>
      </w:r>
    </w:p>
    <w:p w14:paraId="246213B5" w14:textId="77777777" w:rsidR="00C12D66" w:rsidRDefault="00C12D66" w:rsidP="00C12D66">
      <w:r>
        <w:t>The estimate is presented in USD. Taxes such as VAT are treated separately because applicability may depend on the contracting structure and the supplier’s tax status.</w:t>
      </w:r>
    </w:p>
    <w:p w14:paraId="1169FF38" w14:textId="77777777" w:rsidR="00C12D66" w:rsidRDefault="00C12D66" w:rsidP="00C12D66"/>
    <w:p w14:paraId="619AD38E" w14:textId="77777777" w:rsidR="00C12D66" w:rsidRDefault="00C12D66" w:rsidP="00C12D66">
      <w:pPr>
        <w:pStyle w:val="Heading2"/>
      </w:pPr>
      <w:bookmarkStart w:id="3" w:name="_Toc222913810"/>
      <w:r>
        <w:t>1.3 How to read this document</w:t>
      </w:r>
      <w:bookmarkEnd w:id="3"/>
    </w:p>
    <w:p w14:paraId="0BB2CF66" w14:textId="77777777" w:rsidR="00C12D66" w:rsidRDefault="00C12D66" w:rsidP="00C12D66">
      <w:r>
        <w:t>This document is organized to make review and approval straightforward. Each section is numbered and can be referenced directly in internal minutes, approval memos, and cost review notes.</w:t>
      </w:r>
    </w:p>
    <w:p w14:paraId="65CB233D" w14:textId="77777777" w:rsidR="00C12D66" w:rsidRDefault="00C12D66" w:rsidP="00C12D66">
      <w:r>
        <w:t>For efficient review, use the sections as follows:</w:t>
      </w:r>
    </w:p>
    <w:p w14:paraId="3D13DB4A" w14:textId="77777777" w:rsidR="00C12D66" w:rsidRDefault="00C12D66" w:rsidP="00C12D66">
      <w:pPr>
        <w:pStyle w:val="ListBullet"/>
      </w:pPr>
      <w:r>
        <w:t>Section 2 documents the assumptions that drive all numbers; these assumptions should be validated before approving budgets.</w:t>
      </w:r>
    </w:p>
    <w:p w14:paraId="3DD07096" w14:textId="77777777" w:rsidR="00C12D66" w:rsidRDefault="00C12D66" w:rsidP="00C12D66">
      <w:pPr>
        <w:pStyle w:val="ListBullet"/>
      </w:pPr>
      <w:r>
        <w:t>Section 3 provides the line-item schedule for Year 1 (implementation-heavy) and the recurring annual costs for Years 2+.</w:t>
      </w:r>
    </w:p>
    <w:p w14:paraId="007C0802" w14:textId="77777777" w:rsidR="00C12D66" w:rsidRDefault="00C12D66" w:rsidP="00C12D66">
      <w:pPr>
        <w:pStyle w:val="ListBullet"/>
      </w:pPr>
      <w:r>
        <w:t>Section 4 provides scenario variants so decision-makers can compare baseline versus enhanced multi-channel deployments.</w:t>
      </w:r>
    </w:p>
    <w:p w14:paraId="314BDC37" w14:textId="77777777" w:rsidR="00C12D66" w:rsidRDefault="00C12D66" w:rsidP="00C12D66">
      <w:pPr>
        <w:pStyle w:val="ListBullet"/>
      </w:pPr>
      <w:r>
        <w:t>Section 5 outlines a training schedule and cost basis, aligned to a three-month implementation.</w:t>
      </w:r>
    </w:p>
    <w:p w14:paraId="464BF941" w14:textId="77777777" w:rsidR="00C12D66" w:rsidRDefault="00C12D66" w:rsidP="00C12D66">
      <w:pPr>
        <w:pStyle w:val="ListBullet"/>
      </w:pPr>
      <w:r>
        <w:t>Section 6 provides a 5-year TCO view for budget planning and sustainability decisions.</w:t>
      </w:r>
    </w:p>
    <w:p w14:paraId="6BA61EB2" w14:textId="77777777" w:rsidR="00C12D66" w:rsidRDefault="00C12D66" w:rsidP="00C12D66">
      <w:r>
        <w:t>Where a line item is marked as optional, it may be deferred, procured separately by the Client, or triggered only if specific channels are enabled.</w:t>
      </w:r>
    </w:p>
    <w:p w14:paraId="5EF4805C" w14:textId="0C0DF4F7" w:rsidR="00C12D66" w:rsidRDefault="00C12D66" w:rsidP="00C12D66"/>
    <w:p w14:paraId="64ED2043" w14:textId="77777777" w:rsidR="00C12D66" w:rsidRDefault="00C12D66" w:rsidP="00C12D66">
      <w:pPr>
        <w:pStyle w:val="Heading1"/>
      </w:pPr>
      <w:bookmarkStart w:id="4" w:name="_Toc222913811"/>
      <w:r>
        <w:t>2. Costing Assumptions</w:t>
      </w:r>
      <w:bookmarkEnd w:id="4"/>
    </w:p>
    <w:p w14:paraId="77FB982E" w14:textId="77777777" w:rsidR="00C12D66" w:rsidRDefault="00C12D66" w:rsidP="00C12D66">
      <w:r>
        <w:t>Cost estimates are only as reliable as the assumptions used. This section records the baseline assumptions applied so that the estimate can be updated quickly if the procurement scope, volumes, or implementation approach changes.</w:t>
      </w:r>
    </w:p>
    <w:p w14:paraId="2DBD0E0C" w14:textId="7C662E1C" w:rsidR="00C12D66" w:rsidRDefault="00794635" w:rsidP="00C12D66">
      <w:r>
        <w:rPr>
          <w:noProof/>
        </w:rPr>
        <w:drawing>
          <wp:inline distT="0" distB="0" distL="0" distR="0" wp14:anchorId="7703F209" wp14:editId="1B31E6E2">
            <wp:extent cx="5943600" cy="4335780"/>
            <wp:effectExtent l="0" t="0" r="0" b="7620"/>
            <wp:docPr id="1446674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4036" name="Picture 1446674036"/>
                    <pic:cNvPicPr/>
                  </pic:nvPicPr>
                  <pic:blipFill rotWithShape="1">
                    <a:blip r:embed="rId11"/>
                    <a:srcRect t="4485" b="7502"/>
                    <a:stretch>
                      <a:fillRect/>
                    </a:stretch>
                  </pic:blipFill>
                  <pic:spPr bwMode="auto">
                    <a:xfrm>
                      <a:off x="0" y="0"/>
                      <a:ext cx="5943600" cy="4335780"/>
                    </a:xfrm>
                    <a:prstGeom prst="rect">
                      <a:avLst/>
                    </a:prstGeom>
                    <a:ln>
                      <a:noFill/>
                    </a:ln>
                    <a:extLst>
                      <a:ext uri="{53640926-AAD7-44D8-BBD7-CCE9431645EC}">
                        <a14:shadowObscured xmlns:a14="http://schemas.microsoft.com/office/drawing/2010/main"/>
                      </a:ext>
                    </a:extLst>
                  </pic:spPr>
                </pic:pic>
              </a:graphicData>
            </a:graphic>
          </wp:inline>
        </w:drawing>
      </w:r>
    </w:p>
    <w:p w14:paraId="0A0A27DB" w14:textId="77777777" w:rsidR="00C12D66" w:rsidRDefault="00C12D66" w:rsidP="00C12D66">
      <w:pPr>
        <w:pStyle w:val="Heading2"/>
      </w:pPr>
      <w:bookmarkStart w:id="5" w:name="_Toc222913812"/>
      <w:r>
        <w:t>2.1 Procurement and solution approach assumptions</w:t>
      </w:r>
      <w:bookmarkEnd w:id="5"/>
    </w:p>
    <w:p w14:paraId="42A7BBE0" w14:textId="77777777" w:rsidR="00C12D66" w:rsidRDefault="00C12D66" w:rsidP="00C12D66">
      <w:r>
        <w:t xml:space="preserve">This estimate assumes the procurement of a configurable, commercially available e-GRM or case management platform (COTS) that is configured for KUSP2 needs, rather than a fully custom software </w:t>
      </w:r>
      <w:proofErr w:type="gramStart"/>
      <w:r>
        <w:t>build</w:t>
      </w:r>
      <w:proofErr w:type="gramEnd"/>
      <w:r>
        <w:t xml:space="preserve"> from scratch. The estimate reflects the market benchmark provided for software costs and treats customization as limited and targeted.</w:t>
      </w:r>
    </w:p>
    <w:p w14:paraId="37DF4682" w14:textId="77777777" w:rsidR="00C12D66" w:rsidRDefault="00C12D66" w:rsidP="00C12D66">
      <w:r>
        <w:t>Accordingly, the following solution approach assumptions are applied:</w:t>
      </w:r>
    </w:p>
    <w:p w14:paraId="0BA0C3AB" w14:textId="77777777" w:rsidR="00C12D66" w:rsidRDefault="00C12D66" w:rsidP="00C12D66">
      <w:pPr>
        <w:pStyle w:val="ListBullet"/>
      </w:pPr>
      <w:r>
        <w:t>Licensing model is subscription-based (annual), with Year 1 including setup/onboarding charges bundled into the first-year license.</w:t>
      </w:r>
    </w:p>
    <w:p w14:paraId="317F33D0" w14:textId="77777777" w:rsidR="00C12D66" w:rsidRDefault="00C12D66" w:rsidP="00C12D66">
      <w:pPr>
        <w:pStyle w:val="ListBullet"/>
      </w:pPr>
      <w:r>
        <w:t>Core capabilities include web portal submission, assisted intake by staff, workflow management, role-based access control, audit logging, and reporting dashboards.</w:t>
      </w:r>
    </w:p>
    <w:p w14:paraId="77F39158" w14:textId="77777777" w:rsidR="00C12D66" w:rsidRDefault="00C12D66" w:rsidP="00C12D66">
      <w:pPr>
        <w:pStyle w:val="ListBullet"/>
      </w:pPr>
      <w:r>
        <w:t>Configuration-first delivery is prioritized; custom development is limited to integrations, workflow extensions, and reporting needs that cannot be met by standard configuration.</w:t>
      </w:r>
    </w:p>
    <w:p w14:paraId="561BD48E" w14:textId="77777777" w:rsidR="00C12D66" w:rsidRDefault="00C12D66" w:rsidP="00C12D66">
      <w:pPr>
        <w:pStyle w:val="ListBullet"/>
      </w:pPr>
      <w:r>
        <w:t>Bilingual user-facing content (English and Kiswahili) is included for portal content and standard templates.</w:t>
      </w:r>
    </w:p>
    <w:p w14:paraId="04B62188" w14:textId="77777777" w:rsidR="00C12D66" w:rsidRDefault="00C12D66" w:rsidP="00C12D66">
      <w:r>
        <w:t xml:space="preserve">If the procurement ultimately selects a different approach (e.g., extending an existing government platform or commissioning a custom </w:t>
      </w:r>
      <w:proofErr w:type="gramStart"/>
      <w:r>
        <w:t>build</w:t>
      </w:r>
      <w:proofErr w:type="gramEnd"/>
      <w:r>
        <w:t>), the unit costs and the profile of recurring costs will change materially. In that case, this estimate should be revised using the update procedure in Annex 7.3.</w:t>
      </w:r>
    </w:p>
    <w:p w14:paraId="0977D1B9" w14:textId="77777777" w:rsidR="00C12D66" w:rsidRDefault="00C12D66" w:rsidP="00C12D66"/>
    <w:p w14:paraId="5A311EFE" w14:textId="77777777" w:rsidR="00C12D66" w:rsidRDefault="00C12D66" w:rsidP="00C12D66">
      <w:pPr>
        <w:pStyle w:val="Heading2"/>
      </w:pPr>
      <w:bookmarkStart w:id="6" w:name="_Toc222913813"/>
      <w:r>
        <w:t>2.2 Implementation duration and phasing assumptions</w:t>
      </w:r>
      <w:bookmarkEnd w:id="6"/>
    </w:p>
    <w:p w14:paraId="297EE625" w14:textId="77777777" w:rsidR="00C12D66" w:rsidRDefault="00C12D66" w:rsidP="00C12D66">
      <w:r>
        <w:t>The implementation is assumed to be completed within a three-month period, consistent with the KUSP2 e-GRM implementation and commissioning expectations. The estimate therefore budgets for a compressed delivery cadence with parallel workstreams (configuration, integrations, testing, training, and readiness).</w:t>
      </w:r>
    </w:p>
    <w:p w14:paraId="044FD430" w14:textId="77777777" w:rsidR="00C12D66" w:rsidRDefault="00C12D66" w:rsidP="00C12D66">
      <w:r>
        <w:t>For costing purposes, the three-month implementation period is assumed to include the following high-level phases:</w:t>
      </w:r>
    </w:p>
    <w:p w14:paraId="058BF881" w14:textId="77777777" w:rsidR="00C12D66" w:rsidRDefault="00C12D66" w:rsidP="00C12D66">
      <w:pPr>
        <w:pStyle w:val="ListBullet"/>
      </w:pPr>
      <w:r>
        <w:t>Month 1: Mobilization, requirements confirmation, environment setup, and baseline configuration (forms, workflows, roles, routing).</w:t>
      </w:r>
    </w:p>
    <w:p w14:paraId="65C90FC7" w14:textId="77777777" w:rsidR="00C12D66" w:rsidRDefault="00C12D66" w:rsidP="00C12D66">
      <w:pPr>
        <w:pStyle w:val="ListBullet"/>
      </w:pPr>
      <w:r>
        <w:t>Month 2: Build-out of reporting, integrations, template governance, and iterative demonstrations; start of test execution.</w:t>
      </w:r>
    </w:p>
    <w:p w14:paraId="6D6F37DB" w14:textId="77777777" w:rsidR="00C12D66" w:rsidRDefault="00C12D66" w:rsidP="00C12D66">
      <w:pPr>
        <w:pStyle w:val="ListBullet"/>
      </w:pPr>
      <w:r>
        <w:t xml:space="preserve">Month 3: User acceptance testing (UAT) support, production readiness, go-live, and </w:t>
      </w:r>
      <w:proofErr w:type="spellStart"/>
      <w:r>
        <w:t>hypercare</w:t>
      </w:r>
      <w:proofErr w:type="spellEnd"/>
      <w:r>
        <w:t xml:space="preserve"> stabilization, plus completion of handover documentation.</w:t>
      </w:r>
    </w:p>
    <w:p w14:paraId="5EBEC258" w14:textId="77777777" w:rsidR="00C12D66" w:rsidRDefault="00C12D66" w:rsidP="00C12D66">
      <w:r>
        <w:t xml:space="preserve">If implementation is extended, </w:t>
      </w:r>
      <w:proofErr w:type="spellStart"/>
      <w:r>
        <w:t>labour</w:t>
      </w:r>
      <w:proofErr w:type="spellEnd"/>
      <w:r>
        <w:t xml:space="preserve"> and support costs will increase, but risk may reduce due to more time for piloting and training. If implementation is shortened, risk increases and additional contingency is recommended.</w:t>
      </w:r>
    </w:p>
    <w:p w14:paraId="6278126B" w14:textId="77777777" w:rsidR="00C12D66" w:rsidRDefault="00C12D66" w:rsidP="00C12D66"/>
    <w:p w14:paraId="5732987D" w14:textId="77777777" w:rsidR="00C12D66" w:rsidRDefault="00C12D66" w:rsidP="00C12D66">
      <w:pPr>
        <w:pStyle w:val="Heading2"/>
      </w:pPr>
      <w:bookmarkStart w:id="7" w:name="_Toc222913814"/>
      <w:r>
        <w:t>2.3 Scale, users, and usage assumptions</w:t>
      </w:r>
      <w:bookmarkEnd w:id="7"/>
    </w:p>
    <w:p w14:paraId="4B10CA2D" w14:textId="77777777" w:rsidR="00C12D66" w:rsidRDefault="00C12D66" w:rsidP="00C12D66">
      <w:r>
        <w:t>KUSP2 operates across multiple counties and municipalities and requires both decentralized case handling and national oversight. Because exact user counts and grievance volumes may vary by rollout decisions, this estimate uses conservative planning assumptions that can be updated once the Client finalizes rollout and staffing plans.</w:t>
      </w:r>
    </w:p>
    <w:p w14:paraId="5E290739" w14:textId="77777777" w:rsidR="00C12D66" w:rsidRDefault="00C12D66" w:rsidP="00C12D66">
      <w:r>
        <w:t>The following sizing assumptions are applied for the estimate:</w:t>
      </w:r>
    </w:p>
    <w:p w14:paraId="6706FE9B" w14:textId="77777777" w:rsidR="00C12D66" w:rsidRDefault="00C12D66" w:rsidP="00C12D66">
      <w:pPr>
        <w:pStyle w:val="ListBullet"/>
      </w:pPr>
      <w:r>
        <w:t>Geographic footprint: national deployment with decentralized use by counties and municipalities (planning basis: 45 counties and 79 municipalities).</w:t>
      </w:r>
    </w:p>
    <w:p w14:paraId="1262658A" w14:textId="77777777" w:rsidR="00C12D66" w:rsidRDefault="00C12D66" w:rsidP="00C12D66">
      <w:pPr>
        <w:pStyle w:val="ListBullet"/>
      </w:pPr>
      <w:r>
        <w:t>Staff users: indicative 400–800 staff users across municipal, county and national levels (handlers, supervisors, reporting users, administrators).</w:t>
      </w:r>
    </w:p>
    <w:p w14:paraId="63DE21D1" w14:textId="77777777" w:rsidR="00C12D66" w:rsidRDefault="00C12D66" w:rsidP="00C12D66">
      <w:pPr>
        <w:pStyle w:val="ListBullet"/>
      </w:pPr>
      <w:r>
        <w:t>External/public users: unrestricted public access for submissions and status tracking; volume is demand-driven and therefore treated through scalable hosting assumptions.</w:t>
      </w:r>
    </w:p>
    <w:p w14:paraId="5BC44217" w14:textId="77777777" w:rsidR="00C12D66" w:rsidRDefault="00C12D66" w:rsidP="00C12D66">
      <w:pPr>
        <w:pStyle w:val="ListBullet"/>
      </w:pPr>
      <w:r>
        <w:t>Data growth: attachments and evidence uploads are expected; storage sizing assumes steady growth and requires monitoring and archiving practices.</w:t>
      </w:r>
    </w:p>
    <w:p w14:paraId="13284D2A" w14:textId="77777777" w:rsidR="00C12D66" w:rsidRDefault="00C12D66" w:rsidP="00C12D66">
      <w:r>
        <w:t>If user counts are significantly higher (for example, if every municipality operates multiple shift-based intake desks), licensing tier and hosting capacity must be validated with the selected supplier and the estimate adjusted accordingly.</w:t>
      </w:r>
    </w:p>
    <w:p w14:paraId="0B31E934" w14:textId="77777777" w:rsidR="00C12D66" w:rsidRDefault="00C12D66" w:rsidP="00C12D66"/>
    <w:p w14:paraId="0C2511D0" w14:textId="77777777" w:rsidR="00C12D66" w:rsidRDefault="00C12D66" w:rsidP="00C12D66">
      <w:pPr>
        <w:pStyle w:val="Heading2"/>
      </w:pPr>
      <w:bookmarkStart w:id="8" w:name="_Toc222913815"/>
      <w:r>
        <w:t>2.4 Environments and hosting assumptions</w:t>
      </w:r>
      <w:bookmarkEnd w:id="8"/>
    </w:p>
    <w:p w14:paraId="05290BF8" w14:textId="77777777" w:rsidR="00C12D66" w:rsidRDefault="00C12D66" w:rsidP="00C12D66">
      <w:r>
        <w:t>The estimate assumes multiple environments to support safe delivery and governance, typically including development/configuration, testing/UAT, and production. Hosting is treated as a decision point because it materially affects both capital and operating costs.</w:t>
      </w:r>
    </w:p>
    <w:p w14:paraId="12BCCD70" w14:textId="77777777" w:rsidR="00C12D66" w:rsidRDefault="00C12D66" w:rsidP="00C12D66">
      <w:r>
        <w:t>For costing, the hosting assumptions are:</w:t>
      </w:r>
    </w:p>
    <w:p w14:paraId="7021F8D5" w14:textId="77777777" w:rsidR="00C12D66" w:rsidRDefault="00C12D66" w:rsidP="00C12D66">
      <w:pPr>
        <w:pStyle w:val="ListBullet"/>
      </w:pPr>
      <w:r>
        <w:t>Baseline (government-hosted): the Client provides hosting (cloud or data center) and budgets for annual infrastructure costs (compute, storage, backups, monitoring).</w:t>
      </w:r>
    </w:p>
    <w:p w14:paraId="6253F797" w14:textId="77777777" w:rsidR="00C12D66" w:rsidRDefault="00C12D66" w:rsidP="00C12D66">
      <w:pPr>
        <w:pStyle w:val="ListBullet"/>
      </w:pPr>
      <w:r>
        <w:t>Alternative (supplier-hosted): hosting costs may be bundled into software subscription; this estimate therefore presents hosting as a separable line item and discusses the variant in Section 4.3.</w:t>
      </w:r>
    </w:p>
    <w:p w14:paraId="4A4E5191" w14:textId="77777777" w:rsidR="00C12D66" w:rsidRDefault="00C12D66" w:rsidP="00C12D66">
      <w:pPr>
        <w:pStyle w:val="ListBullet"/>
      </w:pPr>
      <w:r>
        <w:t>Security controls (TLS certificates, backups, log retention, role-based access) are budgeted regardless of hosting model.</w:t>
      </w:r>
    </w:p>
    <w:p w14:paraId="399C0F3A" w14:textId="77777777" w:rsidR="00C12D66" w:rsidRDefault="00C12D66" w:rsidP="00C12D66">
      <w:r>
        <w:t>Where government hosting is used, ICT coordination is required to ensure timely environment provisioning and compliance with applicable security and data protection requirements.</w:t>
      </w:r>
    </w:p>
    <w:p w14:paraId="22EA71C8" w14:textId="77777777" w:rsidR="00C12D66" w:rsidRDefault="00C12D66" w:rsidP="00C12D66"/>
    <w:p w14:paraId="3300FEF6" w14:textId="77777777" w:rsidR="00C12D66" w:rsidRDefault="00C12D66" w:rsidP="00C12D66">
      <w:pPr>
        <w:pStyle w:val="Heading2"/>
      </w:pPr>
      <w:bookmarkStart w:id="9" w:name="_Toc222913816"/>
      <w:r>
        <w:t>2.5 Channel and integration assumptions</w:t>
      </w:r>
      <w:bookmarkEnd w:id="9"/>
    </w:p>
    <w:p w14:paraId="4841E381" w14:textId="77777777" w:rsidR="00C12D66" w:rsidRDefault="00C12D66" w:rsidP="00C12D66">
      <w:r>
        <w:t>KUSP2 requires multi-channel accessibility. In procurement planning, it is useful to separate what must be enabled at go-live from what may be staged based on telecom readiness, funding, and operational capacity.</w:t>
      </w:r>
    </w:p>
    <w:p w14:paraId="22C1B849" w14:textId="77777777" w:rsidR="00C12D66" w:rsidRDefault="00C12D66" w:rsidP="00C12D66">
      <w:r>
        <w:t xml:space="preserve">This estimate </w:t>
      </w:r>
      <w:proofErr w:type="gramStart"/>
      <w:r>
        <w:t>applies</w:t>
      </w:r>
      <w:proofErr w:type="gramEnd"/>
      <w:r>
        <w:t xml:space="preserve"> the following </w:t>
      </w:r>
      <w:proofErr w:type="gramStart"/>
      <w:r>
        <w:t>channel</w:t>
      </w:r>
      <w:proofErr w:type="gramEnd"/>
      <w:r>
        <w:t xml:space="preserve"> assumptions:</w:t>
      </w:r>
    </w:p>
    <w:p w14:paraId="7CC79BFC" w14:textId="77777777" w:rsidR="00C12D66" w:rsidRDefault="00C12D66" w:rsidP="00C12D66">
      <w:pPr>
        <w:pStyle w:val="ListBullet"/>
      </w:pPr>
      <w:r>
        <w:t>Baseline channels: web portal submission and staff-assisted intake (in-person/phone/letter) are included in the core estimate.</w:t>
      </w:r>
    </w:p>
    <w:p w14:paraId="10B82017" w14:textId="77777777" w:rsidR="00C12D66" w:rsidRDefault="00C12D66" w:rsidP="00C12D66">
      <w:pPr>
        <w:pStyle w:val="ListBullet"/>
      </w:pPr>
      <w:r>
        <w:t>Email notifications and correspondence are included in the baseline estimate; inbound email automation is treated as a configuration choice to be confirmed during implementation.</w:t>
      </w:r>
    </w:p>
    <w:p w14:paraId="02B3CA7B" w14:textId="77777777" w:rsidR="00C12D66" w:rsidRDefault="00C12D66" w:rsidP="00C12D66">
      <w:pPr>
        <w:pStyle w:val="ListBullet"/>
      </w:pPr>
      <w:r>
        <w:t>SMS/USSD and toll-free hotline integration are treated as an enhanced scenario because telecom arrangements and ongoing fees are often client-led and may require regulatory lead time.</w:t>
      </w:r>
    </w:p>
    <w:p w14:paraId="466B8608" w14:textId="77777777" w:rsidR="00C12D66" w:rsidRDefault="00C12D66" w:rsidP="00C12D66">
      <w:pPr>
        <w:pStyle w:val="ListBullet"/>
      </w:pPr>
      <w:r>
        <w:t>WhatsApp or social media channels are not costed as core requirements and should be included only if the Client confirms scope and operating procedures.</w:t>
      </w:r>
    </w:p>
    <w:p w14:paraId="2601C756" w14:textId="77777777" w:rsidR="00C12D66" w:rsidRDefault="00C12D66" w:rsidP="00C12D66">
      <w:r>
        <w:t xml:space="preserve">All channels, when enabled, are assumed to feed a single system of </w:t>
      </w:r>
      <w:proofErr w:type="gramStart"/>
      <w:r>
        <w:t>record</w:t>
      </w:r>
      <w:proofErr w:type="gramEnd"/>
      <w:r>
        <w:t xml:space="preserve"> with consistent reference numbering, auditability, and privacy-safe notification rules.</w:t>
      </w:r>
    </w:p>
    <w:p w14:paraId="51FEF0D3" w14:textId="77777777" w:rsidR="00C12D66" w:rsidRDefault="00C12D66" w:rsidP="00C12D66"/>
    <w:p w14:paraId="2D490456" w14:textId="77777777" w:rsidR="00C12D66" w:rsidRDefault="00C12D66" w:rsidP="00C12D66">
      <w:pPr>
        <w:pStyle w:val="Heading2"/>
      </w:pPr>
      <w:bookmarkStart w:id="10" w:name="_Toc222913817"/>
      <w:r>
        <w:t>2.6 Key exclusions and boundary conditions</w:t>
      </w:r>
      <w:bookmarkEnd w:id="10"/>
    </w:p>
    <w:p w14:paraId="653825C4" w14:textId="77777777" w:rsidR="00C12D66" w:rsidRDefault="00C12D66" w:rsidP="00C12D66">
      <w:r>
        <w:t>To keep the estimate usable and comparable, it is important to state what is excluded. Exclusions are not “not needed”; rather, they are items that are expected to be provided through existing government resources, procured separately, or decided later.</w:t>
      </w:r>
    </w:p>
    <w:p w14:paraId="360DB7D4" w14:textId="77777777" w:rsidR="00C12D66" w:rsidRDefault="00C12D66" w:rsidP="00C12D66">
      <w:r>
        <w:t>Unless the Client confirms otherwise, the following items are excluded from the core estimate:</w:t>
      </w:r>
    </w:p>
    <w:p w14:paraId="475221DF" w14:textId="77777777" w:rsidR="00C12D66" w:rsidRDefault="00C12D66" w:rsidP="00C12D66">
      <w:pPr>
        <w:pStyle w:val="ListBullet"/>
      </w:pPr>
      <w:r>
        <w:t>County/municipal connectivity upgrades and general ICT modernization beyond what is required specifically for the e-GRM hosting environment.</w:t>
      </w:r>
    </w:p>
    <w:p w14:paraId="34EA4A65" w14:textId="77777777" w:rsidR="00C12D66" w:rsidRDefault="00C12D66" w:rsidP="00C12D66">
      <w:pPr>
        <w:pStyle w:val="ListBullet"/>
      </w:pPr>
      <w:r>
        <w:t>Large-scale procurement of end-user devices (computers, phones) for all municipalities; only a small optional allowance is included for gap filling.</w:t>
      </w:r>
    </w:p>
    <w:p w14:paraId="1B34CB20" w14:textId="77777777" w:rsidR="00C12D66" w:rsidRDefault="00C12D66" w:rsidP="00C12D66">
      <w:pPr>
        <w:pStyle w:val="ListBullet"/>
      </w:pPr>
      <w:r>
        <w:t>Call center staffing costs and full operations of a hotline service (treated as an optional operating cost under the enhanced scenario).</w:t>
      </w:r>
    </w:p>
    <w:p w14:paraId="53615A93" w14:textId="77777777" w:rsidR="00C12D66" w:rsidRDefault="00C12D66" w:rsidP="00C12D66">
      <w:pPr>
        <w:pStyle w:val="ListBullet"/>
      </w:pPr>
      <w:r>
        <w:t>Long-term software enhancement roadmaps beyond minor configuration changes and routine maintenance.</w:t>
      </w:r>
    </w:p>
    <w:p w14:paraId="58DC8BF9" w14:textId="77777777" w:rsidR="00C12D66" w:rsidRDefault="00C12D66" w:rsidP="00C12D66">
      <w:r>
        <w:t>If any excluded item is later brought into scope, it should be added as a new line item to the schedule and included in the contingency review.</w:t>
      </w:r>
    </w:p>
    <w:p w14:paraId="1FF2AFBE" w14:textId="0DB15B02" w:rsidR="00C12D66" w:rsidRDefault="00C12D66" w:rsidP="00C12D66"/>
    <w:p w14:paraId="3C4CCF29" w14:textId="77777777" w:rsidR="00C12D66" w:rsidRDefault="00C12D66" w:rsidP="00C12D66">
      <w:pPr>
        <w:pStyle w:val="Heading1"/>
      </w:pPr>
      <w:bookmarkStart w:id="11" w:name="_Toc222913818"/>
      <w:r>
        <w:t>3. Schedule of Cost Estimates</w:t>
      </w:r>
      <w:bookmarkEnd w:id="11"/>
    </w:p>
    <w:p w14:paraId="69B42824" w14:textId="77777777" w:rsidR="00C12D66" w:rsidRDefault="00C12D66" w:rsidP="00C12D66">
      <w:r>
        <w:t>This section provides the client-side schedule of cost estimates for Year 1 (implementation and commissioning) and for recurring annual costs (Years 2+). The estimate is presented as a baseline scenario aligned to the minimum go-live scope (web + assisted intake, email notifications and reporting), with optional items shown separately and scenario variants discussed in Section 4.</w:t>
      </w:r>
    </w:p>
    <w:p w14:paraId="74D511AF" w14:textId="2FF99DA7" w:rsidR="00C12D66" w:rsidRDefault="00794635" w:rsidP="00C12D66">
      <w:r>
        <w:rPr>
          <w:noProof/>
        </w:rPr>
        <w:drawing>
          <wp:inline distT="0" distB="0" distL="0" distR="0" wp14:anchorId="1621EA09" wp14:editId="366B207B">
            <wp:extent cx="5943600" cy="4267200"/>
            <wp:effectExtent l="0" t="0" r="0" b="0"/>
            <wp:docPr id="797543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43324" name="Picture 797543324"/>
                    <pic:cNvPicPr/>
                  </pic:nvPicPr>
                  <pic:blipFill rotWithShape="1">
                    <a:blip r:embed="rId12"/>
                    <a:srcRect t="4233" b="4586"/>
                    <a:stretch>
                      <a:fillRect/>
                    </a:stretch>
                  </pic:blipFill>
                  <pic:spPr bwMode="auto">
                    <a:xfrm>
                      <a:off x="0" y="0"/>
                      <a:ext cx="5943600" cy="4267200"/>
                    </a:xfrm>
                    <a:prstGeom prst="rect">
                      <a:avLst/>
                    </a:prstGeom>
                    <a:ln>
                      <a:noFill/>
                    </a:ln>
                    <a:extLst>
                      <a:ext uri="{53640926-AAD7-44D8-BBD7-CCE9431645EC}">
                        <a14:shadowObscured xmlns:a14="http://schemas.microsoft.com/office/drawing/2010/main"/>
                      </a:ext>
                    </a:extLst>
                  </pic:spPr>
                </pic:pic>
              </a:graphicData>
            </a:graphic>
          </wp:inline>
        </w:drawing>
      </w:r>
    </w:p>
    <w:p w14:paraId="3F74DB86" w14:textId="77777777" w:rsidR="00C12D66" w:rsidRDefault="00C12D66" w:rsidP="00C12D66">
      <w:pPr>
        <w:pStyle w:val="Heading2"/>
      </w:pPr>
      <w:bookmarkStart w:id="12" w:name="_Toc222913819"/>
      <w:r>
        <w:t>3.1 High-level cost summary (Baseline Scenario)</w:t>
      </w:r>
      <w:bookmarkEnd w:id="12"/>
    </w:p>
    <w:p w14:paraId="0116737C" w14:textId="77777777" w:rsidR="00C12D66" w:rsidRDefault="00C12D66" w:rsidP="00C12D66">
      <w:r>
        <w:t>The figures below summarize the baseline cost estimate for Year 1 and the indicative recurring annual costs for Years 2 and beyond. The Year 1 figure is implementation-heavy, while Years 2+ reflect steady-state operations (licenses, hosting, support, and routine training).</w:t>
      </w:r>
    </w:p>
    <w:tbl>
      <w:tblPr>
        <w:tblStyle w:val="TableGrid"/>
        <w:tblW w:w="0" w:type="auto"/>
        <w:jc w:val="center"/>
        <w:tblLook w:val="04A0" w:firstRow="1" w:lastRow="0" w:firstColumn="1" w:lastColumn="0" w:noHBand="0" w:noVBand="1"/>
      </w:tblPr>
      <w:tblGrid>
        <w:gridCol w:w="3117"/>
        <w:gridCol w:w="3115"/>
        <w:gridCol w:w="3118"/>
      </w:tblGrid>
      <w:tr w:rsidR="00C12D66" w14:paraId="04D85C0D" w14:textId="77777777" w:rsidTr="00C12D66">
        <w:trPr>
          <w:cantSplit/>
          <w:jc w:val="center"/>
        </w:trPr>
        <w:tc>
          <w:tcPr>
            <w:tcW w:w="3120" w:type="dxa"/>
            <w:shd w:val="clear" w:color="auto" w:fill="000000" w:themeFill="text1"/>
          </w:tcPr>
          <w:p w14:paraId="5558FA51" w14:textId="77777777" w:rsidR="00C12D66" w:rsidRDefault="00C12D66" w:rsidP="007E4501">
            <w:pPr>
              <w:jc w:val="left"/>
            </w:pPr>
            <w:r>
              <w:rPr>
                <w:b/>
                <w:color w:val="FFFFFF"/>
                <w:sz w:val="20"/>
              </w:rPr>
              <w:t>Cost Component</w:t>
            </w:r>
          </w:p>
        </w:tc>
        <w:tc>
          <w:tcPr>
            <w:tcW w:w="3120" w:type="dxa"/>
            <w:shd w:val="clear" w:color="auto" w:fill="000000" w:themeFill="text1"/>
          </w:tcPr>
          <w:p w14:paraId="5187DDF3" w14:textId="77777777" w:rsidR="00C12D66" w:rsidRDefault="00C12D66" w:rsidP="007E4501">
            <w:pPr>
              <w:jc w:val="left"/>
            </w:pPr>
            <w:r>
              <w:rPr>
                <w:b/>
                <w:color w:val="FFFFFF"/>
                <w:sz w:val="20"/>
              </w:rPr>
              <w:t>Amount (USD)</w:t>
            </w:r>
          </w:p>
        </w:tc>
        <w:tc>
          <w:tcPr>
            <w:tcW w:w="3120" w:type="dxa"/>
            <w:shd w:val="clear" w:color="auto" w:fill="000000" w:themeFill="text1"/>
          </w:tcPr>
          <w:p w14:paraId="645AA77D" w14:textId="77777777" w:rsidR="00C12D66" w:rsidRDefault="00C12D66" w:rsidP="007E4501">
            <w:pPr>
              <w:jc w:val="left"/>
            </w:pPr>
            <w:r>
              <w:rPr>
                <w:b/>
                <w:color w:val="FFFFFF"/>
                <w:sz w:val="20"/>
              </w:rPr>
              <w:t>Notes</w:t>
            </w:r>
          </w:p>
        </w:tc>
      </w:tr>
      <w:tr w:rsidR="00C12D66" w14:paraId="59D2A0D8" w14:textId="77777777">
        <w:trPr>
          <w:cantSplit/>
          <w:jc w:val="center"/>
        </w:trPr>
        <w:tc>
          <w:tcPr>
            <w:tcW w:w="3120" w:type="dxa"/>
          </w:tcPr>
          <w:p w14:paraId="7B5018F0" w14:textId="77777777" w:rsidR="00C12D66" w:rsidRDefault="00C12D66" w:rsidP="007E4501">
            <w:pPr>
              <w:jc w:val="left"/>
            </w:pPr>
            <w:r>
              <w:rPr>
                <w:sz w:val="20"/>
              </w:rPr>
              <w:t>Year 1 – Core baseline (excluding optional items)</w:t>
            </w:r>
          </w:p>
        </w:tc>
        <w:tc>
          <w:tcPr>
            <w:tcW w:w="3120" w:type="dxa"/>
          </w:tcPr>
          <w:p w14:paraId="4AD9B48F" w14:textId="77777777" w:rsidR="00C12D66" w:rsidRDefault="00C12D66" w:rsidP="007E4501">
            <w:pPr>
              <w:jc w:val="left"/>
            </w:pPr>
            <w:r>
              <w:rPr>
                <w:sz w:val="20"/>
              </w:rPr>
              <w:t>$530,000</w:t>
            </w:r>
          </w:p>
        </w:tc>
        <w:tc>
          <w:tcPr>
            <w:tcW w:w="3120" w:type="dxa"/>
          </w:tcPr>
          <w:p w14:paraId="1CF0B814" w14:textId="77777777" w:rsidR="00C12D66" w:rsidRDefault="00C12D66" w:rsidP="007E4501">
            <w:pPr>
              <w:jc w:val="left"/>
            </w:pPr>
            <w:r>
              <w:rPr>
                <w:sz w:val="20"/>
              </w:rPr>
              <w:t>Includes Year 1 software license, implementation services, baseline hosting, training, and Year 1 support.</w:t>
            </w:r>
          </w:p>
        </w:tc>
      </w:tr>
      <w:tr w:rsidR="00C12D66" w14:paraId="55223F2B" w14:textId="77777777">
        <w:trPr>
          <w:cantSplit/>
          <w:jc w:val="center"/>
        </w:trPr>
        <w:tc>
          <w:tcPr>
            <w:tcW w:w="3120" w:type="dxa"/>
          </w:tcPr>
          <w:p w14:paraId="0071668C" w14:textId="77777777" w:rsidR="00C12D66" w:rsidRDefault="00C12D66" w:rsidP="007E4501">
            <w:pPr>
              <w:jc w:val="left"/>
            </w:pPr>
            <w:r>
              <w:rPr>
                <w:sz w:val="20"/>
              </w:rPr>
              <w:t>Year 1 – Optional allowances (if confirmed)</w:t>
            </w:r>
          </w:p>
        </w:tc>
        <w:tc>
          <w:tcPr>
            <w:tcW w:w="3120" w:type="dxa"/>
          </w:tcPr>
          <w:p w14:paraId="1977C7CD" w14:textId="77777777" w:rsidR="00C12D66" w:rsidRDefault="00C12D66" w:rsidP="007E4501">
            <w:pPr>
              <w:jc w:val="left"/>
            </w:pPr>
            <w:r>
              <w:rPr>
                <w:sz w:val="20"/>
              </w:rPr>
              <w:t>$81,200</w:t>
            </w:r>
          </w:p>
        </w:tc>
        <w:tc>
          <w:tcPr>
            <w:tcW w:w="3120" w:type="dxa"/>
          </w:tcPr>
          <w:p w14:paraId="2338CD21" w14:textId="77777777" w:rsidR="00C12D66" w:rsidRDefault="00C12D66" w:rsidP="007E4501">
            <w:pPr>
              <w:jc w:val="left"/>
            </w:pPr>
            <w:r>
              <w:rPr>
                <w:sz w:val="20"/>
              </w:rPr>
              <w:t>Includes optional independent pen-test, optional data migration, and optional client-side hardware gap-filling.</w:t>
            </w:r>
          </w:p>
        </w:tc>
      </w:tr>
      <w:tr w:rsidR="00C12D66" w14:paraId="12337C71" w14:textId="77777777">
        <w:trPr>
          <w:cantSplit/>
          <w:jc w:val="center"/>
        </w:trPr>
        <w:tc>
          <w:tcPr>
            <w:tcW w:w="3120" w:type="dxa"/>
          </w:tcPr>
          <w:p w14:paraId="1DDE4474" w14:textId="77777777" w:rsidR="00C12D66" w:rsidRDefault="00C12D66" w:rsidP="007E4501">
            <w:pPr>
              <w:jc w:val="left"/>
            </w:pPr>
            <w:r>
              <w:rPr>
                <w:sz w:val="20"/>
              </w:rPr>
              <w:t>Recommended contingency (10% of confirmed scope)</w:t>
            </w:r>
          </w:p>
        </w:tc>
        <w:tc>
          <w:tcPr>
            <w:tcW w:w="3120" w:type="dxa"/>
          </w:tcPr>
          <w:p w14:paraId="72F4E09E" w14:textId="77777777" w:rsidR="00C12D66" w:rsidRDefault="00C12D66" w:rsidP="007E4501">
            <w:pPr>
              <w:jc w:val="left"/>
            </w:pPr>
            <w:r>
              <w:rPr>
                <w:sz w:val="20"/>
              </w:rPr>
              <w:t>$53,000</w:t>
            </w:r>
          </w:p>
        </w:tc>
        <w:tc>
          <w:tcPr>
            <w:tcW w:w="3120" w:type="dxa"/>
          </w:tcPr>
          <w:p w14:paraId="3759FC5E" w14:textId="77777777" w:rsidR="00C12D66" w:rsidRDefault="00C12D66" w:rsidP="007E4501">
            <w:pPr>
              <w:jc w:val="left"/>
            </w:pPr>
            <w:r>
              <w:rPr>
                <w:sz w:val="20"/>
              </w:rPr>
              <w:t>Applied to the confirmed scope value to cover estimation uncertainty and minor scope clarifications.</w:t>
            </w:r>
          </w:p>
        </w:tc>
      </w:tr>
      <w:tr w:rsidR="00C12D66" w14:paraId="11245F77" w14:textId="77777777">
        <w:trPr>
          <w:cantSplit/>
          <w:jc w:val="center"/>
        </w:trPr>
        <w:tc>
          <w:tcPr>
            <w:tcW w:w="3120" w:type="dxa"/>
          </w:tcPr>
          <w:p w14:paraId="5C39A9CE" w14:textId="77777777" w:rsidR="00C12D66" w:rsidRDefault="00C12D66" w:rsidP="007E4501">
            <w:pPr>
              <w:jc w:val="left"/>
            </w:pPr>
            <w:r>
              <w:rPr>
                <w:sz w:val="20"/>
              </w:rPr>
              <w:t>Year 1 – Planning budget range (</w:t>
            </w:r>
            <w:proofErr w:type="spellStart"/>
            <w:r>
              <w:rPr>
                <w:sz w:val="20"/>
              </w:rPr>
              <w:t>core+cont</w:t>
            </w:r>
            <w:proofErr w:type="spellEnd"/>
            <w:r>
              <w:rPr>
                <w:sz w:val="20"/>
              </w:rPr>
              <w:t xml:space="preserve"> to </w:t>
            </w:r>
            <w:proofErr w:type="spellStart"/>
            <w:r>
              <w:rPr>
                <w:sz w:val="20"/>
              </w:rPr>
              <w:t>core+options+cont</w:t>
            </w:r>
            <w:proofErr w:type="spellEnd"/>
            <w:r>
              <w:rPr>
                <w:sz w:val="20"/>
              </w:rPr>
              <w:t>)</w:t>
            </w:r>
          </w:p>
        </w:tc>
        <w:tc>
          <w:tcPr>
            <w:tcW w:w="3120" w:type="dxa"/>
          </w:tcPr>
          <w:p w14:paraId="2B342ADD" w14:textId="77777777" w:rsidR="00C12D66" w:rsidRDefault="00C12D66" w:rsidP="007E4501">
            <w:pPr>
              <w:jc w:val="left"/>
            </w:pPr>
            <w:r>
              <w:rPr>
                <w:sz w:val="20"/>
              </w:rPr>
              <w:t>$583,000 to $672,320</w:t>
            </w:r>
          </w:p>
        </w:tc>
        <w:tc>
          <w:tcPr>
            <w:tcW w:w="3120" w:type="dxa"/>
          </w:tcPr>
          <w:p w14:paraId="0B5D30C3" w14:textId="77777777" w:rsidR="00C12D66" w:rsidRDefault="00C12D66" w:rsidP="007E4501">
            <w:pPr>
              <w:jc w:val="left"/>
            </w:pPr>
            <w:r>
              <w:rPr>
                <w:sz w:val="20"/>
              </w:rPr>
              <w:t>Use the lower bound if optional items are excluded; use the upper bound if optional items are included.</w:t>
            </w:r>
          </w:p>
        </w:tc>
      </w:tr>
      <w:tr w:rsidR="00C12D66" w14:paraId="212B9954" w14:textId="77777777">
        <w:trPr>
          <w:cantSplit/>
          <w:jc w:val="center"/>
        </w:trPr>
        <w:tc>
          <w:tcPr>
            <w:tcW w:w="3120" w:type="dxa"/>
          </w:tcPr>
          <w:p w14:paraId="3B6F1BAB" w14:textId="77777777" w:rsidR="00C12D66" w:rsidRDefault="00C12D66" w:rsidP="007E4501">
            <w:pPr>
              <w:jc w:val="left"/>
            </w:pPr>
            <w:r>
              <w:rPr>
                <w:sz w:val="20"/>
              </w:rPr>
              <w:t>Recurring annual costs (Years 2+) – core</w:t>
            </w:r>
          </w:p>
        </w:tc>
        <w:tc>
          <w:tcPr>
            <w:tcW w:w="3120" w:type="dxa"/>
          </w:tcPr>
          <w:p w14:paraId="308534E1" w14:textId="77777777" w:rsidR="00C12D66" w:rsidRDefault="00C12D66" w:rsidP="007E4501">
            <w:pPr>
              <w:jc w:val="left"/>
            </w:pPr>
            <w:r>
              <w:rPr>
                <w:sz w:val="20"/>
              </w:rPr>
              <w:t>$130,000</w:t>
            </w:r>
          </w:p>
        </w:tc>
        <w:tc>
          <w:tcPr>
            <w:tcW w:w="3120" w:type="dxa"/>
          </w:tcPr>
          <w:p w14:paraId="014A79B4" w14:textId="77777777" w:rsidR="00C12D66" w:rsidRDefault="00C12D66" w:rsidP="007E4501">
            <w:pPr>
              <w:jc w:val="left"/>
            </w:pPr>
            <w:r>
              <w:rPr>
                <w:sz w:val="20"/>
              </w:rPr>
              <w:t>Includes annual license renewal, hosting, support &amp; maintenance, and routine onboarding/refresher training.</w:t>
            </w:r>
          </w:p>
        </w:tc>
      </w:tr>
    </w:tbl>
    <w:p w14:paraId="20A5E211" w14:textId="77777777" w:rsidR="00C12D66" w:rsidRDefault="00C12D66" w:rsidP="00C12D66">
      <w:r>
        <w:t>The high-level summary is provided to support quick internal approvals. The detailed line items below should be used for price reasonableness checks during quotation evaluation.</w:t>
      </w:r>
    </w:p>
    <w:p w14:paraId="16DE6E26" w14:textId="77777777" w:rsidR="00C12D66" w:rsidRDefault="00C12D66" w:rsidP="00C12D66">
      <w:r>
        <w:t>All amounts are indicative and should be refined once the Client confirms: (</w:t>
      </w:r>
      <w:proofErr w:type="spellStart"/>
      <w:r>
        <w:t>i</w:t>
      </w:r>
      <w:proofErr w:type="spellEnd"/>
      <w:r>
        <w:t>) the hosting model, (ii) which channels must be enabled at go-live, and (iii) the expected number of staff users for licensing tier selection.</w:t>
      </w:r>
    </w:p>
    <w:p w14:paraId="5251E9A5" w14:textId="77777777" w:rsidR="00C12D66" w:rsidRDefault="00C12D66" w:rsidP="00C12D66"/>
    <w:p w14:paraId="6E3459F7" w14:textId="77777777" w:rsidR="00C12D66" w:rsidRDefault="00C12D66" w:rsidP="00C12D66">
      <w:pPr>
        <w:pStyle w:val="Heading2"/>
      </w:pPr>
      <w:bookmarkStart w:id="13" w:name="_Toc222913820"/>
      <w:r>
        <w:t>3.2 Detailed Year 1 cost schedule (One-time and Year-1 items)</w:t>
      </w:r>
      <w:bookmarkEnd w:id="13"/>
    </w:p>
    <w:p w14:paraId="696C5D17" w14:textId="77777777" w:rsidR="00C12D66" w:rsidRDefault="00C12D66" w:rsidP="00C12D66">
      <w:pPr>
        <w:pStyle w:val="Heading3"/>
      </w:pPr>
      <w:bookmarkStart w:id="14" w:name="_Toc222913821"/>
      <w:r>
        <w:t>3.2.1 Year 1 detailed line items</w:t>
      </w:r>
      <w:bookmarkEnd w:id="14"/>
    </w:p>
    <w:p w14:paraId="7D3C236D" w14:textId="77777777" w:rsidR="00C12D66" w:rsidRDefault="00C12D66" w:rsidP="00C12D66">
      <w:r>
        <w:t>The table below itemizes the cost estimate line items. Unit costs are indicative and should be validated against the selected supplier’s pricing model and the final confirmed scope. Optional line items are clearly marked and should be included only if the related scope element is confirmed.</w:t>
      </w:r>
    </w:p>
    <w:tbl>
      <w:tblPr>
        <w:tblStyle w:val="TableGrid"/>
        <w:tblW w:w="0" w:type="auto"/>
        <w:jc w:val="center"/>
        <w:tblLook w:val="04A0" w:firstRow="1" w:lastRow="0" w:firstColumn="1" w:lastColumn="0" w:noHBand="0" w:noVBand="1"/>
      </w:tblPr>
      <w:tblGrid>
        <w:gridCol w:w="1962"/>
        <w:gridCol w:w="2088"/>
        <w:gridCol w:w="2605"/>
        <w:gridCol w:w="987"/>
        <w:gridCol w:w="649"/>
        <w:gridCol w:w="1059"/>
      </w:tblGrid>
      <w:tr w:rsidR="00C12D66" w14:paraId="695119C9" w14:textId="77777777" w:rsidTr="00C12D66">
        <w:trPr>
          <w:cantSplit/>
          <w:jc w:val="center"/>
        </w:trPr>
        <w:tc>
          <w:tcPr>
            <w:tcW w:w="1560" w:type="dxa"/>
            <w:shd w:val="clear" w:color="auto" w:fill="000000" w:themeFill="text1"/>
          </w:tcPr>
          <w:p w14:paraId="07281845" w14:textId="77777777" w:rsidR="00C12D66" w:rsidRDefault="00C12D66" w:rsidP="007E4501">
            <w:pPr>
              <w:jc w:val="left"/>
            </w:pPr>
            <w:r>
              <w:rPr>
                <w:b/>
                <w:color w:val="FFFFFF"/>
                <w:sz w:val="20"/>
              </w:rPr>
              <w:t>Category</w:t>
            </w:r>
          </w:p>
        </w:tc>
        <w:tc>
          <w:tcPr>
            <w:tcW w:w="1560" w:type="dxa"/>
            <w:shd w:val="clear" w:color="auto" w:fill="000000" w:themeFill="text1"/>
          </w:tcPr>
          <w:p w14:paraId="2837B25C" w14:textId="77777777" w:rsidR="00C12D66" w:rsidRDefault="00C12D66" w:rsidP="007E4501">
            <w:pPr>
              <w:jc w:val="left"/>
            </w:pPr>
            <w:r>
              <w:rPr>
                <w:b/>
                <w:color w:val="FFFFFF"/>
                <w:sz w:val="20"/>
              </w:rPr>
              <w:t>Line Item</w:t>
            </w:r>
          </w:p>
        </w:tc>
        <w:tc>
          <w:tcPr>
            <w:tcW w:w="1560" w:type="dxa"/>
            <w:shd w:val="clear" w:color="auto" w:fill="000000" w:themeFill="text1"/>
          </w:tcPr>
          <w:p w14:paraId="7BC23C19" w14:textId="77777777" w:rsidR="00C12D66" w:rsidRDefault="00C12D66" w:rsidP="007E4501">
            <w:pPr>
              <w:jc w:val="left"/>
            </w:pPr>
            <w:r>
              <w:rPr>
                <w:b/>
                <w:color w:val="FFFFFF"/>
                <w:sz w:val="20"/>
              </w:rPr>
              <w:t>Basis / Notes</w:t>
            </w:r>
          </w:p>
        </w:tc>
        <w:tc>
          <w:tcPr>
            <w:tcW w:w="1560" w:type="dxa"/>
            <w:shd w:val="clear" w:color="auto" w:fill="000000" w:themeFill="text1"/>
          </w:tcPr>
          <w:p w14:paraId="658892A0" w14:textId="77777777" w:rsidR="00C12D66" w:rsidRDefault="00C12D66" w:rsidP="007E4501">
            <w:pPr>
              <w:jc w:val="left"/>
            </w:pPr>
            <w:r>
              <w:rPr>
                <w:b/>
                <w:color w:val="FFFFFF"/>
                <w:sz w:val="20"/>
              </w:rPr>
              <w:t>Unit Cost (USD)</w:t>
            </w:r>
          </w:p>
        </w:tc>
        <w:tc>
          <w:tcPr>
            <w:tcW w:w="1560" w:type="dxa"/>
            <w:shd w:val="clear" w:color="auto" w:fill="000000" w:themeFill="text1"/>
          </w:tcPr>
          <w:p w14:paraId="436DF498" w14:textId="77777777" w:rsidR="00C12D66" w:rsidRDefault="00C12D66" w:rsidP="007E4501">
            <w:pPr>
              <w:jc w:val="left"/>
            </w:pPr>
            <w:r>
              <w:rPr>
                <w:b/>
                <w:color w:val="FFFFFF"/>
                <w:sz w:val="20"/>
              </w:rPr>
              <w:t>Qty</w:t>
            </w:r>
          </w:p>
        </w:tc>
        <w:tc>
          <w:tcPr>
            <w:tcW w:w="1560" w:type="dxa"/>
            <w:shd w:val="clear" w:color="auto" w:fill="000000" w:themeFill="text1"/>
          </w:tcPr>
          <w:p w14:paraId="6C4D3758" w14:textId="77777777" w:rsidR="00C12D66" w:rsidRDefault="00C12D66" w:rsidP="007E4501">
            <w:pPr>
              <w:jc w:val="left"/>
            </w:pPr>
            <w:r>
              <w:rPr>
                <w:b/>
                <w:color w:val="FFFFFF"/>
                <w:sz w:val="20"/>
              </w:rPr>
              <w:t>Subtotal (USD)</w:t>
            </w:r>
          </w:p>
        </w:tc>
      </w:tr>
      <w:tr w:rsidR="00C12D66" w14:paraId="20CB5603" w14:textId="77777777">
        <w:trPr>
          <w:cantSplit/>
          <w:jc w:val="center"/>
        </w:trPr>
        <w:tc>
          <w:tcPr>
            <w:tcW w:w="1560" w:type="dxa"/>
          </w:tcPr>
          <w:p w14:paraId="675726BC" w14:textId="77777777" w:rsidR="00C12D66" w:rsidRDefault="00C12D66" w:rsidP="007E4501">
            <w:pPr>
              <w:jc w:val="left"/>
            </w:pPr>
            <w:r>
              <w:rPr>
                <w:sz w:val="20"/>
              </w:rPr>
              <w:t>Software</w:t>
            </w:r>
          </w:p>
        </w:tc>
        <w:tc>
          <w:tcPr>
            <w:tcW w:w="1560" w:type="dxa"/>
          </w:tcPr>
          <w:p w14:paraId="1575D7A9" w14:textId="77777777" w:rsidR="00C12D66" w:rsidRDefault="00C12D66" w:rsidP="007E4501">
            <w:pPr>
              <w:jc w:val="left"/>
            </w:pPr>
            <w:r>
              <w:rPr>
                <w:sz w:val="20"/>
              </w:rPr>
              <w:t>e-GRM platform subscription/licenses (Year 1 incl. setup)</w:t>
            </w:r>
          </w:p>
        </w:tc>
        <w:tc>
          <w:tcPr>
            <w:tcW w:w="1560" w:type="dxa"/>
          </w:tcPr>
          <w:p w14:paraId="64DF2E4E" w14:textId="77777777" w:rsidR="00C12D66" w:rsidRDefault="00C12D66" w:rsidP="007E4501">
            <w:pPr>
              <w:jc w:val="left"/>
            </w:pPr>
            <w:r>
              <w:rPr>
                <w:sz w:val="20"/>
              </w:rPr>
              <w:t>Typical COTS e-GRM base (incl. initial setup) per market benchmark note</w:t>
            </w:r>
          </w:p>
        </w:tc>
        <w:tc>
          <w:tcPr>
            <w:tcW w:w="1560" w:type="dxa"/>
          </w:tcPr>
          <w:p w14:paraId="61006437" w14:textId="77777777" w:rsidR="00C12D66" w:rsidRDefault="00C12D66" w:rsidP="007E4501">
            <w:pPr>
              <w:jc w:val="left"/>
            </w:pPr>
            <w:r>
              <w:rPr>
                <w:sz w:val="20"/>
              </w:rPr>
              <w:t>200,000</w:t>
            </w:r>
          </w:p>
        </w:tc>
        <w:tc>
          <w:tcPr>
            <w:tcW w:w="1560" w:type="dxa"/>
          </w:tcPr>
          <w:p w14:paraId="671171D0" w14:textId="77777777" w:rsidR="00C12D66" w:rsidRDefault="00C12D66" w:rsidP="007E4501">
            <w:pPr>
              <w:jc w:val="left"/>
            </w:pPr>
            <w:r>
              <w:rPr>
                <w:sz w:val="20"/>
              </w:rPr>
              <w:t>1</w:t>
            </w:r>
          </w:p>
        </w:tc>
        <w:tc>
          <w:tcPr>
            <w:tcW w:w="1560" w:type="dxa"/>
          </w:tcPr>
          <w:p w14:paraId="23481E9E" w14:textId="77777777" w:rsidR="00C12D66" w:rsidRDefault="00C12D66" w:rsidP="007E4501">
            <w:pPr>
              <w:jc w:val="left"/>
            </w:pPr>
            <w:r>
              <w:rPr>
                <w:sz w:val="20"/>
              </w:rPr>
              <w:t>200,000</w:t>
            </w:r>
          </w:p>
        </w:tc>
      </w:tr>
      <w:tr w:rsidR="00C12D66" w14:paraId="567330A7" w14:textId="77777777">
        <w:trPr>
          <w:cantSplit/>
          <w:jc w:val="center"/>
        </w:trPr>
        <w:tc>
          <w:tcPr>
            <w:tcW w:w="1560" w:type="dxa"/>
          </w:tcPr>
          <w:p w14:paraId="33AF76ED" w14:textId="77777777" w:rsidR="00C12D66" w:rsidRDefault="00C12D66" w:rsidP="007E4501">
            <w:pPr>
              <w:jc w:val="left"/>
            </w:pPr>
            <w:r>
              <w:rPr>
                <w:sz w:val="20"/>
              </w:rPr>
              <w:t>Implementation</w:t>
            </w:r>
          </w:p>
        </w:tc>
        <w:tc>
          <w:tcPr>
            <w:tcW w:w="1560" w:type="dxa"/>
          </w:tcPr>
          <w:p w14:paraId="6D7220A9" w14:textId="77777777" w:rsidR="00C12D66" w:rsidRDefault="00C12D66" w:rsidP="007E4501">
            <w:pPr>
              <w:jc w:val="left"/>
            </w:pPr>
            <w:r>
              <w:rPr>
                <w:sz w:val="20"/>
              </w:rPr>
              <w:t>Mobilization, requirements confirmation &amp; configuration design pack</w:t>
            </w:r>
          </w:p>
        </w:tc>
        <w:tc>
          <w:tcPr>
            <w:tcW w:w="1560" w:type="dxa"/>
          </w:tcPr>
          <w:p w14:paraId="4E5BE6EF" w14:textId="77777777" w:rsidR="00C12D66" w:rsidRDefault="00C12D66" w:rsidP="007E4501">
            <w:pPr>
              <w:jc w:val="left"/>
            </w:pPr>
            <w:r>
              <w:rPr>
                <w:sz w:val="20"/>
              </w:rPr>
              <w:t>PM/BA/configuration workshops (3 months, blended)</w:t>
            </w:r>
          </w:p>
        </w:tc>
        <w:tc>
          <w:tcPr>
            <w:tcW w:w="1560" w:type="dxa"/>
          </w:tcPr>
          <w:p w14:paraId="36B73C43" w14:textId="77777777" w:rsidR="00C12D66" w:rsidRDefault="00C12D66" w:rsidP="007E4501">
            <w:pPr>
              <w:jc w:val="left"/>
            </w:pPr>
            <w:r>
              <w:rPr>
                <w:sz w:val="20"/>
              </w:rPr>
              <w:t>45,000</w:t>
            </w:r>
          </w:p>
        </w:tc>
        <w:tc>
          <w:tcPr>
            <w:tcW w:w="1560" w:type="dxa"/>
          </w:tcPr>
          <w:p w14:paraId="2E8F9D39" w14:textId="77777777" w:rsidR="00C12D66" w:rsidRDefault="00C12D66" w:rsidP="007E4501">
            <w:pPr>
              <w:jc w:val="left"/>
            </w:pPr>
            <w:r>
              <w:rPr>
                <w:sz w:val="20"/>
              </w:rPr>
              <w:t>1</w:t>
            </w:r>
          </w:p>
        </w:tc>
        <w:tc>
          <w:tcPr>
            <w:tcW w:w="1560" w:type="dxa"/>
          </w:tcPr>
          <w:p w14:paraId="568F671A" w14:textId="77777777" w:rsidR="00C12D66" w:rsidRDefault="00C12D66" w:rsidP="007E4501">
            <w:pPr>
              <w:jc w:val="left"/>
            </w:pPr>
            <w:r>
              <w:rPr>
                <w:sz w:val="20"/>
              </w:rPr>
              <w:t>45,000</w:t>
            </w:r>
          </w:p>
        </w:tc>
      </w:tr>
      <w:tr w:rsidR="00C12D66" w14:paraId="3D2396DC" w14:textId="77777777">
        <w:trPr>
          <w:cantSplit/>
          <w:jc w:val="center"/>
        </w:trPr>
        <w:tc>
          <w:tcPr>
            <w:tcW w:w="1560" w:type="dxa"/>
          </w:tcPr>
          <w:p w14:paraId="1C1E5934" w14:textId="77777777" w:rsidR="00C12D66" w:rsidRDefault="00C12D66" w:rsidP="007E4501">
            <w:pPr>
              <w:jc w:val="left"/>
            </w:pPr>
            <w:r>
              <w:rPr>
                <w:sz w:val="20"/>
              </w:rPr>
              <w:t>Implementation</w:t>
            </w:r>
          </w:p>
        </w:tc>
        <w:tc>
          <w:tcPr>
            <w:tcW w:w="1560" w:type="dxa"/>
          </w:tcPr>
          <w:p w14:paraId="5350CDE5" w14:textId="77777777" w:rsidR="00C12D66" w:rsidRDefault="00C12D66" w:rsidP="007E4501">
            <w:pPr>
              <w:jc w:val="left"/>
            </w:pPr>
            <w:r>
              <w:rPr>
                <w:sz w:val="20"/>
              </w:rPr>
              <w:t>Configuration &amp; build (core workflows, forms, RBAC, dashboards)</w:t>
            </w:r>
          </w:p>
        </w:tc>
        <w:tc>
          <w:tcPr>
            <w:tcW w:w="1560" w:type="dxa"/>
          </w:tcPr>
          <w:p w14:paraId="5DF7B842" w14:textId="77777777" w:rsidR="00C12D66" w:rsidRDefault="00C12D66" w:rsidP="007E4501">
            <w:pPr>
              <w:jc w:val="left"/>
            </w:pPr>
            <w:r>
              <w:rPr>
                <w:sz w:val="20"/>
              </w:rPr>
              <w:t>Configuration/development team effort (3 months)</w:t>
            </w:r>
          </w:p>
        </w:tc>
        <w:tc>
          <w:tcPr>
            <w:tcW w:w="1560" w:type="dxa"/>
          </w:tcPr>
          <w:p w14:paraId="0364B5AA" w14:textId="77777777" w:rsidR="00C12D66" w:rsidRDefault="00C12D66" w:rsidP="007E4501">
            <w:pPr>
              <w:jc w:val="left"/>
            </w:pPr>
            <w:r>
              <w:rPr>
                <w:sz w:val="20"/>
              </w:rPr>
              <w:t>90,000</w:t>
            </w:r>
          </w:p>
        </w:tc>
        <w:tc>
          <w:tcPr>
            <w:tcW w:w="1560" w:type="dxa"/>
          </w:tcPr>
          <w:p w14:paraId="4999EDA2" w14:textId="77777777" w:rsidR="00C12D66" w:rsidRDefault="00C12D66" w:rsidP="007E4501">
            <w:pPr>
              <w:jc w:val="left"/>
            </w:pPr>
            <w:r>
              <w:rPr>
                <w:sz w:val="20"/>
              </w:rPr>
              <w:t>1</w:t>
            </w:r>
          </w:p>
        </w:tc>
        <w:tc>
          <w:tcPr>
            <w:tcW w:w="1560" w:type="dxa"/>
          </w:tcPr>
          <w:p w14:paraId="313E4681" w14:textId="77777777" w:rsidR="00C12D66" w:rsidRDefault="00C12D66" w:rsidP="007E4501">
            <w:pPr>
              <w:jc w:val="left"/>
            </w:pPr>
            <w:r>
              <w:rPr>
                <w:sz w:val="20"/>
              </w:rPr>
              <w:t>90,000</w:t>
            </w:r>
          </w:p>
        </w:tc>
      </w:tr>
      <w:tr w:rsidR="00C12D66" w14:paraId="1F4FEE78" w14:textId="77777777">
        <w:trPr>
          <w:cantSplit/>
          <w:jc w:val="center"/>
        </w:trPr>
        <w:tc>
          <w:tcPr>
            <w:tcW w:w="1560" w:type="dxa"/>
          </w:tcPr>
          <w:p w14:paraId="195F4127" w14:textId="77777777" w:rsidR="00C12D66" w:rsidRDefault="00C12D66" w:rsidP="007E4501">
            <w:pPr>
              <w:jc w:val="left"/>
            </w:pPr>
            <w:r>
              <w:rPr>
                <w:sz w:val="20"/>
              </w:rPr>
              <w:t>Implementation</w:t>
            </w:r>
          </w:p>
        </w:tc>
        <w:tc>
          <w:tcPr>
            <w:tcW w:w="1560" w:type="dxa"/>
          </w:tcPr>
          <w:p w14:paraId="765336BA" w14:textId="77777777" w:rsidR="00C12D66" w:rsidRDefault="00C12D66" w:rsidP="007E4501">
            <w:pPr>
              <w:jc w:val="left"/>
            </w:pPr>
            <w:r>
              <w:rPr>
                <w:sz w:val="20"/>
              </w:rPr>
              <w:t>Integration enablement (KUSP2 website embed + email notifications)</w:t>
            </w:r>
          </w:p>
        </w:tc>
        <w:tc>
          <w:tcPr>
            <w:tcW w:w="1560" w:type="dxa"/>
          </w:tcPr>
          <w:p w14:paraId="71677B4C" w14:textId="77777777" w:rsidR="00C12D66" w:rsidRDefault="00C12D66" w:rsidP="007E4501">
            <w:pPr>
              <w:jc w:val="left"/>
            </w:pPr>
            <w:r>
              <w:rPr>
                <w:sz w:val="20"/>
              </w:rPr>
              <w:t>Integration specialist + configuration effort</w:t>
            </w:r>
          </w:p>
        </w:tc>
        <w:tc>
          <w:tcPr>
            <w:tcW w:w="1560" w:type="dxa"/>
          </w:tcPr>
          <w:p w14:paraId="29F20B05" w14:textId="77777777" w:rsidR="00C12D66" w:rsidRDefault="00C12D66" w:rsidP="007E4501">
            <w:pPr>
              <w:jc w:val="left"/>
            </w:pPr>
            <w:r>
              <w:rPr>
                <w:sz w:val="20"/>
              </w:rPr>
              <w:t>25,000</w:t>
            </w:r>
          </w:p>
        </w:tc>
        <w:tc>
          <w:tcPr>
            <w:tcW w:w="1560" w:type="dxa"/>
          </w:tcPr>
          <w:p w14:paraId="459D94C2" w14:textId="77777777" w:rsidR="00C12D66" w:rsidRDefault="00C12D66" w:rsidP="007E4501">
            <w:pPr>
              <w:jc w:val="left"/>
            </w:pPr>
            <w:r>
              <w:rPr>
                <w:sz w:val="20"/>
              </w:rPr>
              <w:t>1</w:t>
            </w:r>
          </w:p>
        </w:tc>
        <w:tc>
          <w:tcPr>
            <w:tcW w:w="1560" w:type="dxa"/>
          </w:tcPr>
          <w:p w14:paraId="4960BD6E" w14:textId="77777777" w:rsidR="00C12D66" w:rsidRDefault="00C12D66" w:rsidP="007E4501">
            <w:pPr>
              <w:jc w:val="left"/>
            </w:pPr>
            <w:r>
              <w:rPr>
                <w:sz w:val="20"/>
              </w:rPr>
              <w:t>25,000</w:t>
            </w:r>
          </w:p>
        </w:tc>
      </w:tr>
      <w:tr w:rsidR="00C12D66" w14:paraId="6B4815FC" w14:textId="77777777">
        <w:trPr>
          <w:cantSplit/>
          <w:jc w:val="center"/>
        </w:trPr>
        <w:tc>
          <w:tcPr>
            <w:tcW w:w="1560" w:type="dxa"/>
          </w:tcPr>
          <w:p w14:paraId="587C2C56" w14:textId="77777777" w:rsidR="00C12D66" w:rsidRDefault="00C12D66" w:rsidP="007E4501">
            <w:pPr>
              <w:jc w:val="left"/>
            </w:pPr>
            <w:r>
              <w:rPr>
                <w:sz w:val="20"/>
              </w:rPr>
              <w:t>Quality/Compliance</w:t>
            </w:r>
          </w:p>
        </w:tc>
        <w:tc>
          <w:tcPr>
            <w:tcW w:w="1560" w:type="dxa"/>
          </w:tcPr>
          <w:p w14:paraId="2EBDC8AB" w14:textId="77777777" w:rsidR="00C12D66" w:rsidRDefault="00C12D66" w:rsidP="007E4501">
            <w:pPr>
              <w:jc w:val="left"/>
            </w:pPr>
            <w:r>
              <w:rPr>
                <w:sz w:val="20"/>
              </w:rPr>
              <w:t>Testing (functional, regression, performance) + defect remediation</w:t>
            </w:r>
          </w:p>
        </w:tc>
        <w:tc>
          <w:tcPr>
            <w:tcW w:w="1560" w:type="dxa"/>
          </w:tcPr>
          <w:p w14:paraId="41C81167" w14:textId="77777777" w:rsidR="00C12D66" w:rsidRDefault="00C12D66" w:rsidP="007E4501">
            <w:pPr>
              <w:jc w:val="left"/>
            </w:pPr>
            <w:r>
              <w:rPr>
                <w:sz w:val="20"/>
              </w:rPr>
              <w:t>QA lead + tester effort + remediation buffer</w:t>
            </w:r>
          </w:p>
        </w:tc>
        <w:tc>
          <w:tcPr>
            <w:tcW w:w="1560" w:type="dxa"/>
          </w:tcPr>
          <w:p w14:paraId="3350689F" w14:textId="77777777" w:rsidR="00C12D66" w:rsidRDefault="00C12D66" w:rsidP="007E4501">
            <w:pPr>
              <w:jc w:val="left"/>
            </w:pPr>
            <w:r>
              <w:rPr>
                <w:sz w:val="20"/>
              </w:rPr>
              <w:t>30,000</w:t>
            </w:r>
          </w:p>
        </w:tc>
        <w:tc>
          <w:tcPr>
            <w:tcW w:w="1560" w:type="dxa"/>
          </w:tcPr>
          <w:p w14:paraId="2ECA6B30" w14:textId="77777777" w:rsidR="00C12D66" w:rsidRDefault="00C12D66" w:rsidP="007E4501">
            <w:pPr>
              <w:jc w:val="left"/>
            </w:pPr>
            <w:r>
              <w:rPr>
                <w:sz w:val="20"/>
              </w:rPr>
              <w:t>1</w:t>
            </w:r>
          </w:p>
        </w:tc>
        <w:tc>
          <w:tcPr>
            <w:tcW w:w="1560" w:type="dxa"/>
          </w:tcPr>
          <w:p w14:paraId="267ED898" w14:textId="77777777" w:rsidR="00C12D66" w:rsidRDefault="00C12D66" w:rsidP="007E4501">
            <w:pPr>
              <w:jc w:val="left"/>
            </w:pPr>
            <w:r>
              <w:rPr>
                <w:sz w:val="20"/>
              </w:rPr>
              <w:t>30,000</w:t>
            </w:r>
          </w:p>
        </w:tc>
      </w:tr>
      <w:tr w:rsidR="00C12D66" w14:paraId="17F96DB3" w14:textId="77777777">
        <w:trPr>
          <w:cantSplit/>
          <w:jc w:val="center"/>
        </w:trPr>
        <w:tc>
          <w:tcPr>
            <w:tcW w:w="1560" w:type="dxa"/>
          </w:tcPr>
          <w:p w14:paraId="47804B6C" w14:textId="77777777" w:rsidR="00C12D66" w:rsidRDefault="00C12D66" w:rsidP="007E4501">
            <w:pPr>
              <w:jc w:val="left"/>
            </w:pPr>
            <w:r>
              <w:rPr>
                <w:sz w:val="20"/>
              </w:rPr>
              <w:t>Quality/Compliance</w:t>
            </w:r>
          </w:p>
        </w:tc>
        <w:tc>
          <w:tcPr>
            <w:tcW w:w="1560" w:type="dxa"/>
          </w:tcPr>
          <w:p w14:paraId="1FDA5736" w14:textId="77777777" w:rsidR="00C12D66" w:rsidRDefault="00C12D66" w:rsidP="007E4501">
            <w:pPr>
              <w:jc w:val="left"/>
            </w:pPr>
            <w:r>
              <w:rPr>
                <w:sz w:val="20"/>
              </w:rPr>
              <w:t>Security hardening + basic vulnerability scan</w:t>
            </w:r>
          </w:p>
        </w:tc>
        <w:tc>
          <w:tcPr>
            <w:tcW w:w="1560" w:type="dxa"/>
          </w:tcPr>
          <w:p w14:paraId="16507874" w14:textId="77777777" w:rsidR="00C12D66" w:rsidRDefault="00C12D66" w:rsidP="007E4501">
            <w:pPr>
              <w:jc w:val="left"/>
            </w:pPr>
            <w:r>
              <w:rPr>
                <w:sz w:val="20"/>
              </w:rPr>
              <w:t>Security specialist effort</w:t>
            </w:r>
          </w:p>
        </w:tc>
        <w:tc>
          <w:tcPr>
            <w:tcW w:w="1560" w:type="dxa"/>
          </w:tcPr>
          <w:p w14:paraId="2829B8B5" w14:textId="77777777" w:rsidR="00C12D66" w:rsidRDefault="00C12D66" w:rsidP="007E4501">
            <w:pPr>
              <w:jc w:val="left"/>
            </w:pPr>
            <w:r>
              <w:rPr>
                <w:sz w:val="20"/>
              </w:rPr>
              <w:t>12,000</w:t>
            </w:r>
          </w:p>
        </w:tc>
        <w:tc>
          <w:tcPr>
            <w:tcW w:w="1560" w:type="dxa"/>
          </w:tcPr>
          <w:p w14:paraId="639FC4EE" w14:textId="77777777" w:rsidR="00C12D66" w:rsidRDefault="00C12D66" w:rsidP="007E4501">
            <w:pPr>
              <w:jc w:val="left"/>
            </w:pPr>
            <w:r>
              <w:rPr>
                <w:sz w:val="20"/>
              </w:rPr>
              <w:t>1</w:t>
            </w:r>
          </w:p>
        </w:tc>
        <w:tc>
          <w:tcPr>
            <w:tcW w:w="1560" w:type="dxa"/>
          </w:tcPr>
          <w:p w14:paraId="0352BBC0" w14:textId="77777777" w:rsidR="00C12D66" w:rsidRDefault="00C12D66" w:rsidP="007E4501">
            <w:pPr>
              <w:jc w:val="left"/>
            </w:pPr>
            <w:r>
              <w:rPr>
                <w:sz w:val="20"/>
              </w:rPr>
              <w:t>12,000</w:t>
            </w:r>
          </w:p>
        </w:tc>
      </w:tr>
      <w:tr w:rsidR="00C12D66" w14:paraId="69AA2BD3" w14:textId="77777777">
        <w:trPr>
          <w:cantSplit/>
          <w:jc w:val="center"/>
        </w:trPr>
        <w:tc>
          <w:tcPr>
            <w:tcW w:w="1560" w:type="dxa"/>
          </w:tcPr>
          <w:p w14:paraId="56F2214D" w14:textId="77777777" w:rsidR="00C12D66" w:rsidRDefault="00C12D66" w:rsidP="007E4501">
            <w:pPr>
              <w:jc w:val="left"/>
            </w:pPr>
            <w:r>
              <w:rPr>
                <w:sz w:val="20"/>
              </w:rPr>
              <w:t>Quality/Compliance</w:t>
            </w:r>
          </w:p>
        </w:tc>
        <w:tc>
          <w:tcPr>
            <w:tcW w:w="1560" w:type="dxa"/>
          </w:tcPr>
          <w:p w14:paraId="21F47D70" w14:textId="77777777" w:rsidR="00C12D66" w:rsidRDefault="00C12D66" w:rsidP="007E4501">
            <w:pPr>
              <w:jc w:val="left"/>
            </w:pPr>
            <w:r>
              <w:rPr>
                <w:sz w:val="20"/>
              </w:rPr>
              <w:t>[Optional] Independent penetration test (optional but recommended)</w:t>
            </w:r>
          </w:p>
        </w:tc>
        <w:tc>
          <w:tcPr>
            <w:tcW w:w="1560" w:type="dxa"/>
          </w:tcPr>
          <w:p w14:paraId="3B7CEBD5" w14:textId="77777777" w:rsidR="00C12D66" w:rsidRDefault="00C12D66" w:rsidP="007E4501">
            <w:pPr>
              <w:jc w:val="left"/>
            </w:pPr>
            <w:r>
              <w:rPr>
                <w:sz w:val="20"/>
              </w:rPr>
              <w:t>Third-party testing service</w:t>
            </w:r>
          </w:p>
        </w:tc>
        <w:tc>
          <w:tcPr>
            <w:tcW w:w="1560" w:type="dxa"/>
          </w:tcPr>
          <w:p w14:paraId="4270226B" w14:textId="77777777" w:rsidR="00C12D66" w:rsidRDefault="00C12D66" w:rsidP="007E4501">
            <w:pPr>
              <w:jc w:val="left"/>
            </w:pPr>
            <w:r>
              <w:rPr>
                <w:sz w:val="20"/>
              </w:rPr>
              <w:t>15,000</w:t>
            </w:r>
          </w:p>
        </w:tc>
        <w:tc>
          <w:tcPr>
            <w:tcW w:w="1560" w:type="dxa"/>
          </w:tcPr>
          <w:p w14:paraId="62E54D1E" w14:textId="77777777" w:rsidR="00C12D66" w:rsidRDefault="00C12D66" w:rsidP="007E4501">
            <w:pPr>
              <w:jc w:val="left"/>
            </w:pPr>
            <w:r>
              <w:rPr>
                <w:sz w:val="20"/>
              </w:rPr>
              <w:t>1</w:t>
            </w:r>
          </w:p>
        </w:tc>
        <w:tc>
          <w:tcPr>
            <w:tcW w:w="1560" w:type="dxa"/>
          </w:tcPr>
          <w:p w14:paraId="11CC6778" w14:textId="77777777" w:rsidR="00C12D66" w:rsidRDefault="00C12D66" w:rsidP="007E4501">
            <w:pPr>
              <w:jc w:val="left"/>
            </w:pPr>
            <w:r>
              <w:rPr>
                <w:sz w:val="20"/>
              </w:rPr>
              <w:t>15,000</w:t>
            </w:r>
          </w:p>
        </w:tc>
      </w:tr>
      <w:tr w:rsidR="00C12D66" w14:paraId="6B75D59A" w14:textId="77777777">
        <w:trPr>
          <w:cantSplit/>
          <w:jc w:val="center"/>
        </w:trPr>
        <w:tc>
          <w:tcPr>
            <w:tcW w:w="1560" w:type="dxa"/>
          </w:tcPr>
          <w:p w14:paraId="40603790" w14:textId="77777777" w:rsidR="00C12D66" w:rsidRDefault="00C12D66" w:rsidP="007E4501">
            <w:pPr>
              <w:jc w:val="left"/>
            </w:pPr>
            <w:r>
              <w:rPr>
                <w:sz w:val="20"/>
              </w:rPr>
              <w:t>Quality/Compliance</w:t>
            </w:r>
          </w:p>
        </w:tc>
        <w:tc>
          <w:tcPr>
            <w:tcW w:w="1560" w:type="dxa"/>
          </w:tcPr>
          <w:p w14:paraId="46405718" w14:textId="77777777" w:rsidR="00C12D66" w:rsidRDefault="00C12D66" w:rsidP="007E4501">
            <w:pPr>
              <w:jc w:val="left"/>
            </w:pPr>
            <w:r>
              <w:rPr>
                <w:sz w:val="20"/>
              </w:rPr>
              <w:t>Accessibility verification (WCAG/KS) and remediation support</w:t>
            </w:r>
          </w:p>
        </w:tc>
        <w:tc>
          <w:tcPr>
            <w:tcW w:w="1560" w:type="dxa"/>
          </w:tcPr>
          <w:p w14:paraId="2D5A0E02" w14:textId="77777777" w:rsidR="00C12D66" w:rsidRDefault="00C12D66" w:rsidP="007E4501">
            <w:pPr>
              <w:jc w:val="left"/>
            </w:pPr>
            <w:r>
              <w:rPr>
                <w:sz w:val="20"/>
              </w:rPr>
              <w:t>Accessibility specialist effort</w:t>
            </w:r>
          </w:p>
        </w:tc>
        <w:tc>
          <w:tcPr>
            <w:tcW w:w="1560" w:type="dxa"/>
          </w:tcPr>
          <w:p w14:paraId="72D837D8" w14:textId="77777777" w:rsidR="00C12D66" w:rsidRDefault="00C12D66" w:rsidP="007E4501">
            <w:pPr>
              <w:jc w:val="left"/>
            </w:pPr>
            <w:r>
              <w:rPr>
                <w:sz w:val="20"/>
              </w:rPr>
              <w:t>8,000</w:t>
            </w:r>
          </w:p>
        </w:tc>
        <w:tc>
          <w:tcPr>
            <w:tcW w:w="1560" w:type="dxa"/>
          </w:tcPr>
          <w:p w14:paraId="6BE3407E" w14:textId="77777777" w:rsidR="00C12D66" w:rsidRDefault="00C12D66" w:rsidP="007E4501">
            <w:pPr>
              <w:jc w:val="left"/>
            </w:pPr>
            <w:r>
              <w:rPr>
                <w:sz w:val="20"/>
              </w:rPr>
              <w:t>1</w:t>
            </w:r>
          </w:p>
        </w:tc>
        <w:tc>
          <w:tcPr>
            <w:tcW w:w="1560" w:type="dxa"/>
          </w:tcPr>
          <w:p w14:paraId="082E18B0" w14:textId="77777777" w:rsidR="00C12D66" w:rsidRDefault="00C12D66" w:rsidP="007E4501">
            <w:pPr>
              <w:jc w:val="left"/>
            </w:pPr>
            <w:r>
              <w:rPr>
                <w:sz w:val="20"/>
              </w:rPr>
              <w:t>8,000</w:t>
            </w:r>
          </w:p>
        </w:tc>
      </w:tr>
      <w:tr w:rsidR="00C12D66" w14:paraId="247FF675" w14:textId="77777777">
        <w:trPr>
          <w:cantSplit/>
          <w:jc w:val="center"/>
        </w:trPr>
        <w:tc>
          <w:tcPr>
            <w:tcW w:w="1560" w:type="dxa"/>
          </w:tcPr>
          <w:p w14:paraId="22906198" w14:textId="77777777" w:rsidR="00C12D66" w:rsidRDefault="00C12D66" w:rsidP="007E4501">
            <w:pPr>
              <w:jc w:val="left"/>
            </w:pPr>
            <w:r>
              <w:rPr>
                <w:sz w:val="20"/>
              </w:rPr>
              <w:t>Data/Migration</w:t>
            </w:r>
          </w:p>
        </w:tc>
        <w:tc>
          <w:tcPr>
            <w:tcW w:w="1560" w:type="dxa"/>
          </w:tcPr>
          <w:p w14:paraId="17FCC662" w14:textId="77777777" w:rsidR="00C12D66" w:rsidRDefault="00C12D66" w:rsidP="007E4501">
            <w:pPr>
              <w:jc w:val="left"/>
            </w:pPr>
            <w:r>
              <w:rPr>
                <w:sz w:val="20"/>
              </w:rPr>
              <w:t>[Optional] Data migration / initial data seeding (if any)</w:t>
            </w:r>
          </w:p>
        </w:tc>
        <w:tc>
          <w:tcPr>
            <w:tcW w:w="1560" w:type="dxa"/>
          </w:tcPr>
          <w:p w14:paraId="57535FFD" w14:textId="77777777" w:rsidR="00C12D66" w:rsidRDefault="00C12D66" w:rsidP="007E4501">
            <w:pPr>
              <w:jc w:val="left"/>
            </w:pPr>
            <w:r>
              <w:rPr>
                <w:sz w:val="20"/>
              </w:rPr>
              <w:t>Provision for importing legacy registers where applicable</w:t>
            </w:r>
          </w:p>
        </w:tc>
        <w:tc>
          <w:tcPr>
            <w:tcW w:w="1560" w:type="dxa"/>
          </w:tcPr>
          <w:p w14:paraId="34964434" w14:textId="77777777" w:rsidR="00C12D66" w:rsidRDefault="00C12D66" w:rsidP="007E4501">
            <w:pPr>
              <w:jc w:val="left"/>
            </w:pPr>
            <w:r>
              <w:rPr>
                <w:sz w:val="20"/>
              </w:rPr>
              <w:t>10,000</w:t>
            </w:r>
          </w:p>
        </w:tc>
        <w:tc>
          <w:tcPr>
            <w:tcW w:w="1560" w:type="dxa"/>
          </w:tcPr>
          <w:p w14:paraId="03C349D3" w14:textId="77777777" w:rsidR="00C12D66" w:rsidRDefault="00C12D66" w:rsidP="007E4501">
            <w:pPr>
              <w:jc w:val="left"/>
            </w:pPr>
            <w:r>
              <w:rPr>
                <w:sz w:val="20"/>
              </w:rPr>
              <w:t>1</w:t>
            </w:r>
          </w:p>
        </w:tc>
        <w:tc>
          <w:tcPr>
            <w:tcW w:w="1560" w:type="dxa"/>
          </w:tcPr>
          <w:p w14:paraId="75F3C957" w14:textId="77777777" w:rsidR="00C12D66" w:rsidRDefault="00C12D66" w:rsidP="007E4501">
            <w:pPr>
              <w:jc w:val="left"/>
            </w:pPr>
            <w:r>
              <w:rPr>
                <w:sz w:val="20"/>
              </w:rPr>
              <w:t>10,000</w:t>
            </w:r>
          </w:p>
        </w:tc>
      </w:tr>
      <w:tr w:rsidR="00C12D66" w14:paraId="16C63DD7" w14:textId="77777777">
        <w:trPr>
          <w:cantSplit/>
          <w:jc w:val="center"/>
        </w:trPr>
        <w:tc>
          <w:tcPr>
            <w:tcW w:w="1560" w:type="dxa"/>
          </w:tcPr>
          <w:p w14:paraId="5C1EB70D" w14:textId="77777777" w:rsidR="00C12D66" w:rsidRDefault="00C12D66" w:rsidP="007E4501">
            <w:pPr>
              <w:jc w:val="left"/>
            </w:pPr>
            <w:r>
              <w:rPr>
                <w:sz w:val="20"/>
              </w:rPr>
              <w:t>Go-live</w:t>
            </w:r>
          </w:p>
        </w:tc>
        <w:tc>
          <w:tcPr>
            <w:tcW w:w="1560" w:type="dxa"/>
          </w:tcPr>
          <w:p w14:paraId="216151AE" w14:textId="77777777" w:rsidR="00C12D66" w:rsidRDefault="00C12D66" w:rsidP="007E4501">
            <w:pPr>
              <w:jc w:val="left"/>
            </w:pPr>
            <w:r>
              <w:rPr>
                <w:sz w:val="20"/>
              </w:rPr>
              <w:t xml:space="preserve">Production cutover, go-live and </w:t>
            </w:r>
            <w:proofErr w:type="spellStart"/>
            <w:r>
              <w:rPr>
                <w:sz w:val="20"/>
              </w:rPr>
              <w:t>hypercare</w:t>
            </w:r>
            <w:proofErr w:type="spellEnd"/>
            <w:r>
              <w:rPr>
                <w:sz w:val="20"/>
              </w:rPr>
              <w:t xml:space="preserve"> (4 weeks)</w:t>
            </w:r>
          </w:p>
        </w:tc>
        <w:tc>
          <w:tcPr>
            <w:tcW w:w="1560" w:type="dxa"/>
          </w:tcPr>
          <w:p w14:paraId="2D873F87" w14:textId="77777777" w:rsidR="00C12D66" w:rsidRDefault="00C12D66" w:rsidP="007E4501">
            <w:pPr>
              <w:jc w:val="left"/>
            </w:pPr>
            <w:r>
              <w:rPr>
                <w:sz w:val="20"/>
              </w:rPr>
              <w:t>Go-live support package</w:t>
            </w:r>
          </w:p>
        </w:tc>
        <w:tc>
          <w:tcPr>
            <w:tcW w:w="1560" w:type="dxa"/>
          </w:tcPr>
          <w:p w14:paraId="389CE42D" w14:textId="77777777" w:rsidR="00C12D66" w:rsidRDefault="00C12D66" w:rsidP="007E4501">
            <w:pPr>
              <w:jc w:val="left"/>
            </w:pPr>
            <w:r>
              <w:rPr>
                <w:sz w:val="20"/>
              </w:rPr>
              <w:t>25,000</w:t>
            </w:r>
          </w:p>
        </w:tc>
        <w:tc>
          <w:tcPr>
            <w:tcW w:w="1560" w:type="dxa"/>
          </w:tcPr>
          <w:p w14:paraId="75EA6CC8" w14:textId="77777777" w:rsidR="00C12D66" w:rsidRDefault="00C12D66" w:rsidP="007E4501">
            <w:pPr>
              <w:jc w:val="left"/>
            </w:pPr>
            <w:r>
              <w:rPr>
                <w:sz w:val="20"/>
              </w:rPr>
              <w:t>1</w:t>
            </w:r>
          </w:p>
        </w:tc>
        <w:tc>
          <w:tcPr>
            <w:tcW w:w="1560" w:type="dxa"/>
          </w:tcPr>
          <w:p w14:paraId="3D5C3E13" w14:textId="77777777" w:rsidR="00C12D66" w:rsidRDefault="00C12D66" w:rsidP="007E4501">
            <w:pPr>
              <w:jc w:val="left"/>
            </w:pPr>
            <w:r>
              <w:rPr>
                <w:sz w:val="20"/>
              </w:rPr>
              <w:t>25,000</w:t>
            </w:r>
          </w:p>
        </w:tc>
      </w:tr>
      <w:tr w:rsidR="00C12D66" w14:paraId="20DF7CC5" w14:textId="77777777">
        <w:trPr>
          <w:cantSplit/>
          <w:jc w:val="center"/>
        </w:trPr>
        <w:tc>
          <w:tcPr>
            <w:tcW w:w="1560" w:type="dxa"/>
          </w:tcPr>
          <w:p w14:paraId="4E3F19E7" w14:textId="77777777" w:rsidR="00C12D66" w:rsidRDefault="00C12D66" w:rsidP="007E4501">
            <w:pPr>
              <w:jc w:val="left"/>
            </w:pPr>
            <w:r>
              <w:rPr>
                <w:sz w:val="20"/>
              </w:rPr>
              <w:t>Training</w:t>
            </w:r>
          </w:p>
        </w:tc>
        <w:tc>
          <w:tcPr>
            <w:tcW w:w="1560" w:type="dxa"/>
          </w:tcPr>
          <w:p w14:paraId="65D1809E" w14:textId="77777777" w:rsidR="00C12D66" w:rsidRDefault="00C12D66" w:rsidP="007E4501">
            <w:pPr>
              <w:jc w:val="left"/>
            </w:pPr>
            <w:r>
              <w:rPr>
                <w:sz w:val="20"/>
              </w:rPr>
              <w:t>Training delivery (role-based) + training materials (EN/KI)</w:t>
            </w:r>
          </w:p>
        </w:tc>
        <w:tc>
          <w:tcPr>
            <w:tcW w:w="1560" w:type="dxa"/>
          </w:tcPr>
          <w:p w14:paraId="3140151A" w14:textId="77777777" w:rsidR="00C12D66" w:rsidRDefault="00C12D66" w:rsidP="007E4501">
            <w:pPr>
              <w:jc w:val="left"/>
            </w:pPr>
            <w:r>
              <w:rPr>
                <w:sz w:val="20"/>
              </w:rPr>
              <w:t>Training lead + materials + sessions</w:t>
            </w:r>
          </w:p>
        </w:tc>
        <w:tc>
          <w:tcPr>
            <w:tcW w:w="1560" w:type="dxa"/>
          </w:tcPr>
          <w:p w14:paraId="027648E9" w14:textId="77777777" w:rsidR="00C12D66" w:rsidRDefault="00C12D66" w:rsidP="007E4501">
            <w:pPr>
              <w:jc w:val="left"/>
            </w:pPr>
            <w:r>
              <w:rPr>
                <w:sz w:val="20"/>
              </w:rPr>
              <w:t>35,000</w:t>
            </w:r>
          </w:p>
        </w:tc>
        <w:tc>
          <w:tcPr>
            <w:tcW w:w="1560" w:type="dxa"/>
          </w:tcPr>
          <w:p w14:paraId="0ED7CA8B" w14:textId="77777777" w:rsidR="00C12D66" w:rsidRDefault="00C12D66" w:rsidP="007E4501">
            <w:pPr>
              <w:jc w:val="left"/>
            </w:pPr>
            <w:r>
              <w:rPr>
                <w:sz w:val="20"/>
              </w:rPr>
              <w:t>1</w:t>
            </w:r>
          </w:p>
        </w:tc>
        <w:tc>
          <w:tcPr>
            <w:tcW w:w="1560" w:type="dxa"/>
          </w:tcPr>
          <w:p w14:paraId="0781FD4F" w14:textId="77777777" w:rsidR="00C12D66" w:rsidRDefault="00C12D66" w:rsidP="007E4501">
            <w:pPr>
              <w:jc w:val="left"/>
            </w:pPr>
            <w:r>
              <w:rPr>
                <w:sz w:val="20"/>
              </w:rPr>
              <w:t>35,000</w:t>
            </w:r>
          </w:p>
        </w:tc>
      </w:tr>
      <w:tr w:rsidR="00C12D66" w14:paraId="5425F941" w14:textId="77777777">
        <w:trPr>
          <w:cantSplit/>
          <w:jc w:val="center"/>
        </w:trPr>
        <w:tc>
          <w:tcPr>
            <w:tcW w:w="1560" w:type="dxa"/>
          </w:tcPr>
          <w:p w14:paraId="38C24677" w14:textId="77777777" w:rsidR="00C12D66" w:rsidRDefault="00C12D66" w:rsidP="007E4501">
            <w:pPr>
              <w:jc w:val="left"/>
            </w:pPr>
            <w:r>
              <w:rPr>
                <w:sz w:val="20"/>
              </w:rPr>
              <w:t>Training</w:t>
            </w:r>
          </w:p>
        </w:tc>
        <w:tc>
          <w:tcPr>
            <w:tcW w:w="1560" w:type="dxa"/>
          </w:tcPr>
          <w:p w14:paraId="10162637" w14:textId="77777777" w:rsidR="00C12D66" w:rsidRDefault="00C12D66" w:rsidP="007E4501">
            <w:pPr>
              <w:jc w:val="left"/>
            </w:pPr>
            <w:r>
              <w:rPr>
                <w:sz w:val="20"/>
              </w:rPr>
              <w:t>[Optional] Refresher training allowance (Year 1)</w:t>
            </w:r>
          </w:p>
        </w:tc>
        <w:tc>
          <w:tcPr>
            <w:tcW w:w="1560" w:type="dxa"/>
          </w:tcPr>
          <w:p w14:paraId="3CC4BD6F" w14:textId="77777777" w:rsidR="00C12D66" w:rsidRDefault="00C12D66" w:rsidP="007E4501">
            <w:pPr>
              <w:jc w:val="left"/>
            </w:pPr>
            <w:r>
              <w:rPr>
                <w:sz w:val="20"/>
              </w:rPr>
              <w:t>2 refresher sessions (virtual) and updates</w:t>
            </w:r>
          </w:p>
        </w:tc>
        <w:tc>
          <w:tcPr>
            <w:tcW w:w="1560" w:type="dxa"/>
          </w:tcPr>
          <w:p w14:paraId="62A420AA" w14:textId="77777777" w:rsidR="00C12D66" w:rsidRDefault="00C12D66" w:rsidP="007E4501">
            <w:pPr>
              <w:jc w:val="left"/>
            </w:pPr>
            <w:r>
              <w:rPr>
                <w:sz w:val="20"/>
              </w:rPr>
              <w:t>6,000</w:t>
            </w:r>
          </w:p>
        </w:tc>
        <w:tc>
          <w:tcPr>
            <w:tcW w:w="1560" w:type="dxa"/>
          </w:tcPr>
          <w:p w14:paraId="4D8615B0" w14:textId="77777777" w:rsidR="00C12D66" w:rsidRDefault="00C12D66" w:rsidP="007E4501">
            <w:pPr>
              <w:jc w:val="left"/>
            </w:pPr>
            <w:r>
              <w:rPr>
                <w:sz w:val="20"/>
              </w:rPr>
              <w:t>1</w:t>
            </w:r>
          </w:p>
        </w:tc>
        <w:tc>
          <w:tcPr>
            <w:tcW w:w="1560" w:type="dxa"/>
          </w:tcPr>
          <w:p w14:paraId="2BFAEB6A" w14:textId="77777777" w:rsidR="00C12D66" w:rsidRDefault="00C12D66" w:rsidP="007E4501">
            <w:pPr>
              <w:jc w:val="left"/>
            </w:pPr>
            <w:r>
              <w:rPr>
                <w:sz w:val="20"/>
              </w:rPr>
              <w:t>6,000</w:t>
            </w:r>
          </w:p>
        </w:tc>
      </w:tr>
      <w:tr w:rsidR="00C12D66" w14:paraId="08248AB3" w14:textId="77777777">
        <w:trPr>
          <w:cantSplit/>
          <w:jc w:val="center"/>
        </w:trPr>
        <w:tc>
          <w:tcPr>
            <w:tcW w:w="1560" w:type="dxa"/>
          </w:tcPr>
          <w:p w14:paraId="4FD811D9" w14:textId="77777777" w:rsidR="00C12D66" w:rsidRDefault="00C12D66" w:rsidP="007E4501">
            <w:pPr>
              <w:jc w:val="left"/>
            </w:pPr>
            <w:r>
              <w:rPr>
                <w:sz w:val="20"/>
              </w:rPr>
              <w:t>Hosting</w:t>
            </w:r>
          </w:p>
        </w:tc>
        <w:tc>
          <w:tcPr>
            <w:tcW w:w="1560" w:type="dxa"/>
          </w:tcPr>
          <w:p w14:paraId="2F318681" w14:textId="77777777" w:rsidR="00C12D66" w:rsidRDefault="00C12D66" w:rsidP="007E4501">
            <w:pPr>
              <w:jc w:val="left"/>
            </w:pPr>
            <w:r>
              <w:rPr>
                <w:sz w:val="20"/>
              </w:rPr>
              <w:t>Government-hosted/cloud infrastructure (production) - Year 1</w:t>
            </w:r>
          </w:p>
        </w:tc>
        <w:tc>
          <w:tcPr>
            <w:tcW w:w="1560" w:type="dxa"/>
          </w:tcPr>
          <w:p w14:paraId="1A01C015" w14:textId="77777777" w:rsidR="00C12D66" w:rsidRDefault="00C12D66" w:rsidP="007E4501">
            <w:pPr>
              <w:jc w:val="left"/>
            </w:pPr>
            <w:r>
              <w:rPr>
                <w:sz w:val="20"/>
              </w:rPr>
              <w:t>Compute, storage, backups, monitoring (estimate)</w:t>
            </w:r>
          </w:p>
        </w:tc>
        <w:tc>
          <w:tcPr>
            <w:tcW w:w="1560" w:type="dxa"/>
          </w:tcPr>
          <w:p w14:paraId="5032A877" w14:textId="77777777" w:rsidR="00C12D66" w:rsidRDefault="00C12D66" w:rsidP="007E4501">
            <w:pPr>
              <w:jc w:val="left"/>
            </w:pPr>
            <w:r>
              <w:rPr>
                <w:sz w:val="20"/>
              </w:rPr>
              <w:t>40,000</w:t>
            </w:r>
          </w:p>
        </w:tc>
        <w:tc>
          <w:tcPr>
            <w:tcW w:w="1560" w:type="dxa"/>
          </w:tcPr>
          <w:p w14:paraId="4275B7F8" w14:textId="77777777" w:rsidR="00C12D66" w:rsidRDefault="00C12D66" w:rsidP="007E4501">
            <w:pPr>
              <w:jc w:val="left"/>
            </w:pPr>
            <w:r>
              <w:rPr>
                <w:sz w:val="20"/>
              </w:rPr>
              <w:t>1</w:t>
            </w:r>
          </w:p>
        </w:tc>
        <w:tc>
          <w:tcPr>
            <w:tcW w:w="1560" w:type="dxa"/>
          </w:tcPr>
          <w:p w14:paraId="391F7DA9" w14:textId="77777777" w:rsidR="00C12D66" w:rsidRDefault="00C12D66" w:rsidP="007E4501">
            <w:pPr>
              <w:jc w:val="left"/>
            </w:pPr>
            <w:r>
              <w:rPr>
                <w:sz w:val="20"/>
              </w:rPr>
              <w:t>40,000</w:t>
            </w:r>
          </w:p>
        </w:tc>
      </w:tr>
      <w:tr w:rsidR="00C12D66" w14:paraId="687FD589" w14:textId="77777777">
        <w:trPr>
          <w:cantSplit/>
          <w:jc w:val="center"/>
        </w:trPr>
        <w:tc>
          <w:tcPr>
            <w:tcW w:w="1560" w:type="dxa"/>
          </w:tcPr>
          <w:p w14:paraId="7CE9A162" w14:textId="77777777" w:rsidR="00C12D66" w:rsidRDefault="00C12D66" w:rsidP="007E4501">
            <w:pPr>
              <w:jc w:val="left"/>
            </w:pPr>
            <w:r>
              <w:rPr>
                <w:sz w:val="20"/>
              </w:rPr>
              <w:t>Support</w:t>
            </w:r>
          </w:p>
        </w:tc>
        <w:tc>
          <w:tcPr>
            <w:tcW w:w="1560" w:type="dxa"/>
          </w:tcPr>
          <w:p w14:paraId="29E11AD3" w14:textId="77777777" w:rsidR="00C12D66" w:rsidRDefault="00C12D66" w:rsidP="007E4501">
            <w:pPr>
              <w:jc w:val="left"/>
            </w:pPr>
            <w:r>
              <w:rPr>
                <w:sz w:val="20"/>
              </w:rPr>
              <w:t>Warranty support (Year 1) (L2/L3) excluding licenses</w:t>
            </w:r>
          </w:p>
        </w:tc>
        <w:tc>
          <w:tcPr>
            <w:tcW w:w="1560" w:type="dxa"/>
          </w:tcPr>
          <w:p w14:paraId="3BCECB9F" w14:textId="77777777" w:rsidR="00C12D66" w:rsidRDefault="00C12D66" w:rsidP="007E4501">
            <w:pPr>
              <w:jc w:val="left"/>
            </w:pPr>
            <w:r>
              <w:rPr>
                <w:sz w:val="20"/>
              </w:rPr>
              <w:t xml:space="preserve">Supplier support package aligned to </w:t>
            </w:r>
            <w:proofErr w:type="spellStart"/>
            <w:r>
              <w:rPr>
                <w:sz w:val="20"/>
              </w:rPr>
              <w:t>ToR</w:t>
            </w:r>
            <w:proofErr w:type="spellEnd"/>
          </w:p>
        </w:tc>
        <w:tc>
          <w:tcPr>
            <w:tcW w:w="1560" w:type="dxa"/>
          </w:tcPr>
          <w:p w14:paraId="07666ABB" w14:textId="77777777" w:rsidR="00C12D66" w:rsidRDefault="00C12D66" w:rsidP="007E4501">
            <w:pPr>
              <w:jc w:val="left"/>
            </w:pPr>
            <w:r>
              <w:rPr>
                <w:sz w:val="20"/>
              </w:rPr>
              <w:t>20,000</w:t>
            </w:r>
          </w:p>
        </w:tc>
        <w:tc>
          <w:tcPr>
            <w:tcW w:w="1560" w:type="dxa"/>
          </w:tcPr>
          <w:p w14:paraId="7F1944D9" w14:textId="77777777" w:rsidR="00C12D66" w:rsidRDefault="00C12D66" w:rsidP="007E4501">
            <w:pPr>
              <w:jc w:val="left"/>
            </w:pPr>
            <w:r>
              <w:rPr>
                <w:sz w:val="20"/>
              </w:rPr>
              <w:t>1</w:t>
            </w:r>
          </w:p>
        </w:tc>
        <w:tc>
          <w:tcPr>
            <w:tcW w:w="1560" w:type="dxa"/>
          </w:tcPr>
          <w:p w14:paraId="07732C86" w14:textId="77777777" w:rsidR="00C12D66" w:rsidRDefault="00C12D66" w:rsidP="007E4501">
            <w:pPr>
              <w:jc w:val="left"/>
            </w:pPr>
            <w:r>
              <w:rPr>
                <w:sz w:val="20"/>
              </w:rPr>
              <w:t>20,000</w:t>
            </w:r>
          </w:p>
        </w:tc>
      </w:tr>
      <w:tr w:rsidR="00C12D66" w14:paraId="5C2852D8" w14:textId="77777777">
        <w:trPr>
          <w:cantSplit/>
          <w:jc w:val="center"/>
        </w:trPr>
        <w:tc>
          <w:tcPr>
            <w:tcW w:w="1560" w:type="dxa"/>
          </w:tcPr>
          <w:p w14:paraId="0B2FE634" w14:textId="77777777" w:rsidR="00C12D66" w:rsidRDefault="00C12D66" w:rsidP="007E4501">
            <w:pPr>
              <w:jc w:val="left"/>
            </w:pPr>
            <w:r>
              <w:rPr>
                <w:sz w:val="20"/>
              </w:rPr>
              <w:t>Hardware</w:t>
            </w:r>
          </w:p>
        </w:tc>
        <w:tc>
          <w:tcPr>
            <w:tcW w:w="1560" w:type="dxa"/>
          </w:tcPr>
          <w:p w14:paraId="479F0EEA" w14:textId="77777777" w:rsidR="00C12D66" w:rsidRDefault="00C12D66" w:rsidP="007E4501">
            <w:pPr>
              <w:jc w:val="left"/>
            </w:pPr>
            <w:r>
              <w:rPr>
                <w:sz w:val="20"/>
              </w:rPr>
              <w:t>[Optional] Assisted intake desk computers (optional)</w:t>
            </w:r>
          </w:p>
        </w:tc>
        <w:tc>
          <w:tcPr>
            <w:tcW w:w="1560" w:type="dxa"/>
          </w:tcPr>
          <w:p w14:paraId="3C0BFF6C" w14:textId="77777777" w:rsidR="00C12D66" w:rsidRDefault="00C12D66" w:rsidP="007E4501">
            <w:pPr>
              <w:jc w:val="left"/>
            </w:pPr>
            <w:r>
              <w:rPr>
                <w:sz w:val="20"/>
              </w:rPr>
              <w:t>Provision 50 units for counties/municipalities without adequate PCs</w:t>
            </w:r>
          </w:p>
        </w:tc>
        <w:tc>
          <w:tcPr>
            <w:tcW w:w="1560" w:type="dxa"/>
          </w:tcPr>
          <w:p w14:paraId="3352B8F6" w14:textId="77777777" w:rsidR="00C12D66" w:rsidRDefault="00C12D66" w:rsidP="007E4501">
            <w:pPr>
              <w:jc w:val="left"/>
            </w:pPr>
            <w:r>
              <w:rPr>
                <w:sz w:val="20"/>
              </w:rPr>
              <w:t>800</w:t>
            </w:r>
          </w:p>
        </w:tc>
        <w:tc>
          <w:tcPr>
            <w:tcW w:w="1560" w:type="dxa"/>
          </w:tcPr>
          <w:p w14:paraId="078E9055" w14:textId="77777777" w:rsidR="00C12D66" w:rsidRDefault="00C12D66" w:rsidP="007E4501">
            <w:pPr>
              <w:jc w:val="left"/>
            </w:pPr>
            <w:r>
              <w:rPr>
                <w:sz w:val="20"/>
              </w:rPr>
              <w:t>50</w:t>
            </w:r>
          </w:p>
        </w:tc>
        <w:tc>
          <w:tcPr>
            <w:tcW w:w="1560" w:type="dxa"/>
          </w:tcPr>
          <w:p w14:paraId="0343D3FD" w14:textId="77777777" w:rsidR="00C12D66" w:rsidRDefault="00C12D66" w:rsidP="007E4501">
            <w:pPr>
              <w:jc w:val="left"/>
            </w:pPr>
            <w:r>
              <w:rPr>
                <w:sz w:val="20"/>
              </w:rPr>
              <w:t>40,000</w:t>
            </w:r>
          </w:p>
        </w:tc>
      </w:tr>
      <w:tr w:rsidR="00C12D66" w14:paraId="4C4BF0F6" w14:textId="77777777">
        <w:trPr>
          <w:cantSplit/>
          <w:jc w:val="center"/>
        </w:trPr>
        <w:tc>
          <w:tcPr>
            <w:tcW w:w="1560" w:type="dxa"/>
          </w:tcPr>
          <w:p w14:paraId="11FF22AF" w14:textId="77777777" w:rsidR="00C12D66" w:rsidRDefault="00C12D66" w:rsidP="007E4501">
            <w:pPr>
              <w:jc w:val="left"/>
            </w:pPr>
            <w:r>
              <w:rPr>
                <w:sz w:val="20"/>
              </w:rPr>
              <w:t>Hardware</w:t>
            </w:r>
          </w:p>
        </w:tc>
        <w:tc>
          <w:tcPr>
            <w:tcW w:w="1560" w:type="dxa"/>
          </w:tcPr>
          <w:p w14:paraId="03E24182" w14:textId="77777777" w:rsidR="00C12D66" w:rsidRDefault="00C12D66" w:rsidP="007E4501">
            <w:pPr>
              <w:jc w:val="left"/>
            </w:pPr>
            <w:r>
              <w:rPr>
                <w:sz w:val="20"/>
              </w:rPr>
              <w:t>[Optional] Scanners/printers for document digitization (optional)</w:t>
            </w:r>
          </w:p>
        </w:tc>
        <w:tc>
          <w:tcPr>
            <w:tcW w:w="1560" w:type="dxa"/>
          </w:tcPr>
          <w:p w14:paraId="19F7D8F8" w14:textId="77777777" w:rsidR="00C12D66" w:rsidRDefault="00C12D66" w:rsidP="007E4501">
            <w:pPr>
              <w:jc w:val="left"/>
            </w:pPr>
            <w:r>
              <w:rPr>
                <w:sz w:val="20"/>
              </w:rPr>
              <w:t>Provision 30 multi-function units</w:t>
            </w:r>
          </w:p>
        </w:tc>
        <w:tc>
          <w:tcPr>
            <w:tcW w:w="1560" w:type="dxa"/>
          </w:tcPr>
          <w:p w14:paraId="544B532C" w14:textId="77777777" w:rsidR="00C12D66" w:rsidRDefault="00C12D66" w:rsidP="007E4501">
            <w:pPr>
              <w:jc w:val="left"/>
            </w:pPr>
            <w:r>
              <w:rPr>
                <w:sz w:val="20"/>
              </w:rPr>
              <w:t>300</w:t>
            </w:r>
          </w:p>
        </w:tc>
        <w:tc>
          <w:tcPr>
            <w:tcW w:w="1560" w:type="dxa"/>
          </w:tcPr>
          <w:p w14:paraId="68C297D9" w14:textId="77777777" w:rsidR="00C12D66" w:rsidRDefault="00C12D66" w:rsidP="007E4501">
            <w:pPr>
              <w:jc w:val="left"/>
            </w:pPr>
            <w:r>
              <w:rPr>
                <w:sz w:val="20"/>
              </w:rPr>
              <w:t>30</w:t>
            </w:r>
          </w:p>
        </w:tc>
        <w:tc>
          <w:tcPr>
            <w:tcW w:w="1560" w:type="dxa"/>
          </w:tcPr>
          <w:p w14:paraId="0C484A02" w14:textId="77777777" w:rsidR="00C12D66" w:rsidRDefault="00C12D66" w:rsidP="007E4501">
            <w:pPr>
              <w:jc w:val="left"/>
            </w:pPr>
            <w:r>
              <w:rPr>
                <w:sz w:val="20"/>
              </w:rPr>
              <w:t>9,000</w:t>
            </w:r>
          </w:p>
        </w:tc>
      </w:tr>
      <w:tr w:rsidR="00C12D66" w14:paraId="3807D986" w14:textId="77777777">
        <w:trPr>
          <w:cantSplit/>
          <w:jc w:val="center"/>
        </w:trPr>
        <w:tc>
          <w:tcPr>
            <w:tcW w:w="1560" w:type="dxa"/>
          </w:tcPr>
          <w:p w14:paraId="1867FD17" w14:textId="77777777" w:rsidR="00C12D66" w:rsidRDefault="00C12D66" w:rsidP="007E4501">
            <w:pPr>
              <w:jc w:val="left"/>
            </w:pPr>
            <w:r>
              <w:rPr>
                <w:sz w:val="20"/>
              </w:rPr>
              <w:t>Hardware</w:t>
            </w:r>
          </w:p>
        </w:tc>
        <w:tc>
          <w:tcPr>
            <w:tcW w:w="1560" w:type="dxa"/>
          </w:tcPr>
          <w:p w14:paraId="68650829" w14:textId="77777777" w:rsidR="00C12D66" w:rsidRDefault="00C12D66" w:rsidP="007E4501">
            <w:pPr>
              <w:jc w:val="left"/>
            </w:pPr>
            <w:r>
              <w:rPr>
                <w:sz w:val="20"/>
              </w:rPr>
              <w:t>[Optional] Headsets for hotline/call center desks (optional)</w:t>
            </w:r>
          </w:p>
        </w:tc>
        <w:tc>
          <w:tcPr>
            <w:tcW w:w="1560" w:type="dxa"/>
          </w:tcPr>
          <w:p w14:paraId="06F6FE91" w14:textId="77777777" w:rsidR="00C12D66" w:rsidRDefault="00C12D66" w:rsidP="007E4501">
            <w:pPr>
              <w:jc w:val="left"/>
            </w:pPr>
            <w:r>
              <w:rPr>
                <w:sz w:val="20"/>
              </w:rPr>
              <w:t>Provision 20 headsets</w:t>
            </w:r>
          </w:p>
        </w:tc>
        <w:tc>
          <w:tcPr>
            <w:tcW w:w="1560" w:type="dxa"/>
          </w:tcPr>
          <w:p w14:paraId="4C90A2D8" w14:textId="77777777" w:rsidR="00C12D66" w:rsidRDefault="00C12D66" w:rsidP="007E4501">
            <w:pPr>
              <w:jc w:val="left"/>
            </w:pPr>
            <w:r>
              <w:rPr>
                <w:sz w:val="20"/>
              </w:rPr>
              <w:t>60</w:t>
            </w:r>
          </w:p>
        </w:tc>
        <w:tc>
          <w:tcPr>
            <w:tcW w:w="1560" w:type="dxa"/>
          </w:tcPr>
          <w:p w14:paraId="63C40BB6" w14:textId="77777777" w:rsidR="00C12D66" w:rsidRDefault="00C12D66" w:rsidP="007E4501">
            <w:pPr>
              <w:jc w:val="left"/>
            </w:pPr>
            <w:r>
              <w:rPr>
                <w:sz w:val="20"/>
              </w:rPr>
              <w:t>20</w:t>
            </w:r>
          </w:p>
        </w:tc>
        <w:tc>
          <w:tcPr>
            <w:tcW w:w="1560" w:type="dxa"/>
          </w:tcPr>
          <w:p w14:paraId="73023DC0" w14:textId="77777777" w:rsidR="00C12D66" w:rsidRDefault="00C12D66" w:rsidP="007E4501">
            <w:pPr>
              <w:jc w:val="left"/>
            </w:pPr>
            <w:r>
              <w:rPr>
                <w:sz w:val="20"/>
              </w:rPr>
              <w:t>1,200</w:t>
            </w:r>
          </w:p>
        </w:tc>
      </w:tr>
    </w:tbl>
    <w:p w14:paraId="2030BD60" w14:textId="77777777" w:rsidR="00C12D66" w:rsidRDefault="00C12D66" w:rsidP="00C12D66">
      <w:r>
        <w:t>Subtotal for the items above (excluding contingency and taxes): $611,200.</w:t>
      </w:r>
    </w:p>
    <w:p w14:paraId="08DDE199" w14:textId="77777777" w:rsidR="00C12D66" w:rsidRDefault="00C12D66" w:rsidP="00C12D66">
      <w:r>
        <w:t>This subtotal is used in Section 3.4 to compute a contingency allowance. If major scope parameters change (channels, hosting model, user counts), the table should be revised before approving budgets.</w:t>
      </w:r>
    </w:p>
    <w:p w14:paraId="7F459353" w14:textId="77777777" w:rsidR="00C12D66" w:rsidRDefault="00C12D66" w:rsidP="00C12D66"/>
    <w:p w14:paraId="43245644" w14:textId="77777777" w:rsidR="00C12D66" w:rsidRDefault="00C12D66" w:rsidP="00C12D66">
      <w:pPr>
        <w:pStyle w:val="Heading2"/>
      </w:pPr>
      <w:bookmarkStart w:id="15" w:name="_Toc222913822"/>
      <w:r>
        <w:t>3.3 Detailed recurring annual cost schedule (Years 2+)</w:t>
      </w:r>
      <w:bookmarkEnd w:id="15"/>
    </w:p>
    <w:p w14:paraId="640E4492" w14:textId="77777777" w:rsidR="00C12D66" w:rsidRDefault="00C12D66" w:rsidP="00C12D66">
      <w:r>
        <w:t>Recurring annual costs represent the steady-state costs required to keep the e-GRM operational and compliant after commissioning. These costs should be budgeted as an annual operations line in the program budget and should be revisited before each renewal cycle based on actual usage volumes and performance needs.</w:t>
      </w:r>
    </w:p>
    <w:tbl>
      <w:tblPr>
        <w:tblStyle w:val="TableGrid"/>
        <w:tblW w:w="0" w:type="auto"/>
        <w:jc w:val="center"/>
        <w:tblLook w:val="04A0" w:firstRow="1" w:lastRow="0" w:firstColumn="1" w:lastColumn="0" w:noHBand="0" w:noVBand="1"/>
      </w:tblPr>
      <w:tblGrid>
        <w:gridCol w:w="2337"/>
        <w:gridCol w:w="2339"/>
        <w:gridCol w:w="2338"/>
        <w:gridCol w:w="2336"/>
      </w:tblGrid>
      <w:tr w:rsidR="00C12D66" w14:paraId="182C3785" w14:textId="77777777" w:rsidTr="00C12D66">
        <w:trPr>
          <w:cantSplit/>
          <w:jc w:val="center"/>
        </w:trPr>
        <w:tc>
          <w:tcPr>
            <w:tcW w:w="2340" w:type="dxa"/>
            <w:shd w:val="clear" w:color="auto" w:fill="000000" w:themeFill="text1"/>
          </w:tcPr>
          <w:p w14:paraId="12697506" w14:textId="77777777" w:rsidR="00C12D66" w:rsidRDefault="00C12D66" w:rsidP="007E4501">
            <w:pPr>
              <w:jc w:val="left"/>
            </w:pPr>
            <w:r>
              <w:rPr>
                <w:b/>
                <w:color w:val="FFFFFF"/>
                <w:sz w:val="20"/>
              </w:rPr>
              <w:t>Category</w:t>
            </w:r>
          </w:p>
        </w:tc>
        <w:tc>
          <w:tcPr>
            <w:tcW w:w="2340" w:type="dxa"/>
            <w:shd w:val="clear" w:color="auto" w:fill="000000" w:themeFill="text1"/>
          </w:tcPr>
          <w:p w14:paraId="72BB34CD" w14:textId="77777777" w:rsidR="00C12D66" w:rsidRDefault="00C12D66" w:rsidP="007E4501">
            <w:pPr>
              <w:jc w:val="left"/>
            </w:pPr>
            <w:r>
              <w:rPr>
                <w:b/>
                <w:color w:val="FFFFFF"/>
                <w:sz w:val="20"/>
              </w:rPr>
              <w:t>Line Item</w:t>
            </w:r>
          </w:p>
        </w:tc>
        <w:tc>
          <w:tcPr>
            <w:tcW w:w="2340" w:type="dxa"/>
            <w:shd w:val="clear" w:color="auto" w:fill="000000" w:themeFill="text1"/>
          </w:tcPr>
          <w:p w14:paraId="12E5A392" w14:textId="77777777" w:rsidR="00C12D66" w:rsidRDefault="00C12D66" w:rsidP="007E4501">
            <w:pPr>
              <w:jc w:val="left"/>
            </w:pPr>
            <w:r>
              <w:rPr>
                <w:b/>
                <w:color w:val="FFFFFF"/>
                <w:sz w:val="20"/>
              </w:rPr>
              <w:t>Basis / Notes</w:t>
            </w:r>
          </w:p>
        </w:tc>
        <w:tc>
          <w:tcPr>
            <w:tcW w:w="2340" w:type="dxa"/>
            <w:shd w:val="clear" w:color="auto" w:fill="000000" w:themeFill="text1"/>
          </w:tcPr>
          <w:p w14:paraId="0EC0DEB3" w14:textId="77777777" w:rsidR="00C12D66" w:rsidRDefault="00C12D66" w:rsidP="007E4501">
            <w:pPr>
              <w:jc w:val="left"/>
            </w:pPr>
            <w:r>
              <w:rPr>
                <w:b/>
                <w:color w:val="FFFFFF"/>
                <w:sz w:val="20"/>
              </w:rPr>
              <w:t>Annual Cost (USD)</w:t>
            </w:r>
          </w:p>
        </w:tc>
      </w:tr>
      <w:tr w:rsidR="00C12D66" w14:paraId="42592F9F" w14:textId="77777777">
        <w:trPr>
          <w:cantSplit/>
          <w:jc w:val="center"/>
        </w:trPr>
        <w:tc>
          <w:tcPr>
            <w:tcW w:w="2340" w:type="dxa"/>
          </w:tcPr>
          <w:p w14:paraId="735AAF85" w14:textId="77777777" w:rsidR="00C12D66" w:rsidRDefault="00C12D66" w:rsidP="007E4501">
            <w:pPr>
              <w:jc w:val="left"/>
            </w:pPr>
            <w:r>
              <w:rPr>
                <w:sz w:val="20"/>
              </w:rPr>
              <w:t>Software</w:t>
            </w:r>
          </w:p>
        </w:tc>
        <w:tc>
          <w:tcPr>
            <w:tcW w:w="2340" w:type="dxa"/>
          </w:tcPr>
          <w:p w14:paraId="790C8915" w14:textId="77777777" w:rsidR="00C12D66" w:rsidRDefault="00C12D66" w:rsidP="007E4501">
            <w:pPr>
              <w:jc w:val="left"/>
            </w:pPr>
            <w:r>
              <w:rPr>
                <w:sz w:val="20"/>
              </w:rPr>
              <w:t>Annual platform renewal licenses (Year 2+)</w:t>
            </w:r>
          </w:p>
        </w:tc>
        <w:tc>
          <w:tcPr>
            <w:tcW w:w="2340" w:type="dxa"/>
          </w:tcPr>
          <w:p w14:paraId="70F3EFEC" w14:textId="77777777" w:rsidR="00C12D66" w:rsidRDefault="00C12D66" w:rsidP="007E4501">
            <w:pPr>
              <w:jc w:val="left"/>
            </w:pPr>
            <w:r>
              <w:rPr>
                <w:sz w:val="20"/>
              </w:rPr>
              <w:t xml:space="preserve">Typical renewal benchmark </w:t>
            </w:r>
            <w:proofErr w:type="gramStart"/>
            <w:r>
              <w:rPr>
                <w:sz w:val="20"/>
              </w:rPr>
              <w:t>note</w:t>
            </w:r>
            <w:proofErr w:type="gramEnd"/>
          </w:p>
        </w:tc>
        <w:tc>
          <w:tcPr>
            <w:tcW w:w="2340" w:type="dxa"/>
          </w:tcPr>
          <w:p w14:paraId="59483655" w14:textId="77777777" w:rsidR="00C12D66" w:rsidRDefault="00C12D66" w:rsidP="007E4501">
            <w:pPr>
              <w:jc w:val="left"/>
            </w:pPr>
            <w:r>
              <w:rPr>
                <w:sz w:val="20"/>
              </w:rPr>
              <w:t>50,000</w:t>
            </w:r>
          </w:p>
        </w:tc>
      </w:tr>
      <w:tr w:rsidR="00C12D66" w14:paraId="0CD8677A" w14:textId="77777777">
        <w:trPr>
          <w:cantSplit/>
          <w:jc w:val="center"/>
        </w:trPr>
        <w:tc>
          <w:tcPr>
            <w:tcW w:w="2340" w:type="dxa"/>
          </w:tcPr>
          <w:p w14:paraId="7284D14F" w14:textId="77777777" w:rsidR="00C12D66" w:rsidRDefault="00C12D66" w:rsidP="007E4501">
            <w:pPr>
              <w:jc w:val="left"/>
            </w:pPr>
            <w:r>
              <w:rPr>
                <w:sz w:val="20"/>
              </w:rPr>
              <w:t>Hosting</w:t>
            </w:r>
          </w:p>
        </w:tc>
        <w:tc>
          <w:tcPr>
            <w:tcW w:w="2340" w:type="dxa"/>
          </w:tcPr>
          <w:p w14:paraId="6C5EA8C6" w14:textId="77777777" w:rsidR="00C12D66" w:rsidRDefault="00C12D66" w:rsidP="007E4501">
            <w:pPr>
              <w:jc w:val="left"/>
            </w:pPr>
            <w:r>
              <w:rPr>
                <w:sz w:val="20"/>
              </w:rPr>
              <w:t>Government-hosted/cloud infrastructure (production) - annual</w:t>
            </w:r>
          </w:p>
        </w:tc>
        <w:tc>
          <w:tcPr>
            <w:tcW w:w="2340" w:type="dxa"/>
          </w:tcPr>
          <w:p w14:paraId="067DB57C" w14:textId="77777777" w:rsidR="00C12D66" w:rsidRDefault="00C12D66" w:rsidP="007E4501">
            <w:pPr>
              <w:jc w:val="left"/>
            </w:pPr>
            <w:proofErr w:type="gramStart"/>
            <w:r>
              <w:rPr>
                <w:sz w:val="20"/>
              </w:rPr>
              <w:t>Compute</w:t>
            </w:r>
            <w:proofErr w:type="gramEnd"/>
            <w:r>
              <w:rPr>
                <w:sz w:val="20"/>
              </w:rPr>
              <w:t>, storage, backups, monitoring</w:t>
            </w:r>
          </w:p>
        </w:tc>
        <w:tc>
          <w:tcPr>
            <w:tcW w:w="2340" w:type="dxa"/>
          </w:tcPr>
          <w:p w14:paraId="1FA80BC6" w14:textId="77777777" w:rsidR="00C12D66" w:rsidRDefault="00C12D66" w:rsidP="007E4501">
            <w:pPr>
              <w:jc w:val="left"/>
            </w:pPr>
            <w:r>
              <w:rPr>
                <w:sz w:val="20"/>
              </w:rPr>
              <w:t>40,000</w:t>
            </w:r>
          </w:p>
        </w:tc>
      </w:tr>
      <w:tr w:rsidR="00C12D66" w14:paraId="72055AF6" w14:textId="77777777">
        <w:trPr>
          <w:cantSplit/>
          <w:jc w:val="center"/>
        </w:trPr>
        <w:tc>
          <w:tcPr>
            <w:tcW w:w="2340" w:type="dxa"/>
          </w:tcPr>
          <w:p w14:paraId="65065DCD" w14:textId="77777777" w:rsidR="00C12D66" w:rsidRDefault="00C12D66" w:rsidP="007E4501">
            <w:pPr>
              <w:jc w:val="left"/>
            </w:pPr>
            <w:r>
              <w:rPr>
                <w:sz w:val="20"/>
              </w:rPr>
              <w:t>Support</w:t>
            </w:r>
          </w:p>
        </w:tc>
        <w:tc>
          <w:tcPr>
            <w:tcW w:w="2340" w:type="dxa"/>
          </w:tcPr>
          <w:p w14:paraId="4049814D" w14:textId="77777777" w:rsidR="00C12D66" w:rsidRDefault="00C12D66" w:rsidP="007E4501">
            <w:pPr>
              <w:jc w:val="left"/>
            </w:pPr>
            <w:r>
              <w:rPr>
                <w:sz w:val="20"/>
              </w:rPr>
              <w:t>Support &amp; maintenance (post-warranty) - annual</w:t>
            </w:r>
          </w:p>
        </w:tc>
        <w:tc>
          <w:tcPr>
            <w:tcW w:w="2340" w:type="dxa"/>
          </w:tcPr>
          <w:p w14:paraId="5EF23C2A" w14:textId="77777777" w:rsidR="00C12D66" w:rsidRDefault="00C12D66" w:rsidP="007E4501">
            <w:pPr>
              <w:jc w:val="left"/>
            </w:pPr>
            <w:r>
              <w:rPr>
                <w:sz w:val="20"/>
              </w:rPr>
              <w:t>L2/L3 support, patches, minor enhancements</w:t>
            </w:r>
          </w:p>
        </w:tc>
        <w:tc>
          <w:tcPr>
            <w:tcW w:w="2340" w:type="dxa"/>
          </w:tcPr>
          <w:p w14:paraId="0DFB0542" w14:textId="77777777" w:rsidR="00C12D66" w:rsidRDefault="00C12D66" w:rsidP="007E4501">
            <w:pPr>
              <w:jc w:val="left"/>
            </w:pPr>
            <w:r>
              <w:rPr>
                <w:sz w:val="20"/>
              </w:rPr>
              <w:t>30,000</w:t>
            </w:r>
          </w:p>
        </w:tc>
      </w:tr>
      <w:tr w:rsidR="00C12D66" w14:paraId="769C84A4" w14:textId="77777777">
        <w:trPr>
          <w:cantSplit/>
          <w:jc w:val="center"/>
        </w:trPr>
        <w:tc>
          <w:tcPr>
            <w:tcW w:w="2340" w:type="dxa"/>
          </w:tcPr>
          <w:p w14:paraId="527F9317" w14:textId="77777777" w:rsidR="00C12D66" w:rsidRDefault="00C12D66" w:rsidP="007E4501">
            <w:pPr>
              <w:jc w:val="left"/>
            </w:pPr>
            <w:r>
              <w:rPr>
                <w:sz w:val="20"/>
              </w:rPr>
              <w:t>Training</w:t>
            </w:r>
          </w:p>
        </w:tc>
        <w:tc>
          <w:tcPr>
            <w:tcW w:w="2340" w:type="dxa"/>
          </w:tcPr>
          <w:p w14:paraId="033ABFC9" w14:textId="77777777" w:rsidR="00C12D66" w:rsidRDefault="00C12D66" w:rsidP="007E4501">
            <w:pPr>
              <w:jc w:val="left"/>
            </w:pPr>
            <w:r>
              <w:rPr>
                <w:sz w:val="20"/>
              </w:rPr>
              <w:t>Annual onboarding/refresher training - annual</w:t>
            </w:r>
          </w:p>
        </w:tc>
        <w:tc>
          <w:tcPr>
            <w:tcW w:w="2340" w:type="dxa"/>
          </w:tcPr>
          <w:p w14:paraId="7FDC411B" w14:textId="77777777" w:rsidR="00C12D66" w:rsidRDefault="00C12D66" w:rsidP="007E4501">
            <w:pPr>
              <w:jc w:val="left"/>
            </w:pPr>
            <w:r>
              <w:rPr>
                <w:sz w:val="20"/>
              </w:rPr>
              <w:t>New staff onboarding and refresher</w:t>
            </w:r>
          </w:p>
        </w:tc>
        <w:tc>
          <w:tcPr>
            <w:tcW w:w="2340" w:type="dxa"/>
          </w:tcPr>
          <w:p w14:paraId="3FBAA6C4" w14:textId="77777777" w:rsidR="00C12D66" w:rsidRDefault="00C12D66" w:rsidP="007E4501">
            <w:pPr>
              <w:jc w:val="left"/>
            </w:pPr>
            <w:r>
              <w:rPr>
                <w:sz w:val="20"/>
              </w:rPr>
              <w:t>10,000</w:t>
            </w:r>
          </w:p>
        </w:tc>
      </w:tr>
    </w:tbl>
    <w:p w14:paraId="6D9986CE" w14:textId="77777777" w:rsidR="00C12D66" w:rsidRDefault="00C12D66" w:rsidP="00C12D66">
      <w:r>
        <w:t>Core recurring annual subtotal (excluding optional channel OPEX and excluding taxes): $130,000.</w:t>
      </w:r>
    </w:p>
    <w:p w14:paraId="35D57729" w14:textId="77777777" w:rsidR="00C12D66" w:rsidRDefault="00C12D66" w:rsidP="00C12D66">
      <w:r>
        <w:t>If enhanced channels (SMS/USSD/hotline) are enabled, additional recurring telecom and service provider fees should be added as shown in Section 4.</w:t>
      </w:r>
    </w:p>
    <w:p w14:paraId="2F67EF1B" w14:textId="77777777" w:rsidR="00C12D66" w:rsidRDefault="00C12D66" w:rsidP="00C12D66"/>
    <w:p w14:paraId="59493024" w14:textId="77777777" w:rsidR="00C12D66" w:rsidRDefault="00C12D66" w:rsidP="00C12D66">
      <w:pPr>
        <w:pStyle w:val="Heading2"/>
      </w:pPr>
      <w:bookmarkStart w:id="16" w:name="_Toc222913823"/>
      <w:r>
        <w:t>3.4 Taxes, contingency, and risk allowance</w:t>
      </w:r>
      <w:bookmarkEnd w:id="16"/>
    </w:p>
    <w:p w14:paraId="67C8C385" w14:textId="77777777" w:rsidR="00C12D66" w:rsidRDefault="00C12D66" w:rsidP="00C12D66">
      <w:r>
        <w:t>To avoid mixing statutory tax treatment with technical scope costing, this estimate separates taxes from the engineering cost basis. A contingency allowance is recommended to manage uncertainty during procurement and early implementation.</w:t>
      </w:r>
    </w:p>
    <w:p w14:paraId="1C01BB7B" w14:textId="77777777" w:rsidR="00C12D66" w:rsidRDefault="00C12D66" w:rsidP="00C12D66">
      <w:r>
        <w:t>The following treatment is recommended for approvals and budget planning:</w:t>
      </w:r>
    </w:p>
    <w:p w14:paraId="09822252" w14:textId="77777777" w:rsidR="00C12D66" w:rsidRDefault="00C12D66" w:rsidP="00C12D66">
      <w:pPr>
        <w:pStyle w:val="ListBullet"/>
      </w:pPr>
      <w:r>
        <w:t>Taxes (e.g., VAT): apply according to statutory requirements and the contracting structure. Taxes should be computed after confirming whether quoted prices are tax-inclusive or tax-exclusive.</w:t>
      </w:r>
    </w:p>
    <w:p w14:paraId="606B65F3" w14:textId="77777777" w:rsidR="00C12D66" w:rsidRDefault="00C12D66" w:rsidP="00C12D66">
      <w:pPr>
        <w:pStyle w:val="ListBullet"/>
      </w:pPr>
      <w:r>
        <w:t>Contingency: include 10% of the confirmed scope value for Year 1 to cover estimation uncertainty, minor clarifications during requirements confirmation, and limited change requests.</w:t>
      </w:r>
    </w:p>
    <w:p w14:paraId="13330408" w14:textId="77777777" w:rsidR="00C12D66" w:rsidRDefault="00C12D66" w:rsidP="00C12D66">
      <w:pPr>
        <w:pStyle w:val="ListBullet"/>
      </w:pPr>
      <w:r>
        <w:t>Risk-driven allowances: if telecom channels are mandated at go-live, increase contingency or add explicit allowance for provider delays, regulatory lead times, and operational readiness (staffing and SOPs).</w:t>
      </w:r>
    </w:p>
    <w:p w14:paraId="272E57D6" w14:textId="77777777" w:rsidR="00C12D66" w:rsidRDefault="00C12D66" w:rsidP="00C12D66">
      <w:pPr>
        <w:pStyle w:val="ListBullet"/>
      </w:pPr>
      <w:r>
        <w:t xml:space="preserve">Exchange rate: if contracts are priced in a local currency but budgeted in USD, apply an </w:t>
      </w:r>
      <w:proofErr w:type="gramStart"/>
      <w:r>
        <w:t>exchange-rate</w:t>
      </w:r>
      <w:proofErr w:type="gramEnd"/>
      <w:r>
        <w:t xml:space="preserve"> buffer and document the rate used for approvals.</w:t>
      </w:r>
    </w:p>
    <w:p w14:paraId="37EC77AC" w14:textId="77777777" w:rsidR="00C12D66" w:rsidRDefault="00C12D66" w:rsidP="00C12D66">
      <w:r>
        <w:t>Contingency should not be used to cover major scope expansion. Major scope changes should trigger a formal revision of this cost estimate and the associated internal approvals.</w:t>
      </w:r>
    </w:p>
    <w:p w14:paraId="05B7CD8A" w14:textId="414C98A7" w:rsidR="00C12D66" w:rsidRDefault="00C12D66" w:rsidP="00C12D66"/>
    <w:p w14:paraId="7754E89E" w14:textId="77777777" w:rsidR="00C12D66" w:rsidRDefault="00C12D66" w:rsidP="00C12D66">
      <w:pPr>
        <w:pStyle w:val="Heading1"/>
      </w:pPr>
      <w:bookmarkStart w:id="17" w:name="_Toc222913824"/>
      <w:r>
        <w:t>4. Scenario Costing</w:t>
      </w:r>
      <w:bookmarkEnd w:id="17"/>
    </w:p>
    <w:p w14:paraId="0F6CEC2A" w14:textId="77777777" w:rsidR="00C12D66" w:rsidRDefault="00C12D66" w:rsidP="00C12D66">
      <w:r>
        <w:t>Because the KUSP2 design strategy and implementation approach consider phased channel enablement, this section presents scenario variants to help the Client make scope decisions and interpret supplier quotations. Scenarios use the same cost structure as Section 3, with incremental line items added for additional channels or hosting choices.</w:t>
      </w:r>
    </w:p>
    <w:p w14:paraId="51CB75E5" w14:textId="4A91125C" w:rsidR="00C12D66" w:rsidRDefault="00794635" w:rsidP="00C12D66">
      <w:r>
        <w:rPr>
          <w:noProof/>
        </w:rPr>
        <w:drawing>
          <wp:inline distT="0" distB="0" distL="0" distR="0" wp14:anchorId="3A7A397A" wp14:editId="5DF57F26">
            <wp:extent cx="5943600" cy="4998720"/>
            <wp:effectExtent l="0" t="0" r="0" b="0"/>
            <wp:docPr id="92393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232" name="Picture 92393232"/>
                    <pic:cNvPicPr/>
                  </pic:nvPicPr>
                  <pic:blipFill rotWithShape="1">
                    <a:blip r:embed="rId13"/>
                    <a:srcRect t="5480" b="19620"/>
                    <a:stretch>
                      <a:fillRect/>
                    </a:stretch>
                  </pic:blipFill>
                  <pic:spPr bwMode="auto">
                    <a:xfrm>
                      <a:off x="0" y="0"/>
                      <a:ext cx="5943600" cy="4998720"/>
                    </a:xfrm>
                    <a:prstGeom prst="rect">
                      <a:avLst/>
                    </a:prstGeom>
                    <a:ln>
                      <a:noFill/>
                    </a:ln>
                    <a:extLst>
                      <a:ext uri="{53640926-AAD7-44D8-BBD7-CCE9431645EC}">
                        <a14:shadowObscured xmlns:a14="http://schemas.microsoft.com/office/drawing/2010/main"/>
                      </a:ext>
                    </a:extLst>
                  </pic:spPr>
                </pic:pic>
              </a:graphicData>
            </a:graphic>
          </wp:inline>
        </w:drawing>
      </w:r>
    </w:p>
    <w:p w14:paraId="60ACB6FC" w14:textId="77777777" w:rsidR="00C12D66" w:rsidRDefault="00C12D66" w:rsidP="00C12D66">
      <w:pPr>
        <w:pStyle w:val="Heading2"/>
      </w:pPr>
      <w:bookmarkStart w:id="18" w:name="_Toc222913825"/>
      <w:r>
        <w:t>4.1 Scenario 1 (Baseline): Web + assisted intake, email notifications, reporting</w:t>
      </w:r>
      <w:bookmarkEnd w:id="18"/>
    </w:p>
    <w:p w14:paraId="5CF4D66F" w14:textId="77777777" w:rsidR="00C12D66" w:rsidRDefault="00C12D66" w:rsidP="00C12D66">
      <w:r>
        <w:t xml:space="preserve">Scenario 1 reflects the minimum viable deployment required to </w:t>
      </w:r>
      <w:proofErr w:type="gramStart"/>
      <w:r>
        <w:t>operationalize</w:t>
      </w:r>
      <w:proofErr w:type="gramEnd"/>
      <w:r>
        <w:t xml:space="preserve"> a program-wide system of record for grievances. It includes web submission, staff-assisted intake for offline channels, workflow management, reporting, and email-based acknowledgements/notifications.</w:t>
      </w:r>
    </w:p>
    <w:p w14:paraId="37D347F3" w14:textId="77777777" w:rsidR="00C12D66" w:rsidRDefault="00C12D66" w:rsidP="00C12D66">
      <w:r>
        <w:t>Scenario 1 is appropriate when the Client wants to:</w:t>
      </w:r>
    </w:p>
    <w:p w14:paraId="3F7C1722" w14:textId="77777777" w:rsidR="00C12D66" w:rsidRDefault="00C12D66" w:rsidP="00C12D66">
      <w:pPr>
        <w:pStyle w:val="ListBullet"/>
      </w:pPr>
      <w:r>
        <w:t>Go live quickly and stabilize core workflows before enabling telecom-dependent channels.</w:t>
      </w:r>
    </w:p>
    <w:p w14:paraId="169055BC" w14:textId="77777777" w:rsidR="00C12D66" w:rsidRDefault="00C12D66" w:rsidP="00C12D66">
      <w:pPr>
        <w:pStyle w:val="ListBullet"/>
      </w:pPr>
      <w:r>
        <w:t>Reduce operational complexity during early rollout across counties and municipalities.</w:t>
      </w:r>
    </w:p>
    <w:p w14:paraId="3A35D3BB" w14:textId="77777777" w:rsidR="00C12D66" w:rsidRDefault="00C12D66" w:rsidP="00C12D66">
      <w:pPr>
        <w:pStyle w:val="ListBullet"/>
      </w:pPr>
      <w:r>
        <w:t>Use assisted intake at offices and existing phone processes while building demand and awareness.</w:t>
      </w:r>
    </w:p>
    <w:p w14:paraId="3E087CE2" w14:textId="77777777" w:rsidR="00C12D66" w:rsidRDefault="00C12D66" w:rsidP="00C12D66">
      <w:r>
        <w:t>Under this scenario, the baseline Year 1 and Years 2+ cost schedule in Section 3 is applicable.</w:t>
      </w:r>
    </w:p>
    <w:p w14:paraId="66ABBCAC" w14:textId="77777777" w:rsidR="00C12D66" w:rsidRDefault="00C12D66" w:rsidP="00C12D66">
      <w:pPr>
        <w:pStyle w:val="Heading2"/>
      </w:pPr>
      <w:bookmarkStart w:id="19" w:name="_Toc222913826"/>
      <w:r>
        <w:t>4.2 Scenario 2 (Enhanced channels): Adds SMS/USSD and hotline integration</w:t>
      </w:r>
      <w:bookmarkEnd w:id="19"/>
    </w:p>
    <w:p w14:paraId="6571F2C4" w14:textId="77777777" w:rsidR="00C12D66" w:rsidRDefault="00C12D66" w:rsidP="00C12D66">
      <w:r>
        <w:t>Scenario 2 builds on the baseline by enabling additional access channels that can improve accessibility for users without internet access and can strengthen assisted intake operations. Because these channels introduce external provider dependencies and recurring fees, the estimate treats them as incremental costs.</w:t>
      </w:r>
    </w:p>
    <w:p w14:paraId="5F7B32B3" w14:textId="77777777" w:rsidR="00C12D66" w:rsidRDefault="00C12D66" w:rsidP="00C12D66">
      <w:r>
        <w:t>Scenario 2 assumes the following additional scope elements are enabled and commissioned:</w:t>
      </w:r>
    </w:p>
    <w:p w14:paraId="1454F3A4" w14:textId="77777777" w:rsidR="00C12D66" w:rsidRDefault="00C12D66" w:rsidP="00C12D66">
      <w:pPr>
        <w:pStyle w:val="ListBullet"/>
      </w:pPr>
      <w:r>
        <w:t>SMS notifications (and optionally structured inbound SMS intake), including template governance and delivery monitoring.</w:t>
      </w:r>
    </w:p>
    <w:p w14:paraId="1A13A2A9" w14:textId="77777777" w:rsidR="00C12D66" w:rsidRDefault="00C12D66" w:rsidP="00C12D66">
      <w:pPr>
        <w:pStyle w:val="ListBullet"/>
      </w:pPr>
      <w:r>
        <w:t>USSD short-flow intake integrated into the unified register, including a follow-on workflow for staff to complete mandatory fields.</w:t>
      </w:r>
    </w:p>
    <w:p w14:paraId="7E53FD31" w14:textId="77777777" w:rsidR="00C12D66" w:rsidRDefault="00C12D66" w:rsidP="00C12D66">
      <w:pPr>
        <w:pStyle w:val="ListBullet"/>
      </w:pPr>
      <w:r>
        <w:t>Hotline/call center integration at minimum for assisted intake logging and metadata capture, with safe communication protocols.</w:t>
      </w:r>
    </w:p>
    <w:p w14:paraId="77252BCC" w14:textId="77777777" w:rsidR="00C12D66" w:rsidRDefault="00C12D66" w:rsidP="00C12D66">
      <w:r>
        <w:t>Telecom regulatory approvals and commercial arrangements (short codes, toll-free numbers, aggregators) are often client-led. Therefore, provider setup fees and the ongoing costs of messaging and call services are treated as optional allowances to be confirmed with the selected service providers.</w:t>
      </w:r>
    </w:p>
    <w:p w14:paraId="37BA9DA9" w14:textId="77777777" w:rsidR="00C12D66" w:rsidRDefault="00C12D66" w:rsidP="00C12D66"/>
    <w:p w14:paraId="680E19A2" w14:textId="77777777" w:rsidR="00C12D66" w:rsidRDefault="00C12D66" w:rsidP="00C12D66">
      <w:pPr>
        <w:pStyle w:val="Heading3"/>
      </w:pPr>
      <w:bookmarkStart w:id="20" w:name="_Toc222913827"/>
      <w:r>
        <w:t>4.2.1 Scenario comparison summary (indicative)</w:t>
      </w:r>
      <w:bookmarkEnd w:id="20"/>
    </w:p>
    <w:p w14:paraId="7FFA44AC" w14:textId="77777777" w:rsidR="00C12D66" w:rsidRDefault="00C12D66" w:rsidP="00C12D66">
      <w:r>
        <w:t>The table below summarizes the incremental cost impact of moving from Scenario 1 (baseline) to Scenario 2 (enhanced channels). The enhanced scenario totals should be interpreted as planning figures and refined once the Client confirms telecom volumes and operating arrangements.</w:t>
      </w:r>
    </w:p>
    <w:tbl>
      <w:tblPr>
        <w:tblStyle w:val="TableGrid"/>
        <w:tblW w:w="0" w:type="auto"/>
        <w:jc w:val="center"/>
        <w:tblLook w:val="04A0" w:firstRow="1" w:lastRow="0" w:firstColumn="1" w:lastColumn="0" w:noHBand="0" w:noVBand="1"/>
      </w:tblPr>
      <w:tblGrid>
        <w:gridCol w:w="1503"/>
        <w:gridCol w:w="1494"/>
        <w:gridCol w:w="1511"/>
        <w:gridCol w:w="1494"/>
        <w:gridCol w:w="1511"/>
        <w:gridCol w:w="1837"/>
      </w:tblGrid>
      <w:tr w:rsidR="00C12D66" w14:paraId="64DD1C1E" w14:textId="77777777" w:rsidTr="00C12D66">
        <w:trPr>
          <w:cantSplit/>
          <w:jc w:val="center"/>
        </w:trPr>
        <w:tc>
          <w:tcPr>
            <w:tcW w:w="1560" w:type="dxa"/>
            <w:shd w:val="clear" w:color="auto" w:fill="000000" w:themeFill="text1"/>
          </w:tcPr>
          <w:p w14:paraId="3F297F1C" w14:textId="77777777" w:rsidR="00C12D66" w:rsidRDefault="00C12D66" w:rsidP="007E4501">
            <w:pPr>
              <w:jc w:val="left"/>
            </w:pPr>
            <w:r>
              <w:rPr>
                <w:b/>
                <w:color w:val="FFFFFF"/>
                <w:sz w:val="20"/>
              </w:rPr>
              <w:t>Scenario</w:t>
            </w:r>
          </w:p>
        </w:tc>
        <w:tc>
          <w:tcPr>
            <w:tcW w:w="1560" w:type="dxa"/>
            <w:shd w:val="clear" w:color="auto" w:fill="000000" w:themeFill="text1"/>
          </w:tcPr>
          <w:p w14:paraId="35FE1C21" w14:textId="77777777" w:rsidR="00C12D66" w:rsidRDefault="00C12D66" w:rsidP="007E4501">
            <w:pPr>
              <w:jc w:val="left"/>
            </w:pPr>
            <w:r>
              <w:rPr>
                <w:b/>
                <w:color w:val="FFFFFF"/>
                <w:sz w:val="20"/>
              </w:rPr>
              <w:t>Year 1 Core (USD)</w:t>
            </w:r>
          </w:p>
        </w:tc>
        <w:tc>
          <w:tcPr>
            <w:tcW w:w="1560" w:type="dxa"/>
            <w:shd w:val="clear" w:color="auto" w:fill="000000" w:themeFill="text1"/>
          </w:tcPr>
          <w:p w14:paraId="7089F859" w14:textId="77777777" w:rsidR="00C12D66" w:rsidRDefault="00C12D66" w:rsidP="007E4501">
            <w:pPr>
              <w:jc w:val="left"/>
            </w:pPr>
            <w:r>
              <w:rPr>
                <w:b/>
                <w:color w:val="FFFFFF"/>
                <w:sz w:val="20"/>
              </w:rPr>
              <w:t>Year 1 Increment (USD)</w:t>
            </w:r>
          </w:p>
        </w:tc>
        <w:tc>
          <w:tcPr>
            <w:tcW w:w="1560" w:type="dxa"/>
            <w:shd w:val="clear" w:color="auto" w:fill="000000" w:themeFill="text1"/>
          </w:tcPr>
          <w:p w14:paraId="780970C7" w14:textId="77777777" w:rsidR="00C12D66" w:rsidRDefault="00C12D66" w:rsidP="007E4501">
            <w:pPr>
              <w:jc w:val="left"/>
            </w:pPr>
            <w:r>
              <w:rPr>
                <w:b/>
                <w:color w:val="FFFFFF"/>
                <w:sz w:val="20"/>
              </w:rPr>
              <w:t>Years 2+ Core Annual (USD)</w:t>
            </w:r>
          </w:p>
        </w:tc>
        <w:tc>
          <w:tcPr>
            <w:tcW w:w="1560" w:type="dxa"/>
            <w:shd w:val="clear" w:color="auto" w:fill="000000" w:themeFill="text1"/>
          </w:tcPr>
          <w:p w14:paraId="1D388BA4" w14:textId="77777777" w:rsidR="00C12D66" w:rsidRDefault="00C12D66" w:rsidP="007E4501">
            <w:pPr>
              <w:jc w:val="left"/>
            </w:pPr>
            <w:r>
              <w:rPr>
                <w:b/>
                <w:color w:val="FFFFFF"/>
                <w:sz w:val="20"/>
              </w:rPr>
              <w:t>Years 2+ Increment (USD)</w:t>
            </w:r>
          </w:p>
        </w:tc>
        <w:tc>
          <w:tcPr>
            <w:tcW w:w="1560" w:type="dxa"/>
            <w:shd w:val="clear" w:color="auto" w:fill="000000" w:themeFill="text1"/>
          </w:tcPr>
          <w:p w14:paraId="1D51C41C" w14:textId="77777777" w:rsidR="00C12D66" w:rsidRDefault="00C12D66" w:rsidP="007E4501">
            <w:pPr>
              <w:jc w:val="left"/>
            </w:pPr>
            <w:r>
              <w:rPr>
                <w:b/>
                <w:color w:val="FFFFFF"/>
                <w:sz w:val="20"/>
              </w:rPr>
              <w:t>Notes</w:t>
            </w:r>
          </w:p>
        </w:tc>
      </w:tr>
      <w:tr w:rsidR="00C12D66" w14:paraId="7102CC7C" w14:textId="77777777">
        <w:trPr>
          <w:cantSplit/>
          <w:jc w:val="center"/>
        </w:trPr>
        <w:tc>
          <w:tcPr>
            <w:tcW w:w="1560" w:type="dxa"/>
          </w:tcPr>
          <w:p w14:paraId="118CA2B6" w14:textId="77777777" w:rsidR="00C12D66" w:rsidRDefault="00C12D66" w:rsidP="007E4501">
            <w:pPr>
              <w:jc w:val="left"/>
            </w:pPr>
            <w:r>
              <w:rPr>
                <w:sz w:val="20"/>
              </w:rPr>
              <w:t>Scenario 1 – Baseline</w:t>
            </w:r>
          </w:p>
        </w:tc>
        <w:tc>
          <w:tcPr>
            <w:tcW w:w="1560" w:type="dxa"/>
          </w:tcPr>
          <w:p w14:paraId="5B4AE49A" w14:textId="77777777" w:rsidR="00C12D66" w:rsidRDefault="00C12D66" w:rsidP="007E4501">
            <w:pPr>
              <w:jc w:val="left"/>
            </w:pPr>
            <w:r>
              <w:rPr>
                <w:sz w:val="20"/>
              </w:rPr>
              <w:t>$530,000</w:t>
            </w:r>
          </w:p>
        </w:tc>
        <w:tc>
          <w:tcPr>
            <w:tcW w:w="1560" w:type="dxa"/>
          </w:tcPr>
          <w:p w14:paraId="6330C288" w14:textId="77777777" w:rsidR="00C12D66" w:rsidRDefault="00C12D66" w:rsidP="007E4501">
            <w:pPr>
              <w:jc w:val="left"/>
            </w:pPr>
            <w:r>
              <w:rPr>
                <w:sz w:val="20"/>
              </w:rPr>
              <w:t>$0</w:t>
            </w:r>
          </w:p>
        </w:tc>
        <w:tc>
          <w:tcPr>
            <w:tcW w:w="1560" w:type="dxa"/>
          </w:tcPr>
          <w:p w14:paraId="60A3CC65" w14:textId="77777777" w:rsidR="00C12D66" w:rsidRDefault="00C12D66" w:rsidP="007E4501">
            <w:pPr>
              <w:jc w:val="left"/>
            </w:pPr>
            <w:r>
              <w:rPr>
                <w:sz w:val="20"/>
              </w:rPr>
              <w:t>$130,000</w:t>
            </w:r>
          </w:p>
        </w:tc>
        <w:tc>
          <w:tcPr>
            <w:tcW w:w="1560" w:type="dxa"/>
          </w:tcPr>
          <w:p w14:paraId="06E53B9A" w14:textId="77777777" w:rsidR="00C12D66" w:rsidRDefault="00C12D66" w:rsidP="007E4501">
            <w:pPr>
              <w:jc w:val="left"/>
            </w:pPr>
            <w:r>
              <w:rPr>
                <w:sz w:val="20"/>
              </w:rPr>
              <w:t>$0</w:t>
            </w:r>
          </w:p>
        </w:tc>
        <w:tc>
          <w:tcPr>
            <w:tcW w:w="1560" w:type="dxa"/>
          </w:tcPr>
          <w:p w14:paraId="232C2E8E" w14:textId="77777777" w:rsidR="00C12D66" w:rsidRDefault="00C12D66" w:rsidP="007E4501">
            <w:pPr>
              <w:jc w:val="left"/>
            </w:pPr>
            <w:r>
              <w:rPr>
                <w:sz w:val="20"/>
              </w:rPr>
              <w:t>Web + assisted intake + email notifications + reporting. Optional items may still apply.</w:t>
            </w:r>
          </w:p>
        </w:tc>
      </w:tr>
      <w:tr w:rsidR="00C12D66" w14:paraId="5C35DD93" w14:textId="77777777">
        <w:trPr>
          <w:cantSplit/>
          <w:jc w:val="center"/>
        </w:trPr>
        <w:tc>
          <w:tcPr>
            <w:tcW w:w="1560" w:type="dxa"/>
          </w:tcPr>
          <w:p w14:paraId="136B9527" w14:textId="77777777" w:rsidR="00C12D66" w:rsidRDefault="00C12D66" w:rsidP="007E4501">
            <w:pPr>
              <w:jc w:val="left"/>
            </w:pPr>
            <w:r>
              <w:rPr>
                <w:sz w:val="20"/>
              </w:rPr>
              <w:t>Scenario 2 – Enhanced channels</w:t>
            </w:r>
          </w:p>
        </w:tc>
        <w:tc>
          <w:tcPr>
            <w:tcW w:w="1560" w:type="dxa"/>
          </w:tcPr>
          <w:p w14:paraId="2145C66C" w14:textId="77777777" w:rsidR="00C12D66" w:rsidRDefault="00C12D66" w:rsidP="007E4501">
            <w:pPr>
              <w:jc w:val="left"/>
            </w:pPr>
            <w:r>
              <w:rPr>
                <w:sz w:val="20"/>
              </w:rPr>
              <w:t>$598,000</w:t>
            </w:r>
          </w:p>
        </w:tc>
        <w:tc>
          <w:tcPr>
            <w:tcW w:w="1560" w:type="dxa"/>
          </w:tcPr>
          <w:p w14:paraId="0CD9DB21" w14:textId="77777777" w:rsidR="00C12D66" w:rsidRDefault="00C12D66" w:rsidP="007E4501">
            <w:pPr>
              <w:jc w:val="left"/>
            </w:pPr>
            <w:r>
              <w:rPr>
                <w:sz w:val="20"/>
              </w:rPr>
              <w:t>$68,000</w:t>
            </w:r>
          </w:p>
        </w:tc>
        <w:tc>
          <w:tcPr>
            <w:tcW w:w="1560" w:type="dxa"/>
          </w:tcPr>
          <w:p w14:paraId="1CB835D1" w14:textId="77777777" w:rsidR="00C12D66" w:rsidRDefault="00C12D66" w:rsidP="007E4501">
            <w:pPr>
              <w:jc w:val="left"/>
            </w:pPr>
            <w:r>
              <w:rPr>
                <w:sz w:val="20"/>
              </w:rPr>
              <w:t>$130,000</w:t>
            </w:r>
          </w:p>
        </w:tc>
        <w:tc>
          <w:tcPr>
            <w:tcW w:w="1560" w:type="dxa"/>
          </w:tcPr>
          <w:p w14:paraId="61F54893" w14:textId="77777777" w:rsidR="00C12D66" w:rsidRDefault="00C12D66" w:rsidP="007E4501">
            <w:pPr>
              <w:jc w:val="left"/>
            </w:pPr>
            <w:r>
              <w:rPr>
                <w:sz w:val="20"/>
              </w:rPr>
              <w:t>Up to $100,000 (optional)</w:t>
            </w:r>
          </w:p>
        </w:tc>
        <w:tc>
          <w:tcPr>
            <w:tcW w:w="1560" w:type="dxa"/>
          </w:tcPr>
          <w:p w14:paraId="19EE0B58" w14:textId="77777777" w:rsidR="00C12D66" w:rsidRDefault="00C12D66" w:rsidP="007E4501">
            <w:pPr>
              <w:jc w:val="left"/>
            </w:pPr>
            <w:r>
              <w:rPr>
                <w:sz w:val="20"/>
              </w:rPr>
              <w:t>Adds SMS/USSD/hotline integration; recurring telecom/call center fees depend on volumes and provider contracts.</w:t>
            </w:r>
          </w:p>
        </w:tc>
      </w:tr>
    </w:tbl>
    <w:p w14:paraId="1982297F" w14:textId="77777777" w:rsidR="00C12D66" w:rsidRDefault="00C12D66" w:rsidP="00C12D66">
      <w:r>
        <w:t>As a practical procurement strategy, the Client may (</w:t>
      </w:r>
      <w:proofErr w:type="spellStart"/>
      <w:r>
        <w:t>i</w:t>
      </w:r>
      <w:proofErr w:type="spellEnd"/>
      <w:r>
        <w:t>) procure the platform and baseline channels now, and (ii) include telecom channels as optional priced items, activated only after provider readiness and internal operational capacity are confirmed.</w:t>
      </w:r>
    </w:p>
    <w:p w14:paraId="317E9F7D" w14:textId="77777777" w:rsidR="00C12D66" w:rsidRDefault="00C12D66" w:rsidP="00C12D66">
      <w:r>
        <w:t xml:space="preserve">If </w:t>
      </w:r>
      <w:proofErr w:type="gramStart"/>
      <w:r>
        <w:t>the RFQ</w:t>
      </w:r>
      <w:proofErr w:type="gramEnd"/>
      <w:r>
        <w:t xml:space="preserve"> requires telecom channels at go-live, it is recommended to increase contingency and to require bidders to clearly separate one-time integration fees from recurring provider fees, so that the Client can plan sustainable operating budgets.</w:t>
      </w:r>
    </w:p>
    <w:p w14:paraId="535EBCF1" w14:textId="77777777" w:rsidR="00C12D66" w:rsidRDefault="00C12D66" w:rsidP="00C12D66"/>
    <w:p w14:paraId="61B95AA5" w14:textId="77777777" w:rsidR="00C12D66" w:rsidRDefault="00C12D66" w:rsidP="00C12D66">
      <w:pPr>
        <w:pStyle w:val="Heading2"/>
      </w:pPr>
      <w:bookmarkStart w:id="21" w:name="_Toc222913828"/>
      <w:r>
        <w:t>4.3 Hosting model variants and cost implications</w:t>
      </w:r>
      <w:bookmarkEnd w:id="21"/>
    </w:p>
    <w:p w14:paraId="1ED75CC9" w14:textId="77777777" w:rsidR="00C12D66" w:rsidRDefault="00C12D66" w:rsidP="00C12D66">
      <w:r>
        <w:t>Hosting decisions affect both cost and control. The e-GRM can be hosted in a government environment (Client-hosted) or provided as a supplier-hosted SaaS. Both models can meet requirements if security, data protection, auditability and operational controls are implemented, but the cost profiles differ.</w:t>
      </w:r>
    </w:p>
    <w:p w14:paraId="470F53A0" w14:textId="77777777" w:rsidR="00C12D66" w:rsidRDefault="00C12D66" w:rsidP="00C12D66">
      <w:r>
        <w:t xml:space="preserve">The main cost implications </w:t>
      </w:r>
      <w:proofErr w:type="gramStart"/>
      <w:r>
        <w:t>by</w:t>
      </w:r>
      <w:proofErr w:type="gramEnd"/>
      <w:r>
        <w:t xml:space="preserve"> hosting model are:</w:t>
      </w:r>
    </w:p>
    <w:p w14:paraId="3207FB57" w14:textId="77777777" w:rsidR="00C12D66" w:rsidRDefault="00C12D66" w:rsidP="00C12D66">
      <w:pPr>
        <w:pStyle w:val="ListBullet"/>
      </w:pPr>
      <w:r>
        <w:t>Government-hosted: the budget includes explicit annual hosting costs (compute, storage, backups, monitoring). This model typically offers stronger direct control over data residency and infrastructure but requires ICT capacity for provisioning and operations.</w:t>
      </w:r>
    </w:p>
    <w:p w14:paraId="774206C1" w14:textId="77777777" w:rsidR="00C12D66" w:rsidRDefault="00C12D66" w:rsidP="00C12D66">
      <w:pPr>
        <w:pStyle w:val="ListBullet"/>
      </w:pPr>
      <w:r>
        <w:t>Supplier-hosted SaaS: hosting may be bundled in the annual subscription. In this model, the software license line item may be higher, while explicit hosting line items may reduce or disappear from the Client budget.</w:t>
      </w:r>
    </w:p>
    <w:p w14:paraId="3B0A0543" w14:textId="77777777" w:rsidR="00C12D66" w:rsidRDefault="00C12D66" w:rsidP="00C12D66">
      <w:pPr>
        <w:pStyle w:val="ListBullet"/>
      </w:pPr>
      <w:r>
        <w:t>Hybrid: some implementations host production in a government environment while using supplier-hosted non-production environments for configuration and testing; this can reduce risk but requires clear environment governance.</w:t>
      </w:r>
    </w:p>
    <w:p w14:paraId="0A78AB97" w14:textId="77777777" w:rsidR="00C12D66" w:rsidRDefault="00C12D66" w:rsidP="00C12D66">
      <w:r>
        <w:t>For supplier-hosted offers, the Client should request that suppliers explicitly state what is included (environments, backups, DR, monitoring, log retention, data residency) so that quotes can be compared fairly against Client-hosted assumptions.</w:t>
      </w:r>
    </w:p>
    <w:p w14:paraId="6CE50C2B" w14:textId="77777777" w:rsidR="00C12D66" w:rsidRDefault="00C12D66" w:rsidP="00C12D66"/>
    <w:p w14:paraId="525B87F0" w14:textId="77777777" w:rsidR="00C12D66" w:rsidRDefault="00C12D66" w:rsidP="00C12D66">
      <w:pPr>
        <w:pStyle w:val="Heading2"/>
      </w:pPr>
      <w:bookmarkStart w:id="22" w:name="_Toc222913829"/>
      <w:r>
        <w:t>4.4 Cost sensitivity considerations</w:t>
      </w:r>
      <w:bookmarkEnd w:id="22"/>
    </w:p>
    <w:p w14:paraId="1C7AD1FD" w14:textId="77777777" w:rsidR="00C12D66" w:rsidRDefault="00C12D66" w:rsidP="00C12D66">
      <w:r>
        <w:t>Several factors can materially increase or decrease actual costs relative to this estimate. Documenting these factors helps evaluators interpret supplier quotations and avoid hidden cost drivers.</w:t>
      </w:r>
    </w:p>
    <w:p w14:paraId="2ED69B8C" w14:textId="77777777" w:rsidR="00C12D66" w:rsidRDefault="00C12D66" w:rsidP="00C12D66">
      <w:r>
        <w:t>The most important cost sensitivities to monitor are:</w:t>
      </w:r>
    </w:p>
    <w:p w14:paraId="7A1A0C05" w14:textId="77777777" w:rsidR="00C12D66" w:rsidRDefault="00C12D66" w:rsidP="00C12D66">
      <w:pPr>
        <w:pStyle w:val="ListBullet"/>
      </w:pPr>
      <w:r>
        <w:t>Licensing metric: per-user versus per-instance versus per-module pricing, and whether municipalities require separate instances or logical separation within one instance.</w:t>
      </w:r>
    </w:p>
    <w:p w14:paraId="544C0491" w14:textId="77777777" w:rsidR="00C12D66" w:rsidRDefault="00C12D66" w:rsidP="00C12D66">
      <w:pPr>
        <w:pStyle w:val="ListBullet"/>
      </w:pPr>
      <w:r>
        <w:t>Number of environments and the level of production-like staging required for acceptance (affects hosting and administration).</w:t>
      </w:r>
    </w:p>
    <w:p w14:paraId="0358061F" w14:textId="77777777" w:rsidR="00C12D66" w:rsidRDefault="00C12D66" w:rsidP="00C12D66">
      <w:pPr>
        <w:pStyle w:val="ListBullet"/>
      </w:pPr>
      <w:r>
        <w:t>Extent of customization: significant workflow customization or bespoke reporting often increases both implementation cost and long-term maintenance cost.</w:t>
      </w:r>
    </w:p>
    <w:p w14:paraId="62EF85C3" w14:textId="77777777" w:rsidR="00C12D66" w:rsidRDefault="00C12D66" w:rsidP="00C12D66">
      <w:pPr>
        <w:pStyle w:val="ListBullet"/>
      </w:pPr>
      <w:r>
        <w:t>Telecom channel volumes: SMS cost is directly proportional to message volume; hotline costs depend on call volumes and staffing.</w:t>
      </w:r>
    </w:p>
    <w:p w14:paraId="19EB7404" w14:textId="77777777" w:rsidR="00C12D66" w:rsidRDefault="00C12D66" w:rsidP="00C12D66">
      <w:pPr>
        <w:pStyle w:val="ListBullet"/>
      </w:pPr>
      <w:r>
        <w:t>Data migration scope: migrating legacy manual registers across many municipalities can be time-intensive if data quality is weak.</w:t>
      </w:r>
    </w:p>
    <w:p w14:paraId="78CE7FB0" w14:textId="77777777" w:rsidR="00C12D66" w:rsidRDefault="00C12D66" w:rsidP="00C12D66">
      <w:r>
        <w:t>These sensitivities should be used as checkpoints during clarification questions and contract negotiations, ensuring that quoted prices align to realistic operating assumptions for KUSP2.</w:t>
      </w:r>
    </w:p>
    <w:p w14:paraId="250572A8" w14:textId="0374A2B8" w:rsidR="00C12D66" w:rsidRDefault="00C12D66" w:rsidP="00C12D66"/>
    <w:p w14:paraId="5D0C6A46" w14:textId="77777777" w:rsidR="00C12D66" w:rsidRDefault="00C12D66" w:rsidP="00C12D66">
      <w:pPr>
        <w:pStyle w:val="Heading1"/>
      </w:pPr>
      <w:bookmarkStart w:id="23" w:name="_Toc222913830"/>
      <w:r>
        <w:t>5. Training Schedule and Cost Basis</w:t>
      </w:r>
      <w:bookmarkEnd w:id="23"/>
    </w:p>
    <w:p w14:paraId="4055F811" w14:textId="77777777" w:rsidR="00C12D66" w:rsidRDefault="00C12D66" w:rsidP="00C12D66">
      <w:r>
        <w:t xml:space="preserve">Training is a core commissioning requirement because KUSP2 will operate the e-GRM through a distributed model across national, </w:t>
      </w:r>
      <w:proofErr w:type="gramStart"/>
      <w:r>
        <w:t>county</w:t>
      </w:r>
      <w:proofErr w:type="gramEnd"/>
      <w:r>
        <w:t xml:space="preserve"> and municipal levels. Training costs should therefore cover not only delivery sessions, but also the production of reusable materials (user guides, quick reference guides, scripts for assisted intake, and administrator runbooks) that enable ongoing onboarding.</w:t>
      </w:r>
    </w:p>
    <w:p w14:paraId="211E148D" w14:textId="77777777" w:rsidR="00C12D66" w:rsidRDefault="00C12D66" w:rsidP="00C12D66"/>
    <w:p w14:paraId="3D1A6896" w14:textId="77777777" w:rsidR="00C12D66" w:rsidRDefault="00C12D66" w:rsidP="00C12D66">
      <w:pPr>
        <w:pStyle w:val="Heading2"/>
      </w:pPr>
      <w:bookmarkStart w:id="24" w:name="_Toc222913831"/>
      <w:r>
        <w:t>5.1 Training approach and role-based tracks</w:t>
      </w:r>
      <w:bookmarkEnd w:id="24"/>
    </w:p>
    <w:p w14:paraId="392B161D" w14:textId="77777777" w:rsidR="00C12D66" w:rsidRDefault="00C12D66" w:rsidP="00C12D66">
      <w:r>
        <w:t>The training approach assumed in this estimate is role-based. Each track targets the practical tasks that users perform in the e-GRM, with emphasis on data quality, service standards, confidentiality and safe handling of sensitive grievances.</w:t>
      </w:r>
    </w:p>
    <w:p w14:paraId="44FC2549" w14:textId="77777777" w:rsidR="00C12D66" w:rsidRDefault="00C12D66" w:rsidP="00C12D66">
      <w:r>
        <w:t>The minimum set of role-based training tracks assumed are:</w:t>
      </w:r>
    </w:p>
    <w:p w14:paraId="182F37B1" w14:textId="77777777" w:rsidR="00C12D66" w:rsidRDefault="00C12D66" w:rsidP="00C12D66">
      <w:pPr>
        <w:pStyle w:val="ListBullet"/>
      </w:pPr>
      <w:r>
        <w:t>Track A – System Administrators: user provisioning, roles/permissions, configuration governance, backups/logs, and change control.</w:t>
      </w:r>
    </w:p>
    <w:p w14:paraId="6678306E" w14:textId="77777777" w:rsidR="00C12D66" w:rsidRDefault="00C12D66" w:rsidP="00C12D66">
      <w:pPr>
        <w:pStyle w:val="ListBullet"/>
      </w:pPr>
      <w:r>
        <w:t>Track B – Supervisors / GRM Focal Persons: queue management, SLA monitoring, escalation and referral management, and quality assurance checks.</w:t>
      </w:r>
    </w:p>
    <w:p w14:paraId="2BE6CF78" w14:textId="77777777" w:rsidR="00C12D66" w:rsidRDefault="00C12D66" w:rsidP="00C12D66">
      <w:pPr>
        <w:pStyle w:val="ListBullet"/>
      </w:pPr>
      <w:r>
        <w:t>Track C – Grievance Handlers / Case Officers: intake completion, triage, investigation notes, communications, resolution and closure discipline.</w:t>
      </w:r>
    </w:p>
    <w:p w14:paraId="50B1EA76" w14:textId="77777777" w:rsidR="00C12D66" w:rsidRDefault="00C12D66" w:rsidP="00C12D66">
      <w:pPr>
        <w:pStyle w:val="ListBullet"/>
      </w:pPr>
      <w:r>
        <w:t>Track D – Assisted Intake Staff (front office / hotline operators): intake scripts, consent capture, privacy-safe communications, and reference number issuance.</w:t>
      </w:r>
    </w:p>
    <w:p w14:paraId="547C8FBA" w14:textId="77777777" w:rsidR="00C12D66" w:rsidRDefault="00C12D66" w:rsidP="00C12D66">
      <w:pPr>
        <w:pStyle w:val="ListBullet"/>
      </w:pPr>
      <w:r>
        <w:t>Track E – Reporting Users (M&amp;E / safeguards): dashboards, exports, privacy-safe reporting, and quarterly/annual report pack preparation.</w:t>
      </w:r>
    </w:p>
    <w:p w14:paraId="49A2AAC3" w14:textId="77777777" w:rsidR="00C12D66" w:rsidRDefault="00C12D66" w:rsidP="00C12D66">
      <w:pPr>
        <w:pStyle w:val="ListBullet"/>
      </w:pPr>
      <w:r>
        <w:t>Track F – Sensitive Case Focal Persons: restricted access workflows, minimum information capture, referral pathways, and survivor-</w:t>
      </w:r>
      <w:proofErr w:type="spellStart"/>
      <w:r>
        <w:t>centred</w:t>
      </w:r>
      <w:proofErr w:type="spellEnd"/>
      <w:r>
        <w:t xml:space="preserve"> communications.</w:t>
      </w:r>
    </w:p>
    <w:p w14:paraId="007DCCAA" w14:textId="77777777" w:rsidR="00C12D66" w:rsidRDefault="00C12D66" w:rsidP="00C12D66">
      <w:r>
        <w:t>All tracks should be supported by concise job aids and Quick Reference Guides (QRGs) so that staff in municipalities and counties can refresh key procedures without needing full retraining.</w:t>
      </w:r>
    </w:p>
    <w:p w14:paraId="220E25DE" w14:textId="77FEF67D" w:rsidR="00C12D66" w:rsidRDefault="00794635" w:rsidP="00C12D66">
      <w:r>
        <w:rPr>
          <w:noProof/>
        </w:rPr>
        <w:drawing>
          <wp:inline distT="0" distB="0" distL="0" distR="0" wp14:anchorId="0B431006" wp14:editId="740F9726">
            <wp:extent cx="5943600" cy="5364480"/>
            <wp:effectExtent l="0" t="0" r="0" b="7620"/>
            <wp:docPr id="1706515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5941" name="Picture 1706515941"/>
                    <pic:cNvPicPr/>
                  </pic:nvPicPr>
                  <pic:blipFill rotWithShape="1">
                    <a:blip r:embed="rId14"/>
                    <a:srcRect t="3207" b="6449"/>
                    <a:stretch>
                      <a:fillRect/>
                    </a:stretch>
                  </pic:blipFill>
                  <pic:spPr bwMode="auto">
                    <a:xfrm>
                      <a:off x="0" y="0"/>
                      <a:ext cx="5943600" cy="5364480"/>
                    </a:xfrm>
                    <a:prstGeom prst="rect">
                      <a:avLst/>
                    </a:prstGeom>
                    <a:ln>
                      <a:noFill/>
                    </a:ln>
                    <a:extLst>
                      <a:ext uri="{53640926-AAD7-44D8-BBD7-CCE9431645EC}">
                        <a14:shadowObscured xmlns:a14="http://schemas.microsoft.com/office/drawing/2010/main"/>
                      </a:ext>
                    </a:extLst>
                  </pic:spPr>
                </pic:pic>
              </a:graphicData>
            </a:graphic>
          </wp:inline>
        </w:drawing>
      </w:r>
    </w:p>
    <w:p w14:paraId="752156B8" w14:textId="77777777" w:rsidR="00C12D66" w:rsidRDefault="00C12D66" w:rsidP="00C12D66">
      <w:pPr>
        <w:pStyle w:val="Heading2"/>
      </w:pPr>
      <w:bookmarkStart w:id="25" w:name="_Toc222913832"/>
      <w:r>
        <w:t>5.2 Proposed training delivery schedule (aligned to a 3-month implementation)</w:t>
      </w:r>
      <w:bookmarkEnd w:id="25"/>
    </w:p>
    <w:p w14:paraId="1B08BD32" w14:textId="77777777" w:rsidR="00C12D66" w:rsidRDefault="00C12D66" w:rsidP="00C12D66">
      <w:r>
        <w:t>The schedule below is a practical training sequence that fits within a three-month implementation window while ensuring that training happens close enough to go-live for skills to be retained. It assumes iterative demonstrations occur during configuration so that training uses near-final screens and workflows.</w:t>
      </w:r>
    </w:p>
    <w:tbl>
      <w:tblPr>
        <w:tblStyle w:val="TableGrid"/>
        <w:tblW w:w="0" w:type="auto"/>
        <w:jc w:val="center"/>
        <w:tblLook w:val="04A0" w:firstRow="1" w:lastRow="0" w:firstColumn="1" w:lastColumn="0" w:noHBand="0" w:noVBand="1"/>
      </w:tblPr>
      <w:tblGrid>
        <w:gridCol w:w="1871"/>
        <w:gridCol w:w="1869"/>
        <w:gridCol w:w="1871"/>
        <w:gridCol w:w="1870"/>
        <w:gridCol w:w="1869"/>
      </w:tblGrid>
      <w:tr w:rsidR="00C12D66" w14:paraId="49CE8914" w14:textId="77777777" w:rsidTr="00C12D66">
        <w:trPr>
          <w:cantSplit/>
          <w:jc w:val="center"/>
        </w:trPr>
        <w:tc>
          <w:tcPr>
            <w:tcW w:w="1872" w:type="dxa"/>
            <w:shd w:val="clear" w:color="auto" w:fill="000000" w:themeFill="text1"/>
          </w:tcPr>
          <w:p w14:paraId="394ED8D8" w14:textId="77777777" w:rsidR="00C12D66" w:rsidRDefault="00C12D66" w:rsidP="007E4501">
            <w:pPr>
              <w:jc w:val="left"/>
            </w:pPr>
            <w:r>
              <w:rPr>
                <w:b/>
                <w:color w:val="FFFFFF"/>
                <w:sz w:val="20"/>
              </w:rPr>
              <w:t>Implementation Week</w:t>
            </w:r>
          </w:p>
        </w:tc>
        <w:tc>
          <w:tcPr>
            <w:tcW w:w="1872" w:type="dxa"/>
            <w:shd w:val="clear" w:color="auto" w:fill="000000" w:themeFill="text1"/>
          </w:tcPr>
          <w:p w14:paraId="20E19A5B" w14:textId="77777777" w:rsidR="00C12D66" w:rsidRDefault="00C12D66" w:rsidP="007E4501">
            <w:pPr>
              <w:jc w:val="left"/>
            </w:pPr>
            <w:r>
              <w:rPr>
                <w:b/>
                <w:color w:val="FFFFFF"/>
                <w:sz w:val="20"/>
              </w:rPr>
              <w:t>Training Activity</w:t>
            </w:r>
          </w:p>
        </w:tc>
        <w:tc>
          <w:tcPr>
            <w:tcW w:w="1872" w:type="dxa"/>
            <w:shd w:val="clear" w:color="auto" w:fill="000000" w:themeFill="text1"/>
          </w:tcPr>
          <w:p w14:paraId="09EB5E44" w14:textId="77777777" w:rsidR="00C12D66" w:rsidRDefault="00C12D66" w:rsidP="007E4501">
            <w:pPr>
              <w:jc w:val="left"/>
            </w:pPr>
            <w:r>
              <w:rPr>
                <w:b/>
                <w:color w:val="FFFFFF"/>
                <w:sz w:val="20"/>
              </w:rPr>
              <w:t>Target Audience</w:t>
            </w:r>
          </w:p>
        </w:tc>
        <w:tc>
          <w:tcPr>
            <w:tcW w:w="1872" w:type="dxa"/>
            <w:shd w:val="clear" w:color="auto" w:fill="000000" w:themeFill="text1"/>
          </w:tcPr>
          <w:p w14:paraId="258C1BF0" w14:textId="77777777" w:rsidR="00C12D66" w:rsidRDefault="00C12D66" w:rsidP="007E4501">
            <w:pPr>
              <w:jc w:val="left"/>
            </w:pPr>
            <w:r>
              <w:rPr>
                <w:b/>
                <w:color w:val="FFFFFF"/>
                <w:sz w:val="20"/>
              </w:rPr>
              <w:t>Delivery Mode</w:t>
            </w:r>
          </w:p>
        </w:tc>
        <w:tc>
          <w:tcPr>
            <w:tcW w:w="1872" w:type="dxa"/>
            <w:shd w:val="clear" w:color="auto" w:fill="000000" w:themeFill="text1"/>
          </w:tcPr>
          <w:p w14:paraId="0B1899BC" w14:textId="77777777" w:rsidR="00C12D66" w:rsidRDefault="00C12D66" w:rsidP="007E4501">
            <w:pPr>
              <w:jc w:val="left"/>
            </w:pPr>
            <w:r>
              <w:rPr>
                <w:b/>
                <w:color w:val="FFFFFF"/>
                <w:sz w:val="20"/>
              </w:rPr>
              <w:t>Outputs / Evidence</w:t>
            </w:r>
          </w:p>
        </w:tc>
      </w:tr>
      <w:tr w:rsidR="00C12D66" w14:paraId="4BF92355" w14:textId="77777777">
        <w:trPr>
          <w:cantSplit/>
          <w:jc w:val="center"/>
        </w:trPr>
        <w:tc>
          <w:tcPr>
            <w:tcW w:w="1872" w:type="dxa"/>
          </w:tcPr>
          <w:p w14:paraId="136D9E8F" w14:textId="77777777" w:rsidR="00C12D66" w:rsidRDefault="00C12D66" w:rsidP="007E4501">
            <w:pPr>
              <w:jc w:val="left"/>
            </w:pPr>
            <w:r>
              <w:rPr>
                <w:sz w:val="20"/>
              </w:rPr>
              <w:t>Week 5–6</w:t>
            </w:r>
          </w:p>
        </w:tc>
        <w:tc>
          <w:tcPr>
            <w:tcW w:w="1872" w:type="dxa"/>
          </w:tcPr>
          <w:p w14:paraId="6F6882B4" w14:textId="77777777" w:rsidR="00C12D66" w:rsidRDefault="00C12D66" w:rsidP="007E4501">
            <w:pPr>
              <w:jc w:val="left"/>
            </w:pPr>
            <w:r>
              <w:rPr>
                <w:sz w:val="20"/>
              </w:rPr>
              <w:t>Training design finalization and materials draft (EN/KI)</w:t>
            </w:r>
          </w:p>
        </w:tc>
        <w:tc>
          <w:tcPr>
            <w:tcW w:w="1872" w:type="dxa"/>
          </w:tcPr>
          <w:p w14:paraId="176B1A6B" w14:textId="77777777" w:rsidR="00C12D66" w:rsidRDefault="00C12D66" w:rsidP="007E4501">
            <w:pPr>
              <w:jc w:val="left"/>
            </w:pPr>
            <w:r>
              <w:rPr>
                <w:sz w:val="20"/>
              </w:rPr>
              <w:t>NPCT + Supplier training lead</w:t>
            </w:r>
          </w:p>
        </w:tc>
        <w:tc>
          <w:tcPr>
            <w:tcW w:w="1872" w:type="dxa"/>
          </w:tcPr>
          <w:p w14:paraId="02E14B6C" w14:textId="77777777" w:rsidR="00C12D66" w:rsidRDefault="00C12D66" w:rsidP="007E4501">
            <w:pPr>
              <w:jc w:val="left"/>
            </w:pPr>
            <w:r>
              <w:rPr>
                <w:sz w:val="20"/>
              </w:rPr>
              <w:t>Remote/Hybrid</w:t>
            </w:r>
          </w:p>
        </w:tc>
        <w:tc>
          <w:tcPr>
            <w:tcW w:w="1872" w:type="dxa"/>
          </w:tcPr>
          <w:p w14:paraId="18172BD4" w14:textId="77777777" w:rsidR="00C12D66" w:rsidRDefault="00C12D66" w:rsidP="007E4501">
            <w:pPr>
              <w:jc w:val="left"/>
            </w:pPr>
            <w:r>
              <w:rPr>
                <w:sz w:val="20"/>
              </w:rPr>
              <w:t>Draft user guide, admin guide outline, QRG templates, assisted intake scripts.</w:t>
            </w:r>
          </w:p>
        </w:tc>
      </w:tr>
      <w:tr w:rsidR="00C12D66" w14:paraId="4E6CD1FE" w14:textId="77777777">
        <w:trPr>
          <w:cantSplit/>
          <w:jc w:val="center"/>
        </w:trPr>
        <w:tc>
          <w:tcPr>
            <w:tcW w:w="1872" w:type="dxa"/>
          </w:tcPr>
          <w:p w14:paraId="2FCD5104" w14:textId="77777777" w:rsidR="00C12D66" w:rsidRDefault="00C12D66" w:rsidP="007E4501">
            <w:pPr>
              <w:jc w:val="left"/>
            </w:pPr>
            <w:r>
              <w:rPr>
                <w:sz w:val="20"/>
              </w:rPr>
              <w:t>Week 6–7</w:t>
            </w:r>
          </w:p>
        </w:tc>
        <w:tc>
          <w:tcPr>
            <w:tcW w:w="1872" w:type="dxa"/>
          </w:tcPr>
          <w:p w14:paraId="72A9D7D3" w14:textId="77777777" w:rsidR="00C12D66" w:rsidRDefault="00C12D66" w:rsidP="007E4501">
            <w:pPr>
              <w:jc w:val="left"/>
            </w:pPr>
            <w:r>
              <w:rPr>
                <w:sz w:val="20"/>
              </w:rPr>
              <w:t>Train-the-Trainer (TOT) and supervisor orientation</w:t>
            </w:r>
          </w:p>
        </w:tc>
        <w:tc>
          <w:tcPr>
            <w:tcW w:w="1872" w:type="dxa"/>
          </w:tcPr>
          <w:p w14:paraId="78C99D87" w14:textId="77777777" w:rsidR="00C12D66" w:rsidRDefault="00C12D66" w:rsidP="007E4501">
            <w:pPr>
              <w:jc w:val="left"/>
            </w:pPr>
            <w:r>
              <w:rPr>
                <w:sz w:val="20"/>
              </w:rPr>
              <w:t>NPCT admins, selected county/municipal super-users</w:t>
            </w:r>
          </w:p>
        </w:tc>
        <w:tc>
          <w:tcPr>
            <w:tcW w:w="1872" w:type="dxa"/>
          </w:tcPr>
          <w:p w14:paraId="69AD4930" w14:textId="77777777" w:rsidR="00C12D66" w:rsidRDefault="00C12D66" w:rsidP="007E4501">
            <w:pPr>
              <w:jc w:val="left"/>
            </w:pPr>
            <w:r>
              <w:rPr>
                <w:sz w:val="20"/>
              </w:rPr>
              <w:t>Hybrid (in-person + virtual)</w:t>
            </w:r>
          </w:p>
        </w:tc>
        <w:tc>
          <w:tcPr>
            <w:tcW w:w="1872" w:type="dxa"/>
          </w:tcPr>
          <w:p w14:paraId="37DDAE19" w14:textId="77777777" w:rsidR="00C12D66" w:rsidRDefault="00C12D66" w:rsidP="007E4501">
            <w:pPr>
              <w:jc w:val="left"/>
            </w:pPr>
            <w:r>
              <w:rPr>
                <w:sz w:val="20"/>
              </w:rPr>
              <w:t>TOT attendance register, trainer pack, final training plan.</w:t>
            </w:r>
          </w:p>
        </w:tc>
      </w:tr>
      <w:tr w:rsidR="00C12D66" w14:paraId="0381C3B4" w14:textId="77777777">
        <w:trPr>
          <w:cantSplit/>
          <w:jc w:val="center"/>
        </w:trPr>
        <w:tc>
          <w:tcPr>
            <w:tcW w:w="1872" w:type="dxa"/>
          </w:tcPr>
          <w:p w14:paraId="3FC0E01B" w14:textId="77777777" w:rsidR="00C12D66" w:rsidRDefault="00C12D66" w:rsidP="007E4501">
            <w:pPr>
              <w:jc w:val="left"/>
            </w:pPr>
            <w:r>
              <w:rPr>
                <w:sz w:val="20"/>
              </w:rPr>
              <w:t>Week 8</w:t>
            </w:r>
          </w:p>
        </w:tc>
        <w:tc>
          <w:tcPr>
            <w:tcW w:w="1872" w:type="dxa"/>
          </w:tcPr>
          <w:p w14:paraId="656235B0" w14:textId="77777777" w:rsidR="00C12D66" w:rsidRDefault="00C12D66" w:rsidP="007E4501">
            <w:pPr>
              <w:jc w:val="left"/>
            </w:pPr>
            <w:r>
              <w:rPr>
                <w:sz w:val="20"/>
              </w:rPr>
              <w:t>Administrator training (Track A)</w:t>
            </w:r>
          </w:p>
        </w:tc>
        <w:tc>
          <w:tcPr>
            <w:tcW w:w="1872" w:type="dxa"/>
          </w:tcPr>
          <w:p w14:paraId="03B27E87" w14:textId="77777777" w:rsidR="00C12D66" w:rsidRDefault="00C12D66" w:rsidP="007E4501">
            <w:pPr>
              <w:jc w:val="left"/>
            </w:pPr>
            <w:r>
              <w:rPr>
                <w:sz w:val="20"/>
              </w:rPr>
              <w:t>NPCT ICT/system admins</w:t>
            </w:r>
          </w:p>
        </w:tc>
        <w:tc>
          <w:tcPr>
            <w:tcW w:w="1872" w:type="dxa"/>
          </w:tcPr>
          <w:p w14:paraId="71ACAF7F" w14:textId="77777777" w:rsidR="00C12D66" w:rsidRDefault="00C12D66" w:rsidP="007E4501">
            <w:pPr>
              <w:jc w:val="left"/>
            </w:pPr>
            <w:r>
              <w:rPr>
                <w:sz w:val="20"/>
              </w:rPr>
              <w:t>In-person or virtual workshop</w:t>
            </w:r>
          </w:p>
        </w:tc>
        <w:tc>
          <w:tcPr>
            <w:tcW w:w="1872" w:type="dxa"/>
          </w:tcPr>
          <w:p w14:paraId="08D58CA8" w14:textId="77777777" w:rsidR="00C12D66" w:rsidRDefault="00C12D66" w:rsidP="007E4501">
            <w:pPr>
              <w:jc w:val="left"/>
            </w:pPr>
            <w:r>
              <w:rPr>
                <w:sz w:val="20"/>
              </w:rPr>
              <w:t>Admin competency checklist; access provisioning practice.</w:t>
            </w:r>
          </w:p>
        </w:tc>
      </w:tr>
      <w:tr w:rsidR="00C12D66" w14:paraId="1BFCFFA4" w14:textId="77777777">
        <w:trPr>
          <w:cantSplit/>
          <w:jc w:val="center"/>
        </w:trPr>
        <w:tc>
          <w:tcPr>
            <w:tcW w:w="1872" w:type="dxa"/>
          </w:tcPr>
          <w:p w14:paraId="243D8C7C" w14:textId="77777777" w:rsidR="00C12D66" w:rsidRDefault="00C12D66" w:rsidP="007E4501">
            <w:pPr>
              <w:jc w:val="left"/>
            </w:pPr>
            <w:r>
              <w:rPr>
                <w:sz w:val="20"/>
              </w:rPr>
              <w:t>Week 9</w:t>
            </w:r>
          </w:p>
        </w:tc>
        <w:tc>
          <w:tcPr>
            <w:tcW w:w="1872" w:type="dxa"/>
          </w:tcPr>
          <w:p w14:paraId="68433E72" w14:textId="77777777" w:rsidR="00C12D66" w:rsidRDefault="00C12D66" w:rsidP="007E4501">
            <w:pPr>
              <w:jc w:val="left"/>
            </w:pPr>
            <w:r>
              <w:rPr>
                <w:sz w:val="20"/>
              </w:rPr>
              <w:t>Supervisor training (Track B) + reporting training (Track E)</w:t>
            </w:r>
          </w:p>
        </w:tc>
        <w:tc>
          <w:tcPr>
            <w:tcW w:w="1872" w:type="dxa"/>
          </w:tcPr>
          <w:p w14:paraId="76BF8D9A" w14:textId="77777777" w:rsidR="00C12D66" w:rsidRDefault="00C12D66" w:rsidP="007E4501">
            <w:pPr>
              <w:jc w:val="left"/>
            </w:pPr>
            <w:r>
              <w:rPr>
                <w:sz w:val="20"/>
              </w:rPr>
              <w:t>County/municipal focal persons; M&amp;E/safeguards users</w:t>
            </w:r>
          </w:p>
        </w:tc>
        <w:tc>
          <w:tcPr>
            <w:tcW w:w="1872" w:type="dxa"/>
          </w:tcPr>
          <w:p w14:paraId="2DA84641" w14:textId="77777777" w:rsidR="00C12D66" w:rsidRDefault="00C12D66" w:rsidP="007E4501">
            <w:pPr>
              <w:jc w:val="left"/>
            </w:pPr>
            <w:r>
              <w:rPr>
                <w:sz w:val="20"/>
              </w:rPr>
              <w:t>Regional sessions + virtual</w:t>
            </w:r>
          </w:p>
        </w:tc>
        <w:tc>
          <w:tcPr>
            <w:tcW w:w="1872" w:type="dxa"/>
          </w:tcPr>
          <w:p w14:paraId="2B9C0873" w14:textId="77777777" w:rsidR="00C12D66" w:rsidRDefault="00C12D66" w:rsidP="007E4501">
            <w:pPr>
              <w:jc w:val="left"/>
            </w:pPr>
            <w:r>
              <w:rPr>
                <w:sz w:val="20"/>
              </w:rPr>
              <w:t>Completed exercises; sample dashboards and exports produced.</w:t>
            </w:r>
          </w:p>
        </w:tc>
      </w:tr>
      <w:tr w:rsidR="00C12D66" w14:paraId="1BDE70D9" w14:textId="77777777">
        <w:trPr>
          <w:cantSplit/>
          <w:jc w:val="center"/>
        </w:trPr>
        <w:tc>
          <w:tcPr>
            <w:tcW w:w="1872" w:type="dxa"/>
          </w:tcPr>
          <w:p w14:paraId="53E80494" w14:textId="77777777" w:rsidR="00C12D66" w:rsidRDefault="00C12D66" w:rsidP="007E4501">
            <w:pPr>
              <w:jc w:val="left"/>
            </w:pPr>
            <w:r>
              <w:rPr>
                <w:sz w:val="20"/>
              </w:rPr>
              <w:t>Week 10</w:t>
            </w:r>
          </w:p>
        </w:tc>
        <w:tc>
          <w:tcPr>
            <w:tcW w:w="1872" w:type="dxa"/>
          </w:tcPr>
          <w:p w14:paraId="07047EFB" w14:textId="77777777" w:rsidR="00C12D66" w:rsidRDefault="00C12D66" w:rsidP="007E4501">
            <w:pPr>
              <w:jc w:val="left"/>
            </w:pPr>
            <w:r>
              <w:rPr>
                <w:sz w:val="20"/>
              </w:rPr>
              <w:t>Handler and assisted intake training (Tracks C &amp; D)</w:t>
            </w:r>
          </w:p>
        </w:tc>
        <w:tc>
          <w:tcPr>
            <w:tcW w:w="1872" w:type="dxa"/>
          </w:tcPr>
          <w:p w14:paraId="52881529" w14:textId="77777777" w:rsidR="00C12D66" w:rsidRDefault="00C12D66" w:rsidP="007E4501">
            <w:pPr>
              <w:jc w:val="left"/>
            </w:pPr>
            <w:r>
              <w:rPr>
                <w:sz w:val="20"/>
              </w:rPr>
              <w:t>Municipal/county handlers and intake staff</w:t>
            </w:r>
          </w:p>
        </w:tc>
        <w:tc>
          <w:tcPr>
            <w:tcW w:w="1872" w:type="dxa"/>
          </w:tcPr>
          <w:p w14:paraId="49A0A5A7" w14:textId="77777777" w:rsidR="00C12D66" w:rsidRDefault="00C12D66" w:rsidP="007E4501">
            <w:pPr>
              <w:jc w:val="left"/>
            </w:pPr>
            <w:r>
              <w:rPr>
                <w:sz w:val="20"/>
              </w:rPr>
              <w:t>Regional sessions</w:t>
            </w:r>
          </w:p>
        </w:tc>
        <w:tc>
          <w:tcPr>
            <w:tcW w:w="1872" w:type="dxa"/>
          </w:tcPr>
          <w:p w14:paraId="32FFD6C1" w14:textId="77777777" w:rsidR="00C12D66" w:rsidRDefault="00C12D66" w:rsidP="007E4501">
            <w:pPr>
              <w:jc w:val="left"/>
            </w:pPr>
            <w:r>
              <w:rPr>
                <w:sz w:val="20"/>
              </w:rPr>
              <w:t>Practice cases entered; data quality checklist completed.</w:t>
            </w:r>
          </w:p>
        </w:tc>
      </w:tr>
      <w:tr w:rsidR="00C12D66" w14:paraId="13DCC3B1" w14:textId="77777777">
        <w:trPr>
          <w:cantSplit/>
          <w:jc w:val="center"/>
        </w:trPr>
        <w:tc>
          <w:tcPr>
            <w:tcW w:w="1872" w:type="dxa"/>
          </w:tcPr>
          <w:p w14:paraId="3F9BFA4A" w14:textId="77777777" w:rsidR="00C12D66" w:rsidRDefault="00C12D66" w:rsidP="007E4501">
            <w:pPr>
              <w:jc w:val="left"/>
            </w:pPr>
            <w:r>
              <w:rPr>
                <w:sz w:val="20"/>
              </w:rPr>
              <w:t>Week 10–11</w:t>
            </w:r>
          </w:p>
        </w:tc>
        <w:tc>
          <w:tcPr>
            <w:tcW w:w="1872" w:type="dxa"/>
          </w:tcPr>
          <w:p w14:paraId="5DDDD155" w14:textId="77777777" w:rsidR="00C12D66" w:rsidRDefault="00C12D66" w:rsidP="007E4501">
            <w:pPr>
              <w:jc w:val="left"/>
            </w:pPr>
            <w:r>
              <w:rPr>
                <w:sz w:val="20"/>
              </w:rPr>
              <w:t>Sensitive case handling training (Track F) (restricted group)</w:t>
            </w:r>
          </w:p>
        </w:tc>
        <w:tc>
          <w:tcPr>
            <w:tcW w:w="1872" w:type="dxa"/>
          </w:tcPr>
          <w:p w14:paraId="21B48BAA" w14:textId="77777777" w:rsidR="00C12D66" w:rsidRDefault="00C12D66" w:rsidP="007E4501">
            <w:pPr>
              <w:jc w:val="left"/>
            </w:pPr>
            <w:r>
              <w:rPr>
                <w:sz w:val="20"/>
              </w:rPr>
              <w:t>Designated focal persons only</w:t>
            </w:r>
          </w:p>
        </w:tc>
        <w:tc>
          <w:tcPr>
            <w:tcW w:w="1872" w:type="dxa"/>
          </w:tcPr>
          <w:p w14:paraId="265EADCF" w14:textId="77777777" w:rsidR="00C12D66" w:rsidRDefault="00C12D66" w:rsidP="007E4501">
            <w:pPr>
              <w:jc w:val="left"/>
            </w:pPr>
            <w:r>
              <w:rPr>
                <w:sz w:val="20"/>
              </w:rPr>
              <w:t>Small-group session</w:t>
            </w:r>
          </w:p>
        </w:tc>
        <w:tc>
          <w:tcPr>
            <w:tcW w:w="1872" w:type="dxa"/>
          </w:tcPr>
          <w:p w14:paraId="193EA8C1" w14:textId="77777777" w:rsidR="00C12D66" w:rsidRDefault="00C12D66" w:rsidP="007E4501">
            <w:pPr>
              <w:jc w:val="left"/>
            </w:pPr>
            <w:r>
              <w:rPr>
                <w:sz w:val="20"/>
              </w:rPr>
              <w:t>Confidentiality briefing sign-off; referral workflow drill.</w:t>
            </w:r>
          </w:p>
        </w:tc>
      </w:tr>
      <w:tr w:rsidR="00C12D66" w14:paraId="15628FEA" w14:textId="77777777">
        <w:trPr>
          <w:cantSplit/>
          <w:jc w:val="center"/>
        </w:trPr>
        <w:tc>
          <w:tcPr>
            <w:tcW w:w="1872" w:type="dxa"/>
          </w:tcPr>
          <w:p w14:paraId="174C0D08" w14:textId="77777777" w:rsidR="00C12D66" w:rsidRDefault="00C12D66" w:rsidP="007E4501">
            <w:pPr>
              <w:jc w:val="left"/>
            </w:pPr>
            <w:r>
              <w:rPr>
                <w:sz w:val="20"/>
              </w:rPr>
              <w:t>Week 11–12</w:t>
            </w:r>
          </w:p>
        </w:tc>
        <w:tc>
          <w:tcPr>
            <w:tcW w:w="1872" w:type="dxa"/>
          </w:tcPr>
          <w:p w14:paraId="5B9CBA6E" w14:textId="77777777" w:rsidR="00C12D66" w:rsidRDefault="00C12D66" w:rsidP="007E4501">
            <w:pPr>
              <w:jc w:val="left"/>
            </w:pPr>
            <w:r>
              <w:rPr>
                <w:sz w:val="20"/>
              </w:rPr>
              <w:t xml:space="preserve">Go-live coaching and </w:t>
            </w:r>
            <w:proofErr w:type="spellStart"/>
            <w:r>
              <w:rPr>
                <w:sz w:val="20"/>
              </w:rPr>
              <w:t>hypercare</w:t>
            </w:r>
            <w:proofErr w:type="spellEnd"/>
            <w:r>
              <w:rPr>
                <w:sz w:val="20"/>
              </w:rPr>
              <w:t xml:space="preserve"> support clinics</w:t>
            </w:r>
          </w:p>
        </w:tc>
        <w:tc>
          <w:tcPr>
            <w:tcW w:w="1872" w:type="dxa"/>
          </w:tcPr>
          <w:p w14:paraId="26A8F597" w14:textId="77777777" w:rsidR="00C12D66" w:rsidRDefault="00C12D66" w:rsidP="007E4501">
            <w:pPr>
              <w:jc w:val="left"/>
            </w:pPr>
            <w:r>
              <w:rPr>
                <w:sz w:val="20"/>
              </w:rPr>
              <w:t>All user groups (as needed)</w:t>
            </w:r>
          </w:p>
        </w:tc>
        <w:tc>
          <w:tcPr>
            <w:tcW w:w="1872" w:type="dxa"/>
          </w:tcPr>
          <w:p w14:paraId="3AE25D59" w14:textId="77777777" w:rsidR="00C12D66" w:rsidRDefault="00C12D66" w:rsidP="007E4501">
            <w:pPr>
              <w:jc w:val="left"/>
            </w:pPr>
            <w:r>
              <w:rPr>
                <w:sz w:val="20"/>
              </w:rPr>
              <w:t>Virtual drop-in clinics</w:t>
            </w:r>
          </w:p>
        </w:tc>
        <w:tc>
          <w:tcPr>
            <w:tcW w:w="1872" w:type="dxa"/>
          </w:tcPr>
          <w:p w14:paraId="192401B7" w14:textId="77777777" w:rsidR="00C12D66" w:rsidRDefault="00C12D66" w:rsidP="007E4501">
            <w:pPr>
              <w:jc w:val="left"/>
            </w:pPr>
            <w:r>
              <w:rPr>
                <w:sz w:val="20"/>
              </w:rPr>
              <w:t>Issue log + resolutions; targeted refresher micro-sessions.</w:t>
            </w:r>
          </w:p>
        </w:tc>
      </w:tr>
    </w:tbl>
    <w:p w14:paraId="0137D3F6" w14:textId="77777777" w:rsidR="00C12D66" w:rsidRDefault="00C12D66" w:rsidP="00C12D66">
      <w:r>
        <w:t>Training delivery should be coordinated with user acceptance testing (UAT) participation. Where possible, trainees should complete at least one UAT scenario during or immediately after training to reinforce practical skills and to generate evidence of competence.</w:t>
      </w:r>
    </w:p>
    <w:p w14:paraId="75D3F60E" w14:textId="77777777" w:rsidR="00C12D66" w:rsidRDefault="00C12D66" w:rsidP="00C12D66"/>
    <w:p w14:paraId="55CB3093" w14:textId="77777777" w:rsidR="00C12D66" w:rsidRDefault="00C12D66" w:rsidP="00C12D66">
      <w:pPr>
        <w:pStyle w:val="Heading2"/>
      </w:pPr>
      <w:bookmarkStart w:id="26" w:name="_Toc222913833"/>
      <w:r>
        <w:t>5.3 Training cost basis used in the estimate</w:t>
      </w:r>
      <w:bookmarkEnd w:id="26"/>
    </w:p>
    <w:p w14:paraId="6F1357AF" w14:textId="77777777" w:rsidR="00C12D66" w:rsidRDefault="00C12D66" w:rsidP="00C12D66">
      <w:r>
        <w:t>The Year 1 training line item in Section 3 is budgeted to cover both delivery and the creation of reusable materials. The objective is to avoid repeated paid training for routine onboarding after go-live.</w:t>
      </w:r>
    </w:p>
    <w:p w14:paraId="5417C989" w14:textId="77777777" w:rsidR="00C12D66" w:rsidRDefault="00C12D66" w:rsidP="00C12D66">
      <w:r>
        <w:t>The training budget is assumed to cover, at minimum:</w:t>
      </w:r>
    </w:p>
    <w:p w14:paraId="2F9B7B71" w14:textId="77777777" w:rsidR="00C12D66" w:rsidRDefault="00C12D66" w:rsidP="00C12D66">
      <w:pPr>
        <w:pStyle w:val="ListBullet"/>
      </w:pPr>
      <w:r>
        <w:t>Training plan finalization, agenda design, exercises and practical scenarios aligned to KUSP2 workflows.</w:t>
      </w:r>
    </w:p>
    <w:p w14:paraId="7ADB5C63" w14:textId="77777777" w:rsidR="00C12D66" w:rsidRDefault="00C12D66" w:rsidP="00C12D66">
      <w:pPr>
        <w:pStyle w:val="ListBullet"/>
      </w:pPr>
      <w:r>
        <w:t>Preparation of bilingual materials (English and Kiswahili), including QRGs, intake scripts, and slide decks.</w:t>
      </w:r>
    </w:p>
    <w:p w14:paraId="4C7446F6" w14:textId="77777777" w:rsidR="00C12D66" w:rsidRDefault="00C12D66" w:rsidP="00C12D66">
      <w:pPr>
        <w:pStyle w:val="ListBullet"/>
      </w:pPr>
      <w:r>
        <w:t>Delivery of an indicative 10–15 sessions across tracks, including TOT, administrator training, and regional user training.</w:t>
      </w:r>
    </w:p>
    <w:p w14:paraId="23D33518" w14:textId="77777777" w:rsidR="00C12D66" w:rsidRDefault="00C12D66" w:rsidP="00C12D66">
      <w:pPr>
        <w:pStyle w:val="ListBullet"/>
      </w:pPr>
      <w:r>
        <w:t>Training attendance registers, completion evidence, and post-training evaluation summaries.</w:t>
      </w:r>
    </w:p>
    <w:p w14:paraId="78A89881" w14:textId="77777777" w:rsidR="00C12D66" w:rsidRDefault="00C12D66" w:rsidP="00C12D66">
      <w:pPr>
        <w:pStyle w:val="ListBullet"/>
      </w:pPr>
      <w:r>
        <w:t xml:space="preserve">A small allowance for post </w:t>
      </w:r>
      <w:proofErr w:type="gramStart"/>
      <w:r>
        <w:t>go</w:t>
      </w:r>
      <w:proofErr w:type="gramEnd"/>
      <w:r>
        <w:t xml:space="preserve">-live refresher micro-sessions during </w:t>
      </w:r>
      <w:proofErr w:type="spellStart"/>
      <w:r>
        <w:t>hypercare</w:t>
      </w:r>
      <w:proofErr w:type="spellEnd"/>
      <w:r>
        <w:t>.</w:t>
      </w:r>
    </w:p>
    <w:p w14:paraId="76EF954E" w14:textId="77777777" w:rsidR="00C12D66" w:rsidRDefault="00C12D66" w:rsidP="00C12D66">
      <w:r>
        <w:t>If the Client requires large-scale nationwide in-person training for all counties and municipalities simultaneously, additional logistics and facilitator costs should be added, or training should be phased by rollout clusters.</w:t>
      </w:r>
    </w:p>
    <w:p w14:paraId="603FC8B2" w14:textId="5F936E98" w:rsidR="00C12D66" w:rsidRDefault="00C12D66" w:rsidP="00C12D66"/>
    <w:p w14:paraId="0A033C25" w14:textId="77777777" w:rsidR="00C12D66" w:rsidRDefault="00C12D66" w:rsidP="00C12D66">
      <w:pPr>
        <w:pStyle w:val="Heading1"/>
      </w:pPr>
      <w:bookmarkStart w:id="27" w:name="_Toc222913834"/>
      <w:r>
        <w:t>6. Total Cost of Ownership (TCO) Summary (3–5 years)</w:t>
      </w:r>
      <w:bookmarkEnd w:id="27"/>
    </w:p>
    <w:p w14:paraId="39270500" w14:textId="77777777" w:rsidR="00C12D66" w:rsidRDefault="00C12D66" w:rsidP="00C12D66">
      <w:r>
        <w:t>A Total Cost of Ownership view is necessary to avoid under-budgeting the operational phase. The e-GRM is an accountability system and therefore requires sustained licensing, hosting, support and governance. This section summarizes TCO for the baseline scenario and shows how enhanced channels affect the operating budget.</w:t>
      </w:r>
    </w:p>
    <w:p w14:paraId="39FFBC88" w14:textId="77777777" w:rsidR="00C12D66" w:rsidRDefault="00C12D66" w:rsidP="00C12D66"/>
    <w:p w14:paraId="28F79543" w14:textId="77777777" w:rsidR="00C12D66" w:rsidRDefault="00C12D66" w:rsidP="00C12D66">
      <w:pPr>
        <w:pStyle w:val="Heading2"/>
      </w:pPr>
      <w:bookmarkStart w:id="28" w:name="_Toc222913835"/>
      <w:r>
        <w:t>6.1 Baseline TCO (Scenario 1) – 3-year and 5-year view</w:t>
      </w:r>
      <w:bookmarkEnd w:id="28"/>
    </w:p>
    <w:p w14:paraId="3D25F106" w14:textId="77777777" w:rsidR="00C12D66" w:rsidRDefault="00C12D66" w:rsidP="00C12D66">
      <w:r>
        <w:t>The baseline TCO assumes the Year 1 implementation and commissioning cost (core) plus the recurring annual costs for Years 2 and beyond. Optional items and contingency are excluded from the base TCO and should be added according to internal budgeting rules.</w:t>
      </w:r>
    </w:p>
    <w:tbl>
      <w:tblPr>
        <w:tblStyle w:val="TableGrid"/>
        <w:tblW w:w="0" w:type="auto"/>
        <w:jc w:val="center"/>
        <w:tblLook w:val="04A0" w:firstRow="1" w:lastRow="0" w:firstColumn="1" w:lastColumn="0" w:noHBand="0" w:noVBand="1"/>
      </w:tblPr>
      <w:tblGrid>
        <w:gridCol w:w="3115"/>
        <w:gridCol w:w="3117"/>
        <w:gridCol w:w="3118"/>
      </w:tblGrid>
      <w:tr w:rsidR="00C12D66" w14:paraId="6E31BCFD" w14:textId="77777777" w:rsidTr="00C12D66">
        <w:trPr>
          <w:cantSplit/>
          <w:jc w:val="center"/>
        </w:trPr>
        <w:tc>
          <w:tcPr>
            <w:tcW w:w="3120" w:type="dxa"/>
            <w:shd w:val="clear" w:color="auto" w:fill="000000" w:themeFill="text1"/>
          </w:tcPr>
          <w:p w14:paraId="739C4A2B" w14:textId="77777777" w:rsidR="00C12D66" w:rsidRDefault="00C12D66" w:rsidP="007E4501">
            <w:pPr>
              <w:jc w:val="left"/>
            </w:pPr>
            <w:r>
              <w:rPr>
                <w:b/>
                <w:color w:val="FFFFFF"/>
                <w:sz w:val="20"/>
              </w:rPr>
              <w:t>Year</w:t>
            </w:r>
          </w:p>
        </w:tc>
        <w:tc>
          <w:tcPr>
            <w:tcW w:w="3120" w:type="dxa"/>
            <w:shd w:val="clear" w:color="auto" w:fill="000000" w:themeFill="text1"/>
          </w:tcPr>
          <w:p w14:paraId="4DD64F67" w14:textId="77777777" w:rsidR="00C12D66" w:rsidRDefault="00C12D66" w:rsidP="007E4501">
            <w:pPr>
              <w:jc w:val="left"/>
            </w:pPr>
            <w:r>
              <w:rPr>
                <w:b/>
                <w:color w:val="FFFFFF"/>
                <w:sz w:val="20"/>
              </w:rPr>
              <w:t>Cost (USD)</w:t>
            </w:r>
          </w:p>
        </w:tc>
        <w:tc>
          <w:tcPr>
            <w:tcW w:w="3120" w:type="dxa"/>
            <w:shd w:val="clear" w:color="auto" w:fill="000000" w:themeFill="text1"/>
          </w:tcPr>
          <w:p w14:paraId="31B0FEF5" w14:textId="77777777" w:rsidR="00C12D66" w:rsidRDefault="00C12D66" w:rsidP="007E4501">
            <w:pPr>
              <w:jc w:val="left"/>
            </w:pPr>
            <w:r>
              <w:rPr>
                <w:b/>
                <w:color w:val="FFFFFF"/>
                <w:sz w:val="20"/>
              </w:rPr>
              <w:t>Notes</w:t>
            </w:r>
          </w:p>
        </w:tc>
      </w:tr>
      <w:tr w:rsidR="00C12D66" w14:paraId="2AF9C8A1" w14:textId="77777777">
        <w:trPr>
          <w:cantSplit/>
          <w:jc w:val="center"/>
        </w:trPr>
        <w:tc>
          <w:tcPr>
            <w:tcW w:w="3120" w:type="dxa"/>
          </w:tcPr>
          <w:p w14:paraId="052C3AC3" w14:textId="77777777" w:rsidR="00C12D66" w:rsidRDefault="00C12D66" w:rsidP="007E4501">
            <w:pPr>
              <w:jc w:val="left"/>
            </w:pPr>
            <w:r>
              <w:rPr>
                <w:sz w:val="20"/>
              </w:rPr>
              <w:t>Year 1</w:t>
            </w:r>
          </w:p>
        </w:tc>
        <w:tc>
          <w:tcPr>
            <w:tcW w:w="3120" w:type="dxa"/>
          </w:tcPr>
          <w:p w14:paraId="0CD70044" w14:textId="77777777" w:rsidR="00C12D66" w:rsidRDefault="00C12D66" w:rsidP="007E4501">
            <w:pPr>
              <w:jc w:val="left"/>
            </w:pPr>
            <w:r>
              <w:rPr>
                <w:sz w:val="20"/>
              </w:rPr>
              <w:t>$530,000</w:t>
            </w:r>
          </w:p>
        </w:tc>
        <w:tc>
          <w:tcPr>
            <w:tcW w:w="3120" w:type="dxa"/>
          </w:tcPr>
          <w:p w14:paraId="2F31F7BD" w14:textId="77777777" w:rsidR="00C12D66" w:rsidRDefault="00C12D66" w:rsidP="007E4501">
            <w:pPr>
              <w:jc w:val="left"/>
            </w:pPr>
            <w:r>
              <w:rPr>
                <w:sz w:val="20"/>
              </w:rPr>
              <w:t>Implementation + Year 1 license + training + hosting + Year 1 support.</w:t>
            </w:r>
          </w:p>
        </w:tc>
      </w:tr>
      <w:tr w:rsidR="00C12D66" w14:paraId="47A4322C" w14:textId="77777777">
        <w:trPr>
          <w:cantSplit/>
          <w:jc w:val="center"/>
        </w:trPr>
        <w:tc>
          <w:tcPr>
            <w:tcW w:w="3120" w:type="dxa"/>
          </w:tcPr>
          <w:p w14:paraId="4B92A074" w14:textId="77777777" w:rsidR="00C12D66" w:rsidRDefault="00C12D66" w:rsidP="007E4501">
            <w:pPr>
              <w:jc w:val="left"/>
            </w:pPr>
            <w:r>
              <w:rPr>
                <w:sz w:val="20"/>
              </w:rPr>
              <w:t>Year 2</w:t>
            </w:r>
          </w:p>
        </w:tc>
        <w:tc>
          <w:tcPr>
            <w:tcW w:w="3120" w:type="dxa"/>
          </w:tcPr>
          <w:p w14:paraId="5322656B" w14:textId="77777777" w:rsidR="00C12D66" w:rsidRDefault="00C12D66" w:rsidP="007E4501">
            <w:pPr>
              <w:jc w:val="left"/>
            </w:pPr>
            <w:r>
              <w:rPr>
                <w:sz w:val="20"/>
              </w:rPr>
              <w:t>$130,000</w:t>
            </w:r>
          </w:p>
        </w:tc>
        <w:tc>
          <w:tcPr>
            <w:tcW w:w="3120" w:type="dxa"/>
          </w:tcPr>
          <w:p w14:paraId="6999AD8F" w14:textId="77777777" w:rsidR="00C12D66" w:rsidRDefault="00C12D66" w:rsidP="007E4501">
            <w:pPr>
              <w:jc w:val="left"/>
            </w:pPr>
            <w:r>
              <w:rPr>
                <w:sz w:val="20"/>
              </w:rPr>
              <w:t>Renewal licenses + hosting + support + routine training.</w:t>
            </w:r>
          </w:p>
        </w:tc>
      </w:tr>
      <w:tr w:rsidR="00C12D66" w14:paraId="168792B9" w14:textId="77777777">
        <w:trPr>
          <w:cantSplit/>
          <w:jc w:val="center"/>
        </w:trPr>
        <w:tc>
          <w:tcPr>
            <w:tcW w:w="3120" w:type="dxa"/>
          </w:tcPr>
          <w:p w14:paraId="0125990E" w14:textId="77777777" w:rsidR="00C12D66" w:rsidRDefault="00C12D66" w:rsidP="007E4501">
            <w:pPr>
              <w:jc w:val="left"/>
            </w:pPr>
            <w:r>
              <w:rPr>
                <w:sz w:val="20"/>
              </w:rPr>
              <w:t>Year 3</w:t>
            </w:r>
          </w:p>
        </w:tc>
        <w:tc>
          <w:tcPr>
            <w:tcW w:w="3120" w:type="dxa"/>
          </w:tcPr>
          <w:p w14:paraId="1A6D641D" w14:textId="77777777" w:rsidR="00C12D66" w:rsidRDefault="00C12D66" w:rsidP="007E4501">
            <w:pPr>
              <w:jc w:val="left"/>
            </w:pPr>
            <w:r>
              <w:rPr>
                <w:sz w:val="20"/>
              </w:rPr>
              <w:t>$130,000</w:t>
            </w:r>
          </w:p>
        </w:tc>
        <w:tc>
          <w:tcPr>
            <w:tcW w:w="3120" w:type="dxa"/>
          </w:tcPr>
          <w:p w14:paraId="71A65E96" w14:textId="77777777" w:rsidR="00C12D66" w:rsidRDefault="00C12D66" w:rsidP="007E4501">
            <w:pPr>
              <w:jc w:val="left"/>
            </w:pPr>
            <w:r>
              <w:rPr>
                <w:sz w:val="20"/>
              </w:rPr>
              <w:t>As Year 2; adjust based on actual usage and service needs.</w:t>
            </w:r>
          </w:p>
        </w:tc>
      </w:tr>
      <w:tr w:rsidR="00C12D66" w14:paraId="26BBB002" w14:textId="77777777">
        <w:trPr>
          <w:cantSplit/>
          <w:jc w:val="center"/>
        </w:trPr>
        <w:tc>
          <w:tcPr>
            <w:tcW w:w="3120" w:type="dxa"/>
          </w:tcPr>
          <w:p w14:paraId="6A148691" w14:textId="77777777" w:rsidR="00C12D66" w:rsidRDefault="00C12D66" w:rsidP="007E4501">
            <w:pPr>
              <w:jc w:val="left"/>
            </w:pPr>
            <w:r>
              <w:rPr>
                <w:sz w:val="20"/>
              </w:rPr>
              <w:t>Year 4</w:t>
            </w:r>
          </w:p>
        </w:tc>
        <w:tc>
          <w:tcPr>
            <w:tcW w:w="3120" w:type="dxa"/>
          </w:tcPr>
          <w:p w14:paraId="307B4DD5" w14:textId="77777777" w:rsidR="00C12D66" w:rsidRDefault="00C12D66" w:rsidP="007E4501">
            <w:pPr>
              <w:jc w:val="left"/>
            </w:pPr>
            <w:r>
              <w:rPr>
                <w:sz w:val="20"/>
              </w:rPr>
              <w:t>$130,000</w:t>
            </w:r>
          </w:p>
        </w:tc>
        <w:tc>
          <w:tcPr>
            <w:tcW w:w="3120" w:type="dxa"/>
          </w:tcPr>
          <w:p w14:paraId="0565A01A" w14:textId="77777777" w:rsidR="00C12D66" w:rsidRDefault="00C12D66" w:rsidP="007E4501">
            <w:pPr>
              <w:jc w:val="left"/>
            </w:pPr>
            <w:r>
              <w:rPr>
                <w:sz w:val="20"/>
              </w:rPr>
              <w:t xml:space="preserve">As Year </w:t>
            </w:r>
            <w:proofErr w:type="gramStart"/>
            <w:r>
              <w:rPr>
                <w:sz w:val="20"/>
              </w:rPr>
              <w:t>2;</w:t>
            </w:r>
            <w:proofErr w:type="gramEnd"/>
            <w:r>
              <w:rPr>
                <w:sz w:val="20"/>
              </w:rPr>
              <w:t xml:space="preserve"> include planned minor enhancements if needed.</w:t>
            </w:r>
          </w:p>
        </w:tc>
      </w:tr>
      <w:tr w:rsidR="00C12D66" w14:paraId="65B91E75" w14:textId="77777777">
        <w:trPr>
          <w:cantSplit/>
          <w:jc w:val="center"/>
        </w:trPr>
        <w:tc>
          <w:tcPr>
            <w:tcW w:w="3120" w:type="dxa"/>
          </w:tcPr>
          <w:p w14:paraId="095BF6CD" w14:textId="77777777" w:rsidR="00C12D66" w:rsidRDefault="00C12D66" w:rsidP="007E4501">
            <w:pPr>
              <w:jc w:val="left"/>
            </w:pPr>
            <w:r>
              <w:rPr>
                <w:sz w:val="20"/>
              </w:rPr>
              <w:t>Year 5</w:t>
            </w:r>
          </w:p>
        </w:tc>
        <w:tc>
          <w:tcPr>
            <w:tcW w:w="3120" w:type="dxa"/>
          </w:tcPr>
          <w:p w14:paraId="2817C12F" w14:textId="77777777" w:rsidR="00C12D66" w:rsidRDefault="00C12D66" w:rsidP="007E4501">
            <w:pPr>
              <w:jc w:val="left"/>
            </w:pPr>
            <w:r>
              <w:rPr>
                <w:sz w:val="20"/>
              </w:rPr>
              <w:t>$130,000</w:t>
            </w:r>
          </w:p>
        </w:tc>
        <w:tc>
          <w:tcPr>
            <w:tcW w:w="3120" w:type="dxa"/>
          </w:tcPr>
          <w:p w14:paraId="325AF015" w14:textId="77777777" w:rsidR="00C12D66" w:rsidRDefault="00C12D66" w:rsidP="007E4501">
            <w:pPr>
              <w:jc w:val="left"/>
            </w:pPr>
            <w:r>
              <w:rPr>
                <w:sz w:val="20"/>
              </w:rPr>
              <w:t>As Year 2; review renewal terms and performance.</w:t>
            </w:r>
          </w:p>
        </w:tc>
      </w:tr>
    </w:tbl>
    <w:p w14:paraId="09D25DA0" w14:textId="77777777" w:rsidR="00C12D66" w:rsidRDefault="00C12D66" w:rsidP="00C12D66">
      <w:r>
        <w:t>Baseline TCO (3 years, core): $790,000. Baseline TCO (5 years, core): $1,050,000.</w:t>
      </w:r>
    </w:p>
    <w:p w14:paraId="665E84E9" w14:textId="77777777" w:rsidR="00C12D66" w:rsidRDefault="00C12D66" w:rsidP="00C12D66">
      <w:r>
        <w:t>For planning purposes, decision-makers should also consider adding contingency to Year 1 and a small annual improvement allowance if the program expects periodic enhancements, additional reports, or expanded channel coverage.</w:t>
      </w:r>
    </w:p>
    <w:p w14:paraId="7D623182" w14:textId="025B5EB8" w:rsidR="00C12D66" w:rsidRDefault="00794635" w:rsidP="00C12D66">
      <w:r>
        <w:rPr>
          <w:noProof/>
        </w:rPr>
        <w:drawing>
          <wp:inline distT="0" distB="0" distL="0" distR="0" wp14:anchorId="064D7371" wp14:editId="132D8C4A">
            <wp:extent cx="5943600" cy="5250180"/>
            <wp:effectExtent l="0" t="0" r="0" b="7620"/>
            <wp:docPr id="1762575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5100" name="Picture 1762575100"/>
                    <pic:cNvPicPr/>
                  </pic:nvPicPr>
                  <pic:blipFill rotWithShape="1">
                    <a:blip r:embed="rId15"/>
                    <a:srcRect t="6005" b="7798"/>
                    <a:stretch>
                      <a:fillRect/>
                    </a:stretch>
                  </pic:blipFill>
                  <pic:spPr bwMode="auto">
                    <a:xfrm>
                      <a:off x="0" y="0"/>
                      <a:ext cx="5943600" cy="5250180"/>
                    </a:xfrm>
                    <a:prstGeom prst="rect">
                      <a:avLst/>
                    </a:prstGeom>
                    <a:ln>
                      <a:noFill/>
                    </a:ln>
                    <a:extLst>
                      <a:ext uri="{53640926-AAD7-44D8-BBD7-CCE9431645EC}">
                        <a14:shadowObscured xmlns:a14="http://schemas.microsoft.com/office/drawing/2010/main"/>
                      </a:ext>
                    </a:extLst>
                  </pic:spPr>
                </pic:pic>
              </a:graphicData>
            </a:graphic>
          </wp:inline>
        </w:drawing>
      </w:r>
    </w:p>
    <w:p w14:paraId="531DCAEA" w14:textId="77777777" w:rsidR="00C12D66" w:rsidRDefault="00C12D66" w:rsidP="00C12D66">
      <w:pPr>
        <w:pStyle w:val="Heading2"/>
      </w:pPr>
      <w:bookmarkStart w:id="29" w:name="_Toc222913836"/>
      <w:r>
        <w:t>6.2 Enhanced channels TCO (Scenario 2) – cost impact</w:t>
      </w:r>
      <w:bookmarkEnd w:id="29"/>
    </w:p>
    <w:p w14:paraId="38FE5EE8" w14:textId="77777777" w:rsidR="00C12D66" w:rsidRDefault="00C12D66" w:rsidP="00C12D66">
      <w:r>
        <w:t xml:space="preserve">The enhanced channel scenario increases Year 1 costs due to </w:t>
      </w:r>
      <w:proofErr w:type="gramStart"/>
      <w:r>
        <w:t>integrations</w:t>
      </w:r>
      <w:proofErr w:type="gramEnd"/>
      <w:r>
        <w:t xml:space="preserve"> and increases annual operating costs due to telecom provider fees and potentially call center operations. Because telecom fees are volume-dependent, the table provides a core TCO (excluding telecom OPEX) and an indicative upper-bound TCO including an annual telecom provision.</w:t>
      </w:r>
    </w:p>
    <w:p w14:paraId="118BB357" w14:textId="77777777" w:rsidR="00C12D66" w:rsidRDefault="00C12D66" w:rsidP="00C12D66">
      <w:r>
        <w:t>For Scenario 2, budget planners should treat costs in two layers:</w:t>
      </w:r>
    </w:p>
    <w:p w14:paraId="376BC7E7" w14:textId="77777777" w:rsidR="00C12D66" w:rsidRDefault="00C12D66" w:rsidP="00C12D66">
      <w:pPr>
        <w:pStyle w:val="ListBullet"/>
      </w:pPr>
      <w:r>
        <w:t>Core layer: software renewal, hosting, and technical support required even if telecom volumes are low.</w:t>
      </w:r>
    </w:p>
    <w:p w14:paraId="3CE0C4B5" w14:textId="77777777" w:rsidR="00C12D66" w:rsidRDefault="00C12D66" w:rsidP="00C12D66">
      <w:pPr>
        <w:pStyle w:val="ListBullet"/>
      </w:pPr>
      <w:r>
        <w:t>Telecom layer: annual SMS/USSD fees and hotline/call center costs, which depend on volumes and operating arrangements and should be validated with providers.</w:t>
      </w:r>
    </w:p>
    <w:p w14:paraId="15E71ACA" w14:textId="77777777" w:rsidR="00C12D66" w:rsidRDefault="00C12D66" w:rsidP="00C12D66">
      <w:r>
        <w:t>Separating these layers helps avoid hidden recurring commitments and supports clear decision-making on which channels to activate and sustain.</w:t>
      </w:r>
    </w:p>
    <w:tbl>
      <w:tblPr>
        <w:tblStyle w:val="TableGrid"/>
        <w:tblW w:w="0" w:type="auto"/>
        <w:jc w:val="center"/>
        <w:tblLook w:val="04A0" w:firstRow="1" w:lastRow="0" w:firstColumn="1" w:lastColumn="0" w:noHBand="0" w:noVBand="1"/>
      </w:tblPr>
      <w:tblGrid>
        <w:gridCol w:w="2337"/>
        <w:gridCol w:w="2337"/>
        <w:gridCol w:w="2337"/>
        <w:gridCol w:w="2339"/>
      </w:tblGrid>
      <w:tr w:rsidR="00C12D66" w14:paraId="02E93136" w14:textId="77777777" w:rsidTr="00C12D66">
        <w:trPr>
          <w:cantSplit/>
          <w:jc w:val="center"/>
        </w:trPr>
        <w:tc>
          <w:tcPr>
            <w:tcW w:w="2340" w:type="dxa"/>
            <w:shd w:val="clear" w:color="auto" w:fill="000000" w:themeFill="text1"/>
          </w:tcPr>
          <w:p w14:paraId="5DFB725A" w14:textId="77777777" w:rsidR="00C12D66" w:rsidRDefault="00C12D66" w:rsidP="007E4501">
            <w:pPr>
              <w:jc w:val="left"/>
            </w:pPr>
            <w:r>
              <w:rPr>
                <w:b/>
                <w:color w:val="FFFFFF"/>
                <w:sz w:val="20"/>
              </w:rPr>
              <w:t>TCO Metric</w:t>
            </w:r>
          </w:p>
        </w:tc>
        <w:tc>
          <w:tcPr>
            <w:tcW w:w="2340" w:type="dxa"/>
            <w:shd w:val="clear" w:color="auto" w:fill="000000" w:themeFill="text1"/>
          </w:tcPr>
          <w:p w14:paraId="125EBEAA" w14:textId="77777777" w:rsidR="00C12D66" w:rsidRDefault="00C12D66" w:rsidP="007E4501">
            <w:pPr>
              <w:jc w:val="left"/>
            </w:pPr>
            <w:r>
              <w:rPr>
                <w:b/>
                <w:color w:val="FFFFFF"/>
                <w:sz w:val="20"/>
              </w:rPr>
              <w:t>Core (USD)</w:t>
            </w:r>
          </w:p>
        </w:tc>
        <w:tc>
          <w:tcPr>
            <w:tcW w:w="2340" w:type="dxa"/>
            <w:shd w:val="clear" w:color="auto" w:fill="000000" w:themeFill="text1"/>
          </w:tcPr>
          <w:p w14:paraId="57C53CAC" w14:textId="77777777" w:rsidR="00C12D66" w:rsidRDefault="00C12D66" w:rsidP="007E4501">
            <w:pPr>
              <w:jc w:val="left"/>
            </w:pPr>
            <w:r>
              <w:rPr>
                <w:b/>
                <w:color w:val="FFFFFF"/>
                <w:sz w:val="20"/>
              </w:rPr>
              <w:t>With Telecom Provision (USD)</w:t>
            </w:r>
          </w:p>
        </w:tc>
        <w:tc>
          <w:tcPr>
            <w:tcW w:w="2340" w:type="dxa"/>
            <w:shd w:val="clear" w:color="auto" w:fill="000000" w:themeFill="text1"/>
          </w:tcPr>
          <w:p w14:paraId="44B5862C" w14:textId="77777777" w:rsidR="00C12D66" w:rsidRDefault="00C12D66" w:rsidP="007E4501">
            <w:pPr>
              <w:jc w:val="left"/>
            </w:pPr>
            <w:r>
              <w:rPr>
                <w:b/>
                <w:color w:val="FFFFFF"/>
                <w:sz w:val="20"/>
              </w:rPr>
              <w:t>Interpretation</w:t>
            </w:r>
          </w:p>
        </w:tc>
      </w:tr>
      <w:tr w:rsidR="00C12D66" w14:paraId="5214FE12" w14:textId="77777777">
        <w:trPr>
          <w:cantSplit/>
          <w:jc w:val="center"/>
        </w:trPr>
        <w:tc>
          <w:tcPr>
            <w:tcW w:w="2340" w:type="dxa"/>
          </w:tcPr>
          <w:p w14:paraId="47119552" w14:textId="77777777" w:rsidR="00C12D66" w:rsidRDefault="00C12D66" w:rsidP="007E4501">
            <w:pPr>
              <w:jc w:val="left"/>
            </w:pPr>
            <w:r>
              <w:rPr>
                <w:sz w:val="20"/>
              </w:rPr>
              <w:t>Year 1 implementation</w:t>
            </w:r>
          </w:p>
        </w:tc>
        <w:tc>
          <w:tcPr>
            <w:tcW w:w="2340" w:type="dxa"/>
          </w:tcPr>
          <w:p w14:paraId="089A472F" w14:textId="77777777" w:rsidR="00C12D66" w:rsidRDefault="00C12D66" w:rsidP="007E4501">
            <w:pPr>
              <w:jc w:val="left"/>
            </w:pPr>
            <w:r>
              <w:rPr>
                <w:sz w:val="20"/>
              </w:rPr>
              <w:t>$598,000</w:t>
            </w:r>
          </w:p>
        </w:tc>
        <w:tc>
          <w:tcPr>
            <w:tcW w:w="2340" w:type="dxa"/>
          </w:tcPr>
          <w:p w14:paraId="21A978C5" w14:textId="77777777" w:rsidR="00C12D66" w:rsidRDefault="00C12D66" w:rsidP="007E4501">
            <w:pPr>
              <w:jc w:val="left"/>
            </w:pPr>
            <w:r>
              <w:rPr>
                <w:sz w:val="20"/>
              </w:rPr>
              <w:t>$618,000</w:t>
            </w:r>
          </w:p>
        </w:tc>
        <w:tc>
          <w:tcPr>
            <w:tcW w:w="2340" w:type="dxa"/>
          </w:tcPr>
          <w:p w14:paraId="7D8AD4DC" w14:textId="77777777" w:rsidR="00C12D66" w:rsidRDefault="00C12D66" w:rsidP="007E4501">
            <w:pPr>
              <w:jc w:val="left"/>
            </w:pPr>
            <w:r>
              <w:rPr>
                <w:sz w:val="20"/>
              </w:rPr>
              <w:t>Includes baseline plus integrations for SMS/USSD/hotline; optional telecom setup fees may apply.</w:t>
            </w:r>
          </w:p>
        </w:tc>
      </w:tr>
      <w:tr w:rsidR="00C12D66" w14:paraId="22B48191" w14:textId="77777777">
        <w:trPr>
          <w:cantSplit/>
          <w:jc w:val="center"/>
        </w:trPr>
        <w:tc>
          <w:tcPr>
            <w:tcW w:w="2340" w:type="dxa"/>
          </w:tcPr>
          <w:p w14:paraId="0A63E603" w14:textId="77777777" w:rsidR="00C12D66" w:rsidRDefault="00C12D66" w:rsidP="007E4501">
            <w:pPr>
              <w:jc w:val="left"/>
            </w:pPr>
            <w:r>
              <w:rPr>
                <w:sz w:val="20"/>
              </w:rPr>
              <w:t>Annual recurring (Years 2+)</w:t>
            </w:r>
          </w:p>
        </w:tc>
        <w:tc>
          <w:tcPr>
            <w:tcW w:w="2340" w:type="dxa"/>
          </w:tcPr>
          <w:p w14:paraId="357BC307" w14:textId="77777777" w:rsidR="00C12D66" w:rsidRDefault="00C12D66" w:rsidP="007E4501">
            <w:pPr>
              <w:jc w:val="left"/>
            </w:pPr>
            <w:r>
              <w:rPr>
                <w:sz w:val="20"/>
              </w:rPr>
              <w:t>$130,000</w:t>
            </w:r>
          </w:p>
        </w:tc>
        <w:tc>
          <w:tcPr>
            <w:tcW w:w="2340" w:type="dxa"/>
          </w:tcPr>
          <w:p w14:paraId="67F5B763" w14:textId="77777777" w:rsidR="00C12D66" w:rsidRDefault="00C12D66" w:rsidP="007E4501">
            <w:pPr>
              <w:jc w:val="left"/>
            </w:pPr>
            <w:r>
              <w:rPr>
                <w:sz w:val="20"/>
              </w:rPr>
              <w:t>$230,000</w:t>
            </w:r>
          </w:p>
        </w:tc>
        <w:tc>
          <w:tcPr>
            <w:tcW w:w="2340" w:type="dxa"/>
          </w:tcPr>
          <w:p w14:paraId="5889349E" w14:textId="77777777" w:rsidR="00C12D66" w:rsidRDefault="00C12D66" w:rsidP="007E4501">
            <w:pPr>
              <w:jc w:val="left"/>
            </w:pPr>
            <w:r>
              <w:rPr>
                <w:sz w:val="20"/>
              </w:rPr>
              <w:t>Telecom provision shown as an indicative upper bound; validate with providers and expected volumes.</w:t>
            </w:r>
          </w:p>
        </w:tc>
      </w:tr>
      <w:tr w:rsidR="00C12D66" w14:paraId="281662E5" w14:textId="77777777">
        <w:trPr>
          <w:cantSplit/>
          <w:jc w:val="center"/>
        </w:trPr>
        <w:tc>
          <w:tcPr>
            <w:tcW w:w="2340" w:type="dxa"/>
          </w:tcPr>
          <w:p w14:paraId="01DB6E4C" w14:textId="77777777" w:rsidR="00C12D66" w:rsidRDefault="00C12D66" w:rsidP="007E4501">
            <w:pPr>
              <w:jc w:val="left"/>
            </w:pPr>
            <w:r>
              <w:rPr>
                <w:sz w:val="20"/>
              </w:rPr>
              <w:t>5-year TCO</w:t>
            </w:r>
          </w:p>
        </w:tc>
        <w:tc>
          <w:tcPr>
            <w:tcW w:w="2340" w:type="dxa"/>
          </w:tcPr>
          <w:p w14:paraId="5A230C2F" w14:textId="77777777" w:rsidR="00C12D66" w:rsidRDefault="00C12D66" w:rsidP="007E4501">
            <w:pPr>
              <w:jc w:val="left"/>
            </w:pPr>
            <w:r>
              <w:rPr>
                <w:sz w:val="20"/>
              </w:rPr>
              <w:t>$1,118,000</w:t>
            </w:r>
          </w:p>
        </w:tc>
        <w:tc>
          <w:tcPr>
            <w:tcW w:w="2340" w:type="dxa"/>
          </w:tcPr>
          <w:p w14:paraId="0D975839" w14:textId="77777777" w:rsidR="00C12D66" w:rsidRDefault="00C12D66" w:rsidP="007E4501">
            <w:pPr>
              <w:jc w:val="left"/>
            </w:pPr>
            <w:r>
              <w:rPr>
                <w:sz w:val="20"/>
              </w:rPr>
              <w:t>$1,518,000</w:t>
            </w:r>
          </w:p>
        </w:tc>
        <w:tc>
          <w:tcPr>
            <w:tcW w:w="2340" w:type="dxa"/>
          </w:tcPr>
          <w:p w14:paraId="02203177" w14:textId="77777777" w:rsidR="00C12D66" w:rsidRDefault="00C12D66" w:rsidP="007E4501">
            <w:pPr>
              <w:jc w:val="left"/>
            </w:pPr>
            <w:r>
              <w:rPr>
                <w:sz w:val="20"/>
              </w:rPr>
              <w:t>Use the higher bound if the program expects sustained SMS/USSD usage and a staffed hotline/call center.</w:t>
            </w:r>
          </w:p>
        </w:tc>
      </w:tr>
    </w:tbl>
    <w:p w14:paraId="7DDCBBAA" w14:textId="77777777" w:rsidR="00C12D66" w:rsidRDefault="00C12D66" w:rsidP="00C12D66">
      <w:pPr>
        <w:pStyle w:val="Heading2"/>
      </w:pPr>
      <w:bookmarkStart w:id="30" w:name="_Toc222913837"/>
      <w:r>
        <w:t>6.3 Budget planning and sustainability guidance</w:t>
      </w:r>
      <w:bookmarkEnd w:id="30"/>
    </w:p>
    <w:p w14:paraId="18185CC0" w14:textId="77777777" w:rsidR="00C12D66" w:rsidRDefault="00C12D66" w:rsidP="00C12D66">
      <w:r>
        <w:t xml:space="preserve">To ensure sustainability, the Client should treat the e-GRM as an operational service, not a one-off software purchase. The </w:t>
      </w:r>
      <w:proofErr w:type="gramStart"/>
      <w:r>
        <w:t>cost profile</w:t>
      </w:r>
      <w:proofErr w:type="gramEnd"/>
      <w:r>
        <w:t xml:space="preserve"> therefore needs to be reflected in annual budgeting and in governance arrangements for system stewardship.</w:t>
      </w:r>
    </w:p>
    <w:p w14:paraId="79AAEC1E" w14:textId="77777777" w:rsidR="00C12D66" w:rsidRDefault="00C12D66" w:rsidP="00C12D66">
      <w:r>
        <w:t>As a minimum, sustainability planning should include:</w:t>
      </w:r>
    </w:p>
    <w:p w14:paraId="2D3127D8" w14:textId="77777777" w:rsidR="00C12D66" w:rsidRDefault="00C12D66" w:rsidP="00C12D66">
      <w:pPr>
        <w:pStyle w:val="ListBullet"/>
      </w:pPr>
      <w:r>
        <w:t xml:space="preserve">Annual renewal planning (licenses and support) </w:t>
      </w:r>
      <w:proofErr w:type="gramStart"/>
      <w:r>
        <w:t>initiated</w:t>
      </w:r>
      <w:proofErr w:type="gramEnd"/>
      <w:r>
        <w:t xml:space="preserve"> at least 90 days before contract expiry to avoid service interruption.</w:t>
      </w:r>
    </w:p>
    <w:p w14:paraId="51D26781" w14:textId="77777777" w:rsidR="00C12D66" w:rsidRDefault="00C12D66" w:rsidP="00C12D66">
      <w:pPr>
        <w:pStyle w:val="ListBullet"/>
      </w:pPr>
      <w:r>
        <w:t>Explicit budget line for hosting (or SaaS fees), backups, and monitoring, including capacity growth for attachments and reporting.</w:t>
      </w:r>
    </w:p>
    <w:p w14:paraId="0FD99822" w14:textId="77777777" w:rsidR="00C12D66" w:rsidRDefault="00C12D66" w:rsidP="00C12D66">
      <w:pPr>
        <w:pStyle w:val="ListBullet"/>
      </w:pPr>
      <w:r>
        <w:t>Defined roles and resourcing for system administration, configuration governance, and reporting production.</w:t>
      </w:r>
    </w:p>
    <w:p w14:paraId="29AE02C8" w14:textId="77777777" w:rsidR="00C12D66" w:rsidRDefault="00C12D66" w:rsidP="00C12D66">
      <w:pPr>
        <w:pStyle w:val="ListBullet"/>
      </w:pPr>
      <w:r>
        <w:t>Training refresh cycles linked to staff turnover at municipal and county levels, supported by reusable materials.</w:t>
      </w:r>
    </w:p>
    <w:p w14:paraId="13AD6F80" w14:textId="77777777" w:rsidR="00C12D66" w:rsidRDefault="00C12D66" w:rsidP="00C12D66">
      <w:pPr>
        <w:pStyle w:val="ListBullet"/>
      </w:pPr>
      <w:r>
        <w:t xml:space="preserve">Periodic compliance checks (audit logs, privacy controls, accessibility checks) and budget for corrective actions </w:t>
      </w:r>
      <w:proofErr w:type="gramStart"/>
      <w:r>
        <w:t>where</w:t>
      </w:r>
      <w:proofErr w:type="gramEnd"/>
      <w:r>
        <w:t xml:space="preserve"> required.</w:t>
      </w:r>
    </w:p>
    <w:p w14:paraId="7F9B47DB" w14:textId="77777777" w:rsidR="00C12D66" w:rsidRDefault="00C12D66" w:rsidP="00C12D66">
      <w:r>
        <w:t>These planning steps reduce operational risk, protect complainant data, and ensure the e-GRM continues to meet World Bank-funded project accountability expectations throughout KUSP2.</w:t>
      </w:r>
    </w:p>
    <w:p w14:paraId="03208BE8" w14:textId="3B1242BC" w:rsidR="00C12D66" w:rsidRDefault="00C12D66" w:rsidP="00C12D66"/>
    <w:p w14:paraId="12A3F3C3" w14:textId="77777777" w:rsidR="00C12D66" w:rsidRDefault="00C12D66" w:rsidP="00C12D66">
      <w:pPr>
        <w:pStyle w:val="Heading1"/>
      </w:pPr>
      <w:bookmarkStart w:id="31" w:name="_Toc222913838"/>
      <w:r>
        <w:t>7. Annexes</w:t>
      </w:r>
      <w:bookmarkEnd w:id="31"/>
    </w:p>
    <w:p w14:paraId="29D6116C" w14:textId="002F58B3" w:rsidR="00C12D66" w:rsidRDefault="00C12D66" w:rsidP="00C12D66">
      <w:r>
        <w:t xml:space="preserve">The annexes provide supporting information that helps reviewers understand how the estimate was constructed and how it should be maintained over time. Annex content is intended to improve transparency and to reduce effort when updating the estimate after </w:t>
      </w:r>
      <w:proofErr w:type="gramStart"/>
      <w:r>
        <w:t>scope</w:t>
      </w:r>
      <w:proofErr w:type="gramEnd"/>
      <w:r>
        <w:t xml:space="preserve"> confirmation or after receiving supplier quotations.</w:t>
      </w:r>
    </w:p>
    <w:p w14:paraId="18670253" w14:textId="77777777" w:rsidR="00794635" w:rsidRDefault="00794635" w:rsidP="00C12D66"/>
    <w:p w14:paraId="2F7C1092" w14:textId="77777777" w:rsidR="00C12D66" w:rsidRDefault="00C12D66" w:rsidP="00C12D66">
      <w:pPr>
        <w:pStyle w:val="Heading2"/>
      </w:pPr>
      <w:bookmarkStart w:id="32" w:name="_Toc222913839"/>
      <w:r>
        <w:t xml:space="preserve">7.1 Indicative implementation </w:t>
      </w:r>
      <w:proofErr w:type="spellStart"/>
      <w:r>
        <w:t>labour</w:t>
      </w:r>
      <w:proofErr w:type="spellEnd"/>
      <w:r>
        <w:t xml:space="preserve"> and unit cost assumptions (planning basis)</w:t>
      </w:r>
      <w:bookmarkEnd w:id="32"/>
    </w:p>
    <w:p w14:paraId="45948D93" w14:textId="77777777" w:rsidR="00C12D66" w:rsidRDefault="00C12D66" w:rsidP="00C12D66">
      <w:r>
        <w:t xml:space="preserve">Implementation services in the main schedule are priced as bundled work packages to keep the estimate readable. For internal transparency, the table below provides an indicative </w:t>
      </w:r>
      <w:proofErr w:type="spellStart"/>
      <w:r>
        <w:t>labour</w:t>
      </w:r>
      <w:proofErr w:type="spellEnd"/>
      <w:r>
        <w:t xml:space="preserve"> composition and unit cost ranges that can be used to validate quotes or to re-estimate if the implementation duration changes.</w:t>
      </w:r>
    </w:p>
    <w:tbl>
      <w:tblPr>
        <w:tblStyle w:val="TableGrid"/>
        <w:tblW w:w="0" w:type="auto"/>
        <w:jc w:val="center"/>
        <w:tblLook w:val="04A0" w:firstRow="1" w:lastRow="0" w:firstColumn="1" w:lastColumn="0" w:noHBand="0" w:noVBand="1"/>
      </w:tblPr>
      <w:tblGrid>
        <w:gridCol w:w="2849"/>
        <w:gridCol w:w="1399"/>
        <w:gridCol w:w="2268"/>
        <w:gridCol w:w="2834"/>
      </w:tblGrid>
      <w:tr w:rsidR="00794635" w14:paraId="007395D5" w14:textId="77777777" w:rsidTr="00794635">
        <w:trPr>
          <w:cantSplit/>
          <w:jc w:val="center"/>
        </w:trPr>
        <w:tc>
          <w:tcPr>
            <w:tcW w:w="2849" w:type="dxa"/>
            <w:shd w:val="clear" w:color="auto" w:fill="000000" w:themeFill="text1"/>
          </w:tcPr>
          <w:p w14:paraId="6F0826C0" w14:textId="77777777" w:rsidR="00C12D66" w:rsidRDefault="00C12D66" w:rsidP="007E4501">
            <w:pPr>
              <w:jc w:val="left"/>
            </w:pPr>
            <w:r>
              <w:rPr>
                <w:b/>
                <w:color w:val="FFFFFF"/>
                <w:sz w:val="20"/>
              </w:rPr>
              <w:t>Role / Workstream</w:t>
            </w:r>
          </w:p>
        </w:tc>
        <w:tc>
          <w:tcPr>
            <w:tcW w:w="1399" w:type="dxa"/>
            <w:shd w:val="clear" w:color="auto" w:fill="000000" w:themeFill="text1"/>
          </w:tcPr>
          <w:p w14:paraId="26C3989A" w14:textId="77777777" w:rsidR="00C12D66" w:rsidRDefault="00C12D66" w:rsidP="007E4501">
            <w:pPr>
              <w:jc w:val="left"/>
            </w:pPr>
            <w:r>
              <w:rPr>
                <w:b/>
                <w:color w:val="FFFFFF"/>
                <w:sz w:val="20"/>
              </w:rPr>
              <w:t>Indicative Level of Effort</w:t>
            </w:r>
          </w:p>
        </w:tc>
        <w:tc>
          <w:tcPr>
            <w:tcW w:w="2268" w:type="dxa"/>
            <w:shd w:val="clear" w:color="auto" w:fill="000000" w:themeFill="text1"/>
          </w:tcPr>
          <w:p w14:paraId="38C2015F" w14:textId="77777777" w:rsidR="00C12D66" w:rsidRDefault="00C12D66" w:rsidP="007E4501">
            <w:pPr>
              <w:jc w:val="left"/>
            </w:pPr>
            <w:r>
              <w:rPr>
                <w:b/>
                <w:color w:val="FFFFFF"/>
                <w:sz w:val="20"/>
              </w:rPr>
              <w:t>Planning Day Rate Range (USD)</w:t>
            </w:r>
          </w:p>
        </w:tc>
        <w:tc>
          <w:tcPr>
            <w:tcW w:w="2834" w:type="dxa"/>
            <w:shd w:val="clear" w:color="auto" w:fill="000000" w:themeFill="text1"/>
          </w:tcPr>
          <w:p w14:paraId="05BB608C" w14:textId="77777777" w:rsidR="00C12D66" w:rsidRDefault="00C12D66" w:rsidP="007E4501">
            <w:pPr>
              <w:jc w:val="left"/>
            </w:pPr>
            <w:r>
              <w:rPr>
                <w:b/>
                <w:color w:val="FFFFFF"/>
                <w:sz w:val="20"/>
              </w:rPr>
              <w:t>Notes</w:t>
            </w:r>
          </w:p>
        </w:tc>
      </w:tr>
      <w:tr w:rsidR="00794635" w14:paraId="45E90230" w14:textId="77777777" w:rsidTr="00794635">
        <w:trPr>
          <w:cantSplit/>
          <w:jc w:val="center"/>
        </w:trPr>
        <w:tc>
          <w:tcPr>
            <w:tcW w:w="2849" w:type="dxa"/>
          </w:tcPr>
          <w:p w14:paraId="6D47BDFB" w14:textId="77777777" w:rsidR="00C12D66" w:rsidRDefault="00C12D66" w:rsidP="007E4501">
            <w:pPr>
              <w:jc w:val="left"/>
            </w:pPr>
            <w:r>
              <w:rPr>
                <w:sz w:val="20"/>
              </w:rPr>
              <w:t>Project Manager / Delivery Lead</w:t>
            </w:r>
          </w:p>
        </w:tc>
        <w:tc>
          <w:tcPr>
            <w:tcW w:w="1399" w:type="dxa"/>
          </w:tcPr>
          <w:p w14:paraId="74502976" w14:textId="77777777" w:rsidR="00C12D66" w:rsidRDefault="00C12D66" w:rsidP="007E4501">
            <w:pPr>
              <w:jc w:val="left"/>
            </w:pPr>
            <w:r>
              <w:rPr>
                <w:sz w:val="20"/>
              </w:rPr>
              <w:t>30–45 person-days</w:t>
            </w:r>
          </w:p>
        </w:tc>
        <w:tc>
          <w:tcPr>
            <w:tcW w:w="2268" w:type="dxa"/>
          </w:tcPr>
          <w:p w14:paraId="4253932C" w14:textId="77777777" w:rsidR="00C12D66" w:rsidRDefault="00C12D66" w:rsidP="007E4501">
            <w:pPr>
              <w:jc w:val="left"/>
            </w:pPr>
            <w:r>
              <w:rPr>
                <w:sz w:val="20"/>
              </w:rPr>
              <w:t>$700–$1,000</w:t>
            </w:r>
          </w:p>
        </w:tc>
        <w:tc>
          <w:tcPr>
            <w:tcW w:w="2834" w:type="dxa"/>
          </w:tcPr>
          <w:p w14:paraId="1B41C9D7" w14:textId="77777777" w:rsidR="00C12D66" w:rsidRDefault="00C12D66" w:rsidP="007E4501">
            <w:pPr>
              <w:jc w:val="left"/>
            </w:pPr>
            <w:r>
              <w:rPr>
                <w:sz w:val="20"/>
              </w:rPr>
              <w:t>Coordinates workplan, demos, risks/issues, acceptance evidence.</w:t>
            </w:r>
          </w:p>
        </w:tc>
      </w:tr>
      <w:tr w:rsidR="00794635" w14:paraId="76D5861B" w14:textId="77777777" w:rsidTr="00794635">
        <w:trPr>
          <w:cantSplit/>
          <w:jc w:val="center"/>
        </w:trPr>
        <w:tc>
          <w:tcPr>
            <w:tcW w:w="2849" w:type="dxa"/>
          </w:tcPr>
          <w:p w14:paraId="1705D769" w14:textId="77777777" w:rsidR="00C12D66" w:rsidRDefault="00C12D66" w:rsidP="007E4501">
            <w:pPr>
              <w:jc w:val="left"/>
            </w:pPr>
            <w:r>
              <w:rPr>
                <w:sz w:val="20"/>
              </w:rPr>
              <w:t>GRM/Business Analyst &amp; Configuration Lead</w:t>
            </w:r>
          </w:p>
        </w:tc>
        <w:tc>
          <w:tcPr>
            <w:tcW w:w="1399" w:type="dxa"/>
          </w:tcPr>
          <w:p w14:paraId="5625A72B" w14:textId="77777777" w:rsidR="00C12D66" w:rsidRDefault="00C12D66" w:rsidP="007E4501">
            <w:pPr>
              <w:jc w:val="left"/>
            </w:pPr>
            <w:r>
              <w:rPr>
                <w:sz w:val="20"/>
              </w:rPr>
              <w:t>35–55 person-days</w:t>
            </w:r>
          </w:p>
        </w:tc>
        <w:tc>
          <w:tcPr>
            <w:tcW w:w="2268" w:type="dxa"/>
          </w:tcPr>
          <w:p w14:paraId="7D8AF628" w14:textId="77777777" w:rsidR="00C12D66" w:rsidRDefault="00C12D66" w:rsidP="007E4501">
            <w:pPr>
              <w:jc w:val="left"/>
            </w:pPr>
            <w:r>
              <w:rPr>
                <w:sz w:val="20"/>
              </w:rPr>
              <w:t>$600–$900</w:t>
            </w:r>
          </w:p>
        </w:tc>
        <w:tc>
          <w:tcPr>
            <w:tcW w:w="2834" w:type="dxa"/>
          </w:tcPr>
          <w:p w14:paraId="57125F0E" w14:textId="77777777" w:rsidR="00C12D66" w:rsidRDefault="00C12D66" w:rsidP="007E4501">
            <w:pPr>
              <w:jc w:val="left"/>
            </w:pPr>
            <w:r>
              <w:rPr>
                <w:sz w:val="20"/>
              </w:rPr>
              <w:t>Workflow mapping, forms, taxonomy, routing, reporting requirements.</w:t>
            </w:r>
          </w:p>
        </w:tc>
      </w:tr>
      <w:tr w:rsidR="00794635" w14:paraId="02D1AB82" w14:textId="77777777" w:rsidTr="00794635">
        <w:trPr>
          <w:cantSplit/>
          <w:jc w:val="center"/>
        </w:trPr>
        <w:tc>
          <w:tcPr>
            <w:tcW w:w="2849" w:type="dxa"/>
          </w:tcPr>
          <w:p w14:paraId="7886BAD5" w14:textId="77777777" w:rsidR="00C12D66" w:rsidRDefault="00C12D66" w:rsidP="007E4501">
            <w:pPr>
              <w:jc w:val="left"/>
            </w:pPr>
            <w:r>
              <w:rPr>
                <w:sz w:val="20"/>
              </w:rPr>
              <w:t>Solution Architect / Technical Lead</w:t>
            </w:r>
          </w:p>
        </w:tc>
        <w:tc>
          <w:tcPr>
            <w:tcW w:w="1399" w:type="dxa"/>
          </w:tcPr>
          <w:p w14:paraId="63BA757D" w14:textId="77777777" w:rsidR="00C12D66" w:rsidRDefault="00C12D66" w:rsidP="007E4501">
            <w:pPr>
              <w:jc w:val="left"/>
            </w:pPr>
            <w:r>
              <w:rPr>
                <w:sz w:val="20"/>
              </w:rPr>
              <w:t>20–35 person-days</w:t>
            </w:r>
          </w:p>
        </w:tc>
        <w:tc>
          <w:tcPr>
            <w:tcW w:w="2268" w:type="dxa"/>
          </w:tcPr>
          <w:p w14:paraId="033A1CD9" w14:textId="77777777" w:rsidR="00C12D66" w:rsidRDefault="00C12D66" w:rsidP="007E4501">
            <w:pPr>
              <w:jc w:val="left"/>
            </w:pPr>
            <w:r>
              <w:rPr>
                <w:sz w:val="20"/>
              </w:rPr>
              <w:t>$800–$1,200</w:t>
            </w:r>
          </w:p>
        </w:tc>
        <w:tc>
          <w:tcPr>
            <w:tcW w:w="2834" w:type="dxa"/>
          </w:tcPr>
          <w:p w14:paraId="67715B8A" w14:textId="77777777" w:rsidR="00C12D66" w:rsidRDefault="00C12D66" w:rsidP="007E4501">
            <w:pPr>
              <w:jc w:val="left"/>
            </w:pPr>
            <w:r>
              <w:rPr>
                <w:sz w:val="20"/>
              </w:rPr>
              <w:t>Architecture decisions, integrations approach, security-by-design.</w:t>
            </w:r>
          </w:p>
        </w:tc>
      </w:tr>
      <w:tr w:rsidR="00794635" w14:paraId="6948749A" w14:textId="77777777" w:rsidTr="00794635">
        <w:trPr>
          <w:cantSplit/>
          <w:jc w:val="center"/>
        </w:trPr>
        <w:tc>
          <w:tcPr>
            <w:tcW w:w="2849" w:type="dxa"/>
          </w:tcPr>
          <w:p w14:paraId="40AD53B2" w14:textId="77777777" w:rsidR="00C12D66" w:rsidRDefault="00C12D66" w:rsidP="007E4501">
            <w:pPr>
              <w:jc w:val="left"/>
            </w:pPr>
            <w:r>
              <w:rPr>
                <w:sz w:val="20"/>
              </w:rPr>
              <w:t>Configuration/Implementation Specialist(s)</w:t>
            </w:r>
          </w:p>
        </w:tc>
        <w:tc>
          <w:tcPr>
            <w:tcW w:w="1399" w:type="dxa"/>
          </w:tcPr>
          <w:p w14:paraId="5470B9B8" w14:textId="77777777" w:rsidR="00C12D66" w:rsidRDefault="00C12D66" w:rsidP="007E4501">
            <w:pPr>
              <w:jc w:val="left"/>
            </w:pPr>
            <w:r>
              <w:rPr>
                <w:sz w:val="20"/>
              </w:rPr>
              <w:t>60–120 person-days</w:t>
            </w:r>
          </w:p>
        </w:tc>
        <w:tc>
          <w:tcPr>
            <w:tcW w:w="2268" w:type="dxa"/>
          </w:tcPr>
          <w:p w14:paraId="0391A176" w14:textId="77777777" w:rsidR="00C12D66" w:rsidRDefault="00C12D66" w:rsidP="007E4501">
            <w:pPr>
              <w:jc w:val="left"/>
            </w:pPr>
            <w:r>
              <w:rPr>
                <w:sz w:val="20"/>
              </w:rPr>
              <w:t>$500–$900</w:t>
            </w:r>
          </w:p>
        </w:tc>
        <w:tc>
          <w:tcPr>
            <w:tcW w:w="2834" w:type="dxa"/>
          </w:tcPr>
          <w:p w14:paraId="04EBE8A3" w14:textId="77777777" w:rsidR="00C12D66" w:rsidRDefault="00C12D66" w:rsidP="007E4501">
            <w:pPr>
              <w:jc w:val="left"/>
            </w:pPr>
            <w:r>
              <w:rPr>
                <w:sz w:val="20"/>
              </w:rPr>
              <w:t>Configuration, limited customization, dashboards and templates.</w:t>
            </w:r>
          </w:p>
        </w:tc>
      </w:tr>
      <w:tr w:rsidR="00794635" w14:paraId="13186AFF" w14:textId="77777777" w:rsidTr="00794635">
        <w:trPr>
          <w:cantSplit/>
          <w:jc w:val="center"/>
        </w:trPr>
        <w:tc>
          <w:tcPr>
            <w:tcW w:w="2849" w:type="dxa"/>
          </w:tcPr>
          <w:p w14:paraId="1BAE2B6A" w14:textId="77777777" w:rsidR="00C12D66" w:rsidRDefault="00C12D66" w:rsidP="007E4501">
            <w:pPr>
              <w:jc w:val="left"/>
            </w:pPr>
            <w:r>
              <w:rPr>
                <w:sz w:val="20"/>
              </w:rPr>
              <w:t>Integration Specialist</w:t>
            </w:r>
          </w:p>
        </w:tc>
        <w:tc>
          <w:tcPr>
            <w:tcW w:w="1399" w:type="dxa"/>
          </w:tcPr>
          <w:p w14:paraId="03C43177" w14:textId="77777777" w:rsidR="00C12D66" w:rsidRDefault="00C12D66" w:rsidP="007E4501">
            <w:pPr>
              <w:jc w:val="left"/>
            </w:pPr>
            <w:r>
              <w:rPr>
                <w:sz w:val="20"/>
              </w:rPr>
              <w:t>20–40 person-days</w:t>
            </w:r>
          </w:p>
        </w:tc>
        <w:tc>
          <w:tcPr>
            <w:tcW w:w="2268" w:type="dxa"/>
          </w:tcPr>
          <w:p w14:paraId="18AA5F4D" w14:textId="77777777" w:rsidR="00C12D66" w:rsidRDefault="00C12D66" w:rsidP="007E4501">
            <w:pPr>
              <w:jc w:val="left"/>
            </w:pPr>
            <w:r>
              <w:rPr>
                <w:sz w:val="20"/>
              </w:rPr>
              <w:t>$700–$1,100</w:t>
            </w:r>
          </w:p>
        </w:tc>
        <w:tc>
          <w:tcPr>
            <w:tcW w:w="2834" w:type="dxa"/>
          </w:tcPr>
          <w:p w14:paraId="5B16C1DF" w14:textId="77777777" w:rsidR="00C12D66" w:rsidRDefault="00C12D66" w:rsidP="007E4501">
            <w:pPr>
              <w:jc w:val="left"/>
            </w:pPr>
            <w:r>
              <w:rPr>
                <w:sz w:val="20"/>
              </w:rPr>
              <w:t>Email/SMS/USSD/hotline integrations and testing support.</w:t>
            </w:r>
          </w:p>
        </w:tc>
      </w:tr>
      <w:tr w:rsidR="00794635" w14:paraId="4FB28669" w14:textId="77777777" w:rsidTr="00794635">
        <w:trPr>
          <w:cantSplit/>
          <w:jc w:val="center"/>
        </w:trPr>
        <w:tc>
          <w:tcPr>
            <w:tcW w:w="2849" w:type="dxa"/>
          </w:tcPr>
          <w:p w14:paraId="2ACD6A17" w14:textId="77777777" w:rsidR="00C12D66" w:rsidRDefault="00C12D66" w:rsidP="007E4501">
            <w:pPr>
              <w:jc w:val="left"/>
            </w:pPr>
            <w:r>
              <w:rPr>
                <w:sz w:val="20"/>
              </w:rPr>
              <w:t>QA/Test Lead</w:t>
            </w:r>
          </w:p>
        </w:tc>
        <w:tc>
          <w:tcPr>
            <w:tcW w:w="1399" w:type="dxa"/>
          </w:tcPr>
          <w:p w14:paraId="256BC9B3" w14:textId="77777777" w:rsidR="00C12D66" w:rsidRDefault="00C12D66" w:rsidP="007E4501">
            <w:pPr>
              <w:jc w:val="left"/>
            </w:pPr>
            <w:r>
              <w:rPr>
                <w:sz w:val="20"/>
              </w:rPr>
              <w:t>20–35 person-days</w:t>
            </w:r>
          </w:p>
        </w:tc>
        <w:tc>
          <w:tcPr>
            <w:tcW w:w="2268" w:type="dxa"/>
          </w:tcPr>
          <w:p w14:paraId="3325AD99" w14:textId="77777777" w:rsidR="00C12D66" w:rsidRDefault="00C12D66" w:rsidP="007E4501">
            <w:pPr>
              <w:jc w:val="left"/>
            </w:pPr>
            <w:r>
              <w:rPr>
                <w:sz w:val="20"/>
              </w:rPr>
              <w:t>$500–$900</w:t>
            </w:r>
          </w:p>
        </w:tc>
        <w:tc>
          <w:tcPr>
            <w:tcW w:w="2834" w:type="dxa"/>
          </w:tcPr>
          <w:p w14:paraId="47818AB1" w14:textId="77777777" w:rsidR="00C12D66" w:rsidRDefault="00C12D66" w:rsidP="007E4501">
            <w:pPr>
              <w:jc w:val="left"/>
            </w:pPr>
            <w:r>
              <w:rPr>
                <w:sz w:val="20"/>
              </w:rPr>
              <w:t>Test planning, execution support, defect triage, regression discipline.</w:t>
            </w:r>
          </w:p>
        </w:tc>
      </w:tr>
      <w:tr w:rsidR="00794635" w14:paraId="746DC5FF" w14:textId="77777777" w:rsidTr="00794635">
        <w:trPr>
          <w:cantSplit/>
          <w:jc w:val="center"/>
        </w:trPr>
        <w:tc>
          <w:tcPr>
            <w:tcW w:w="2849" w:type="dxa"/>
          </w:tcPr>
          <w:p w14:paraId="0EDB4962" w14:textId="77777777" w:rsidR="00C12D66" w:rsidRDefault="00C12D66" w:rsidP="007E4501">
            <w:pPr>
              <w:jc w:val="left"/>
            </w:pPr>
            <w:r>
              <w:rPr>
                <w:sz w:val="20"/>
              </w:rPr>
              <w:t>Security &amp; Privacy Specialist</w:t>
            </w:r>
          </w:p>
        </w:tc>
        <w:tc>
          <w:tcPr>
            <w:tcW w:w="1399" w:type="dxa"/>
          </w:tcPr>
          <w:p w14:paraId="0D9AE2E9" w14:textId="77777777" w:rsidR="00C12D66" w:rsidRDefault="00C12D66" w:rsidP="007E4501">
            <w:pPr>
              <w:jc w:val="left"/>
            </w:pPr>
            <w:r>
              <w:rPr>
                <w:sz w:val="20"/>
              </w:rPr>
              <w:t>10–20 person-days</w:t>
            </w:r>
          </w:p>
        </w:tc>
        <w:tc>
          <w:tcPr>
            <w:tcW w:w="2268" w:type="dxa"/>
          </w:tcPr>
          <w:p w14:paraId="09FFC1DD" w14:textId="77777777" w:rsidR="00C12D66" w:rsidRDefault="00C12D66" w:rsidP="007E4501">
            <w:pPr>
              <w:jc w:val="left"/>
            </w:pPr>
            <w:r>
              <w:rPr>
                <w:sz w:val="20"/>
              </w:rPr>
              <w:t>$800–$1,300</w:t>
            </w:r>
          </w:p>
        </w:tc>
        <w:tc>
          <w:tcPr>
            <w:tcW w:w="2834" w:type="dxa"/>
          </w:tcPr>
          <w:p w14:paraId="33BCFE1F" w14:textId="77777777" w:rsidR="00C12D66" w:rsidRDefault="00C12D66" w:rsidP="007E4501">
            <w:pPr>
              <w:jc w:val="left"/>
            </w:pPr>
            <w:r>
              <w:rPr>
                <w:sz w:val="20"/>
              </w:rPr>
              <w:t>Hardening, audit log verification, privacy controls review.</w:t>
            </w:r>
          </w:p>
        </w:tc>
      </w:tr>
      <w:tr w:rsidR="00794635" w14:paraId="40CA495C" w14:textId="77777777" w:rsidTr="00794635">
        <w:trPr>
          <w:cantSplit/>
          <w:jc w:val="center"/>
        </w:trPr>
        <w:tc>
          <w:tcPr>
            <w:tcW w:w="2849" w:type="dxa"/>
          </w:tcPr>
          <w:p w14:paraId="3251C691" w14:textId="77777777" w:rsidR="00C12D66" w:rsidRDefault="00C12D66" w:rsidP="007E4501">
            <w:pPr>
              <w:jc w:val="left"/>
            </w:pPr>
            <w:r>
              <w:rPr>
                <w:sz w:val="20"/>
              </w:rPr>
              <w:t>Accessibility Specialist</w:t>
            </w:r>
          </w:p>
        </w:tc>
        <w:tc>
          <w:tcPr>
            <w:tcW w:w="1399" w:type="dxa"/>
          </w:tcPr>
          <w:p w14:paraId="063B7721" w14:textId="77777777" w:rsidR="00C12D66" w:rsidRDefault="00C12D66" w:rsidP="007E4501">
            <w:pPr>
              <w:jc w:val="left"/>
            </w:pPr>
            <w:r>
              <w:rPr>
                <w:sz w:val="20"/>
              </w:rPr>
              <w:t>5–15 person-days</w:t>
            </w:r>
          </w:p>
        </w:tc>
        <w:tc>
          <w:tcPr>
            <w:tcW w:w="2268" w:type="dxa"/>
          </w:tcPr>
          <w:p w14:paraId="3255E749" w14:textId="77777777" w:rsidR="00C12D66" w:rsidRDefault="00C12D66" w:rsidP="007E4501">
            <w:pPr>
              <w:jc w:val="left"/>
            </w:pPr>
            <w:r>
              <w:rPr>
                <w:sz w:val="20"/>
              </w:rPr>
              <w:t>$600–$1,000</w:t>
            </w:r>
          </w:p>
        </w:tc>
        <w:tc>
          <w:tcPr>
            <w:tcW w:w="2834" w:type="dxa"/>
          </w:tcPr>
          <w:p w14:paraId="24969B23" w14:textId="77777777" w:rsidR="00C12D66" w:rsidRDefault="00C12D66" w:rsidP="007E4501">
            <w:pPr>
              <w:jc w:val="left"/>
            </w:pPr>
            <w:r>
              <w:rPr>
                <w:sz w:val="20"/>
              </w:rPr>
              <w:t>Accessibility verification and remediation guidance.</w:t>
            </w:r>
          </w:p>
        </w:tc>
      </w:tr>
      <w:tr w:rsidR="00794635" w14:paraId="7452C82B" w14:textId="77777777" w:rsidTr="00794635">
        <w:trPr>
          <w:cantSplit/>
          <w:jc w:val="center"/>
        </w:trPr>
        <w:tc>
          <w:tcPr>
            <w:tcW w:w="2849" w:type="dxa"/>
          </w:tcPr>
          <w:p w14:paraId="2B6D1861" w14:textId="77777777" w:rsidR="00C12D66" w:rsidRDefault="00C12D66" w:rsidP="007E4501">
            <w:pPr>
              <w:jc w:val="left"/>
            </w:pPr>
            <w:r>
              <w:rPr>
                <w:sz w:val="20"/>
              </w:rPr>
              <w:t>Trainer / Change Support Lead</w:t>
            </w:r>
          </w:p>
        </w:tc>
        <w:tc>
          <w:tcPr>
            <w:tcW w:w="1399" w:type="dxa"/>
          </w:tcPr>
          <w:p w14:paraId="134CFF6F" w14:textId="77777777" w:rsidR="00C12D66" w:rsidRDefault="00C12D66" w:rsidP="007E4501">
            <w:pPr>
              <w:jc w:val="left"/>
            </w:pPr>
            <w:r>
              <w:rPr>
                <w:sz w:val="20"/>
              </w:rPr>
              <w:t>15–30 person-days</w:t>
            </w:r>
          </w:p>
        </w:tc>
        <w:tc>
          <w:tcPr>
            <w:tcW w:w="2268" w:type="dxa"/>
          </w:tcPr>
          <w:p w14:paraId="0BEFEFAA" w14:textId="77777777" w:rsidR="00C12D66" w:rsidRDefault="00C12D66" w:rsidP="007E4501">
            <w:pPr>
              <w:jc w:val="left"/>
            </w:pPr>
            <w:r>
              <w:rPr>
                <w:sz w:val="20"/>
              </w:rPr>
              <w:t>$500–$900</w:t>
            </w:r>
          </w:p>
        </w:tc>
        <w:tc>
          <w:tcPr>
            <w:tcW w:w="2834" w:type="dxa"/>
          </w:tcPr>
          <w:p w14:paraId="0EC9F1ED" w14:textId="77777777" w:rsidR="00C12D66" w:rsidRDefault="00C12D66" w:rsidP="007E4501">
            <w:pPr>
              <w:jc w:val="left"/>
            </w:pPr>
            <w:r>
              <w:rPr>
                <w:sz w:val="20"/>
              </w:rPr>
              <w:t>Role-based training delivery, materials, adoption support.</w:t>
            </w:r>
          </w:p>
        </w:tc>
      </w:tr>
    </w:tbl>
    <w:p w14:paraId="26D606DE" w14:textId="77777777" w:rsidR="00C12D66" w:rsidRDefault="00C12D66" w:rsidP="00C12D66">
      <w:r>
        <w:t xml:space="preserve">These ranges are indicative and should be adjusted to reflect the selected supplier’s staffing model, local presence, and the degree of customization required. They are included to support </w:t>
      </w:r>
      <w:proofErr w:type="gramStart"/>
      <w:r>
        <w:t>reasonableness</w:t>
      </w:r>
      <w:proofErr w:type="gramEnd"/>
      <w:r>
        <w:t xml:space="preserve"> checks, not to prescribe supplier staffing.</w:t>
      </w:r>
    </w:p>
    <w:p w14:paraId="55B212A9" w14:textId="77777777" w:rsidR="00C12D66" w:rsidRDefault="00C12D66" w:rsidP="00C12D66"/>
    <w:p w14:paraId="7BD24631" w14:textId="77777777" w:rsidR="00C12D66" w:rsidRDefault="00C12D66" w:rsidP="00C12D66">
      <w:pPr>
        <w:pStyle w:val="Heading2"/>
      </w:pPr>
      <w:bookmarkStart w:id="33" w:name="_Toc222913840"/>
      <w:r>
        <w:t>7.2 Hardware requirements and costing notes (optional allowances)</w:t>
      </w:r>
      <w:bookmarkEnd w:id="33"/>
    </w:p>
    <w:p w14:paraId="4CDBB3F2" w14:textId="77777777" w:rsidR="00C12D66" w:rsidRDefault="00C12D66" w:rsidP="00C12D66">
      <w:r>
        <w:t xml:space="preserve">The e-GRM is primarily </w:t>
      </w:r>
      <w:proofErr w:type="gramStart"/>
      <w:r>
        <w:t>a software</w:t>
      </w:r>
      <w:proofErr w:type="gramEnd"/>
      <w:r>
        <w:t xml:space="preserve"> and service procurement. However, assisted intake desks and supporting operational processes may require minimal hardware for digitizing documents and supporting hotline operations. Because many offices may already have adequate ICT equipment, hardware is treated as an optional allowance rather than a core cost.</w:t>
      </w:r>
    </w:p>
    <w:p w14:paraId="2393255B" w14:textId="77777777" w:rsidR="00C12D66" w:rsidRDefault="00C12D66" w:rsidP="00C12D66">
      <w:r>
        <w:t>Where the Client identifies hardware gaps that could block adoption, the following types of items may be budgeted:</w:t>
      </w:r>
    </w:p>
    <w:p w14:paraId="5F0CD0C0" w14:textId="77777777" w:rsidR="00C12D66" w:rsidRDefault="00C12D66" w:rsidP="00C12D66">
      <w:pPr>
        <w:pStyle w:val="ListBullet"/>
      </w:pPr>
      <w:r>
        <w:t>Basic desktop/laptop computers for GRM desks where no suitable device exists.</w:t>
      </w:r>
    </w:p>
    <w:p w14:paraId="09B1348A" w14:textId="77777777" w:rsidR="00C12D66" w:rsidRDefault="00C12D66" w:rsidP="00C12D66">
      <w:pPr>
        <w:pStyle w:val="ListBullet"/>
      </w:pPr>
      <w:r>
        <w:t>Multi-function scanners/printers to digitize paper submissions and supporting documents for upload as attachments.</w:t>
      </w:r>
    </w:p>
    <w:p w14:paraId="6E393CFD" w14:textId="77777777" w:rsidR="00C12D66" w:rsidRDefault="00C12D66" w:rsidP="00C12D66">
      <w:pPr>
        <w:pStyle w:val="ListBullet"/>
      </w:pPr>
      <w:r>
        <w:t>Headsets and basic accessories for hotline operators where a call center model is used.</w:t>
      </w:r>
    </w:p>
    <w:p w14:paraId="24E5B238" w14:textId="77777777" w:rsidR="00C12D66" w:rsidRDefault="00C12D66" w:rsidP="00C12D66">
      <w:r>
        <w:t>Hardware specifications and quantities should be confirmed during implementation planning (e.g., through a rapid readiness check across pilot municipalities) and procured through appropriate government procurement channels as needed.</w:t>
      </w:r>
    </w:p>
    <w:p w14:paraId="52D8B228" w14:textId="77777777" w:rsidR="00C12D66" w:rsidRDefault="00C12D66" w:rsidP="00C12D66"/>
    <w:p w14:paraId="1AF2CF02" w14:textId="77777777" w:rsidR="00C12D66" w:rsidRDefault="00C12D66" w:rsidP="00C12D66">
      <w:pPr>
        <w:pStyle w:val="Heading2"/>
      </w:pPr>
      <w:bookmarkStart w:id="34" w:name="_Toc222913841"/>
      <w:r>
        <w:t xml:space="preserve">7.3 Cost estimate maintenance and </w:t>
      </w:r>
      <w:proofErr w:type="gramStart"/>
      <w:r>
        <w:t>update</w:t>
      </w:r>
      <w:proofErr w:type="gramEnd"/>
      <w:r>
        <w:t xml:space="preserve"> procedure</w:t>
      </w:r>
      <w:bookmarkEnd w:id="34"/>
    </w:p>
    <w:p w14:paraId="6FFC5032" w14:textId="77777777" w:rsidR="00C12D66" w:rsidRDefault="00C12D66" w:rsidP="00C12D66">
      <w:r>
        <w:t>To keep this estimate usable through procurement, it should be updated at defined decision points. The procedure below provides a simple governance approach that preserves traceability and supports auditability of budget decisions.</w:t>
      </w:r>
    </w:p>
    <w:p w14:paraId="3D9D9184" w14:textId="77777777" w:rsidR="00C12D66" w:rsidRDefault="00C12D66" w:rsidP="00C12D66">
      <w:r>
        <w:t>At minimum, the estimate should be reviewed and updated at the following points:</w:t>
      </w:r>
    </w:p>
    <w:p w14:paraId="60E43876" w14:textId="77777777" w:rsidR="00C12D66" w:rsidRDefault="00C12D66" w:rsidP="00C12D66">
      <w:pPr>
        <w:pStyle w:val="ListBullet"/>
      </w:pPr>
      <w:r>
        <w:t>Before RFQ publication: confirm hosting model, channel scope (baseline vs enhanced), and whether optional items should be included.</w:t>
      </w:r>
    </w:p>
    <w:p w14:paraId="2E56F9F5" w14:textId="77777777" w:rsidR="00C12D66" w:rsidRDefault="00C12D66" w:rsidP="00C12D66">
      <w:pPr>
        <w:pStyle w:val="ListBullet"/>
      </w:pPr>
      <w:r>
        <w:t>After receipt of quotations: compare supplier pricing to this estimate, identify variances, and update assumptions if quotes reveal different licensing metrics or hosting inclusions.</w:t>
      </w:r>
    </w:p>
    <w:p w14:paraId="59C005D7" w14:textId="77777777" w:rsidR="00C12D66" w:rsidRDefault="00C12D66" w:rsidP="00C12D66">
      <w:pPr>
        <w:pStyle w:val="ListBullet"/>
      </w:pPr>
      <w:r>
        <w:t>At contract signature: finalize Year 1 and Years 2+ budgets based on signed prices and confirmed implementation plan.</w:t>
      </w:r>
    </w:p>
    <w:p w14:paraId="36AD0124" w14:textId="77777777" w:rsidR="00C12D66" w:rsidRDefault="00C12D66" w:rsidP="00C12D66">
      <w:pPr>
        <w:pStyle w:val="ListBullet"/>
      </w:pPr>
      <w:r>
        <w:t>After go-live: revise recurring cost assumptions using actual usage (user counts, message volumes, storage growth) and the operational support model adopted.</w:t>
      </w:r>
    </w:p>
    <w:p w14:paraId="1E572B53" w14:textId="77777777" w:rsidR="00794635" w:rsidRDefault="00794635" w:rsidP="00C12D66"/>
    <w:p w14:paraId="744EA220" w14:textId="07AEA8C1" w:rsidR="00794635" w:rsidRDefault="00794635" w:rsidP="00C12D66">
      <w:r>
        <w:rPr>
          <w:noProof/>
        </w:rPr>
        <w:drawing>
          <wp:inline distT="0" distB="0" distL="0" distR="0" wp14:anchorId="528CA2CB" wp14:editId="49E3312F">
            <wp:extent cx="5943600" cy="6888480"/>
            <wp:effectExtent l="0" t="0" r="0" b="7620"/>
            <wp:docPr id="2012467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67623" name="Picture 2012467623"/>
                    <pic:cNvPicPr/>
                  </pic:nvPicPr>
                  <pic:blipFill rotWithShape="1">
                    <a:blip r:embed="rId16"/>
                    <a:srcRect t="3602" b="3395"/>
                    <a:stretch>
                      <a:fillRect/>
                    </a:stretch>
                  </pic:blipFill>
                  <pic:spPr bwMode="auto">
                    <a:xfrm>
                      <a:off x="0" y="0"/>
                      <a:ext cx="5943600" cy="6888480"/>
                    </a:xfrm>
                    <a:prstGeom prst="rect">
                      <a:avLst/>
                    </a:prstGeom>
                    <a:ln>
                      <a:noFill/>
                    </a:ln>
                    <a:extLst>
                      <a:ext uri="{53640926-AAD7-44D8-BBD7-CCE9431645EC}">
                        <a14:shadowObscured xmlns:a14="http://schemas.microsoft.com/office/drawing/2010/main"/>
                      </a:ext>
                    </a:extLst>
                  </pic:spPr>
                </pic:pic>
              </a:graphicData>
            </a:graphic>
          </wp:inline>
        </w:drawing>
      </w:r>
    </w:p>
    <w:p w14:paraId="12046D5C" w14:textId="77777777" w:rsidR="00794635" w:rsidRDefault="00794635" w:rsidP="00C12D66"/>
    <w:p w14:paraId="3583A9C8" w14:textId="7184E2F9" w:rsidR="00C12D66" w:rsidRPr="00C12D66" w:rsidRDefault="00C12D66" w:rsidP="00C12D66">
      <w:r>
        <w:t>Each update should record (</w:t>
      </w:r>
      <w:proofErr w:type="spellStart"/>
      <w:r>
        <w:t>i</w:t>
      </w:r>
      <w:proofErr w:type="spellEnd"/>
      <w:r>
        <w:t>) what changed, (ii) why it changed, (iii) who approved the change, and (iv) the version/date of the revised estimate, so that later reviewers can reconstruct how budgets were established.</w:t>
      </w:r>
    </w:p>
    <w:sectPr w:rsidR="00C12D66" w:rsidRPr="00C12D66" w:rsidSect="00311B4C">
      <w:footerReference w:type="default" r:id="rId17"/>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BB88" w14:textId="77777777" w:rsidR="002C304E" w:rsidRDefault="002C304E" w:rsidP="00DA5ADE">
      <w:pPr>
        <w:spacing w:after="0" w:line="240" w:lineRule="auto"/>
      </w:pPr>
      <w:r>
        <w:separator/>
      </w:r>
    </w:p>
  </w:endnote>
  <w:endnote w:type="continuationSeparator" w:id="0">
    <w:p w14:paraId="09256798" w14:textId="77777777" w:rsidR="002C304E" w:rsidRDefault="002C304E" w:rsidP="00DA5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976"/>
    </w:tblGrid>
    <w:tr w:rsidR="00DA5ADE" w:rsidRPr="00275990" w14:paraId="04FECD83" w14:textId="77777777" w:rsidTr="000F40F0">
      <w:tc>
        <w:tcPr>
          <w:tcW w:w="6374" w:type="dxa"/>
        </w:tcPr>
        <w:p w14:paraId="0BBAF98D" w14:textId="06F1F6E4" w:rsidR="00DA5ADE" w:rsidRPr="00275990" w:rsidRDefault="00DA5ADE" w:rsidP="00DA5ADE">
          <w:pPr>
            <w:pStyle w:val="Footer"/>
            <w:rPr>
              <w:b/>
              <w:bCs/>
              <w:color w:val="7F7F7F" w:themeColor="text1" w:themeTint="80"/>
            </w:rPr>
          </w:pPr>
          <w:r w:rsidRPr="00DA5ADE">
            <w:rPr>
              <w:b/>
              <w:bCs/>
              <w:color w:val="7F7F7F" w:themeColor="text1" w:themeTint="80"/>
              <w:sz w:val="18"/>
              <w:szCs w:val="18"/>
            </w:rPr>
            <w:t>KUSP2 E-GRM SCHEDULE OF COST ESTIMATES</w:t>
          </w:r>
        </w:p>
      </w:tc>
      <w:tc>
        <w:tcPr>
          <w:tcW w:w="2976" w:type="dxa"/>
        </w:tcPr>
        <w:p w14:paraId="1F045A09" w14:textId="77777777" w:rsidR="00DA5ADE" w:rsidRPr="00275990" w:rsidRDefault="00DA5ADE" w:rsidP="00DA5ADE">
          <w:pPr>
            <w:pStyle w:val="Footer"/>
            <w:jc w:val="right"/>
            <w:rPr>
              <w:color w:val="7F7F7F" w:themeColor="text1" w:themeTint="80"/>
              <w:sz w:val="18"/>
              <w:szCs w:val="18"/>
            </w:rPr>
          </w:pPr>
          <w:r w:rsidRPr="00275990">
            <w:rPr>
              <w:color w:val="7F7F7F" w:themeColor="text1" w:themeTint="80"/>
              <w:sz w:val="18"/>
              <w:szCs w:val="18"/>
            </w:rPr>
            <w:t xml:space="preserve">Page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PAGE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1</w:t>
          </w:r>
          <w:r w:rsidRPr="00275990">
            <w:rPr>
              <w:b/>
              <w:bCs/>
              <w:color w:val="7F7F7F" w:themeColor="text1" w:themeTint="80"/>
              <w:sz w:val="18"/>
              <w:szCs w:val="18"/>
            </w:rPr>
            <w:fldChar w:fldCharType="end"/>
          </w:r>
          <w:r w:rsidRPr="00275990">
            <w:rPr>
              <w:color w:val="7F7F7F" w:themeColor="text1" w:themeTint="80"/>
              <w:sz w:val="18"/>
              <w:szCs w:val="18"/>
            </w:rPr>
            <w:t xml:space="preserve"> of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NUMPAGES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2</w:t>
          </w:r>
          <w:r w:rsidRPr="00275990">
            <w:rPr>
              <w:b/>
              <w:bCs/>
              <w:color w:val="7F7F7F" w:themeColor="text1" w:themeTint="80"/>
              <w:sz w:val="18"/>
              <w:szCs w:val="18"/>
            </w:rPr>
            <w:fldChar w:fldCharType="end"/>
          </w:r>
        </w:p>
      </w:tc>
    </w:tr>
  </w:tbl>
  <w:p w14:paraId="2FF04701" w14:textId="77777777" w:rsidR="00DA5ADE" w:rsidRDefault="00DA5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5CCF" w14:textId="77777777" w:rsidR="002C304E" w:rsidRDefault="002C304E" w:rsidP="00DA5ADE">
      <w:pPr>
        <w:spacing w:after="0" w:line="240" w:lineRule="auto"/>
      </w:pPr>
      <w:r>
        <w:separator/>
      </w:r>
    </w:p>
  </w:footnote>
  <w:footnote w:type="continuationSeparator" w:id="0">
    <w:p w14:paraId="04954088" w14:textId="77777777" w:rsidR="002C304E" w:rsidRDefault="002C304E" w:rsidP="00DA5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BCFD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75218B"/>
    <w:multiLevelType w:val="multilevel"/>
    <w:tmpl w:val="F50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D6DB8"/>
    <w:multiLevelType w:val="multilevel"/>
    <w:tmpl w:val="D34C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54920"/>
    <w:multiLevelType w:val="multilevel"/>
    <w:tmpl w:val="363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F7797"/>
    <w:multiLevelType w:val="multilevel"/>
    <w:tmpl w:val="72C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94F0A"/>
    <w:multiLevelType w:val="multilevel"/>
    <w:tmpl w:val="F01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27387"/>
    <w:multiLevelType w:val="multilevel"/>
    <w:tmpl w:val="8268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84218"/>
    <w:multiLevelType w:val="multilevel"/>
    <w:tmpl w:val="89C8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37787"/>
    <w:multiLevelType w:val="multilevel"/>
    <w:tmpl w:val="78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6322D"/>
    <w:multiLevelType w:val="multilevel"/>
    <w:tmpl w:val="2F9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F0525"/>
    <w:multiLevelType w:val="multilevel"/>
    <w:tmpl w:val="15EE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F2AE9"/>
    <w:multiLevelType w:val="multilevel"/>
    <w:tmpl w:val="DCF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87DA3"/>
    <w:multiLevelType w:val="multilevel"/>
    <w:tmpl w:val="4D3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63A95"/>
    <w:multiLevelType w:val="multilevel"/>
    <w:tmpl w:val="3B1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A78A2"/>
    <w:multiLevelType w:val="multilevel"/>
    <w:tmpl w:val="70D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72DBE"/>
    <w:multiLevelType w:val="multilevel"/>
    <w:tmpl w:val="1162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153A8"/>
    <w:multiLevelType w:val="multilevel"/>
    <w:tmpl w:val="19C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41EC5"/>
    <w:multiLevelType w:val="multilevel"/>
    <w:tmpl w:val="699C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723C19"/>
    <w:multiLevelType w:val="multilevel"/>
    <w:tmpl w:val="988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40294"/>
    <w:multiLevelType w:val="multilevel"/>
    <w:tmpl w:val="494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C3836"/>
    <w:multiLevelType w:val="multilevel"/>
    <w:tmpl w:val="71E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C3EFB"/>
    <w:multiLevelType w:val="multilevel"/>
    <w:tmpl w:val="E126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D474C"/>
    <w:multiLevelType w:val="multilevel"/>
    <w:tmpl w:val="F6D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42A00"/>
    <w:multiLevelType w:val="multilevel"/>
    <w:tmpl w:val="FF66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75DE3"/>
    <w:multiLevelType w:val="multilevel"/>
    <w:tmpl w:val="17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46C79"/>
    <w:multiLevelType w:val="multilevel"/>
    <w:tmpl w:val="793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30226"/>
    <w:multiLevelType w:val="multilevel"/>
    <w:tmpl w:val="302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DE627C"/>
    <w:multiLevelType w:val="multilevel"/>
    <w:tmpl w:val="12AA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1775C3"/>
    <w:multiLevelType w:val="multilevel"/>
    <w:tmpl w:val="F91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E7961"/>
    <w:multiLevelType w:val="multilevel"/>
    <w:tmpl w:val="9BB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4713E6"/>
    <w:multiLevelType w:val="multilevel"/>
    <w:tmpl w:val="17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A485E"/>
    <w:multiLevelType w:val="multilevel"/>
    <w:tmpl w:val="291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93623"/>
    <w:multiLevelType w:val="multilevel"/>
    <w:tmpl w:val="51A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342F3"/>
    <w:multiLevelType w:val="multilevel"/>
    <w:tmpl w:val="65BA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A2A03"/>
    <w:multiLevelType w:val="multilevel"/>
    <w:tmpl w:val="F7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51FB5"/>
    <w:multiLevelType w:val="multilevel"/>
    <w:tmpl w:val="3C7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3D91"/>
    <w:multiLevelType w:val="multilevel"/>
    <w:tmpl w:val="403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408CE"/>
    <w:multiLevelType w:val="multilevel"/>
    <w:tmpl w:val="150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E48C0"/>
    <w:multiLevelType w:val="multilevel"/>
    <w:tmpl w:val="63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81A46"/>
    <w:multiLevelType w:val="multilevel"/>
    <w:tmpl w:val="31D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244721"/>
    <w:multiLevelType w:val="multilevel"/>
    <w:tmpl w:val="EF9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1718A"/>
    <w:multiLevelType w:val="multilevel"/>
    <w:tmpl w:val="25F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4BACC6" w:themeColor="accent5"/>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F806F39"/>
    <w:multiLevelType w:val="multilevel"/>
    <w:tmpl w:val="672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6F4FBD"/>
    <w:multiLevelType w:val="multilevel"/>
    <w:tmpl w:val="B284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136AD6"/>
    <w:multiLevelType w:val="multilevel"/>
    <w:tmpl w:val="B7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7768B"/>
    <w:multiLevelType w:val="multilevel"/>
    <w:tmpl w:val="2C0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02799"/>
    <w:multiLevelType w:val="multilevel"/>
    <w:tmpl w:val="BF7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8C2817"/>
    <w:multiLevelType w:val="multilevel"/>
    <w:tmpl w:val="8E0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83A90"/>
    <w:multiLevelType w:val="multilevel"/>
    <w:tmpl w:val="B0D2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518DE"/>
    <w:multiLevelType w:val="multilevel"/>
    <w:tmpl w:val="5A9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26C28"/>
    <w:multiLevelType w:val="multilevel"/>
    <w:tmpl w:val="305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AC7F2A"/>
    <w:multiLevelType w:val="multilevel"/>
    <w:tmpl w:val="A5AC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A020CA"/>
    <w:multiLevelType w:val="multilevel"/>
    <w:tmpl w:val="25F2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D7F43"/>
    <w:multiLevelType w:val="multilevel"/>
    <w:tmpl w:val="F8D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65E17"/>
    <w:multiLevelType w:val="multilevel"/>
    <w:tmpl w:val="E7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FD6062"/>
    <w:multiLevelType w:val="multilevel"/>
    <w:tmpl w:val="C56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8073AC"/>
    <w:multiLevelType w:val="multilevel"/>
    <w:tmpl w:val="A14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1C0C13"/>
    <w:multiLevelType w:val="multilevel"/>
    <w:tmpl w:val="CD9A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1413B7"/>
    <w:multiLevelType w:val="multilevel"/>
    <w:tmpl w:val="269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165281"/>
    <w:multiLevelType w:val="multilevel"/>
    <w:tmpl w:val="B61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F81BD" w:themeColor="accent1"/>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0733BC6"/>
    <w:multiLevelType w:val="multilevel"/>
    <w:tmpl w:val="D6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B93535"/>
    <w:multiLevelType w:val="multilevel"/>
    <w:tmpl w:val="C1C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E617C"/>
    <w:multiLevelType w:val="multilevel"/>
    <w:tmpl w:val="27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A9373B"/>
    <w:multiLevelType w:val="multilevel"/>
    <w:tmpl w:val="2EA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2308AC"/>
    <w:multiLevelType w:val="multilevel"/>
    <w:tmpl w:val="A6BE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23431"/>
    <w:multiLevelType w:val="multilevel"/>
    <w:tmpl w:val="D46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86E6F"/>
    <w:multiLevelType w:val="multilevel"/>
    <w:tmpl w:val="EE3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7519EB"/>
    <w:multiLevelType w:val="multilevel"/>
    <w:tmpl w:val="F92C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650493"/>
    <w:multiLevelType w:val="multilevel"/>
    <w:tmpl w:val="706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FC0F70"/>
    <w:multiLevelType w:val="multilevel"/>
    <w:tmpl w:val="E10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1059D"/>
    <w:multiLevelType w:val="multilevel"/>
    <w:tmpl w:val="132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106C2"/>
    <w:multiLevelType w:val="multilevel"/>
    <w:tmpl w:val="C52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554EF"/>
    <w:multiLevelType w:val="multilevel"/>
    <w:tmpl w:val="2FF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B34A90"/>
    <w:multiLevelType w:val="multilevel"/>
    <w:tmpl w:val="8E0A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DF5635"/>
    <w:multiLevelType w:val="multilevel"/>
    <w:tmpl w:val="D72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C715EC"/>
    <w:multiLevelType w:val="multilevel"/>
    <w:tmpl w:val="491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EE445F"/>
    <w:multiLevelType w:val="multilevel"/>
    <w:tmpl w:val="6F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6042C4"/>
    <w:multiLevelType w:val="multilevel"/>
    <w:tmpl w:val="344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CD75F6"/>
    <w:multiLevelType w:val="multilevel"/>
    <w:tmpl w:val="63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0549EB"/>
    <w:multiLevelType w:val="multilevel"/>
    <w:tmpl w:val="DBA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53AFC"/>
    <w:multiLevelType w:val="multilevel"/>
    <w:tmpl w:val="44D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F77792"/>
    <w:multiLevelType w:val="multilevel"/>
    <w:tmpl w:val="E7B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59398E"/>
    <w:multiLevelType w:val="multilevel"/>
    <w:tmpl w:val="69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790A19"/>
    <w:multiLevelType w:val="multilevel"/>
    <w:tmpl w:val="31E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62600"/>
    <w:multiLevelType w:val="multilevel"/>
    <w:tmpl w:val="2B0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6E0947"/>
    <w:multiLevelType w:val="multilevel"/>
    <w:tmpl w:val="472A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04FB1"/>
    <w:multiLevelType w:val="multilevel"/>
    <w:tmpl w:val="0F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C27CFB"/>
    <w:multiLevelType w:val="multilevel"/>
    <w:tmpl w:val="FAA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C602C1"/>
    <w:multiLevelType w:val="multilevel"/>
    <w:tmpl w:val="BF8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E20B66"/>
    <w:multiLevelType w:val="multilevel"/>
    <w:tmpl w:val="D798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2F7974"/>
    <w:multiLevelType w:val="multilevel"/>
    <w:tmpl w:val="6684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907322"/>
    <w:multiLevelType w:val="multilevel"/>
    <w:tmpl w:val="616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C13256"/>
    <w:multiLevelType w:val="multilevel"/>
    <w:tmpl w:val="B75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6D67AC"/>
    <w:multiLevelType w:val="multilevel"/>
    <w:tmpl w:val="D85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8E5881"/>
    <w:multiLevelType w:val="multilevel"/>
    <w:tmpl w:val="499A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97218B"/>
    <w:multiLevelType w:val="multilevel"/>
    <w:tmpl w:val="17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50F5A"/>
    <w:multiLevelType w:val="multilevel"/>
    <w:tmpl w:val="5B00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6C54B6"/>
    <w:multiLevelType w:val="multilevel"/>
    <w:tmpl w:val="FE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36FD2"/>
    <w:multiLevelType w:val="multilevel"/>
    <w:tmpl w:val="359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9D66E8"/>
    <w:multiLevelType w:val="multilevel"/>
    <w:tmpl w:val="552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63207F"/>
    <w:multiLevelType w:val="multilevel"/>
    <w:tmpl w:val="A83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15301E"/>
    <w:multiLevelType w:val="multilevel"/>
    <w:tmpl w:val="533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011AE4"/>
    <w:multiLevelType w:val="multilevel"/>
    <w:tmpl w:val="865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FF3CB5"/>
    <w:multiLevelType w:val="multilevel"/>
    <w:tmpl w:val="463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D510E"/>
    <w:multiLevelType w:val="multilevel"/>
    <w:tmpl w:val="A17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761092"/>
    <w:multiLevelType w:val="multilevel"/>
    <w:tmpl w:val="A6B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A0852"/>
    <w:multiLevelType w:val="multilevel"/>
    <w:tmpl w:val="AE5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8C0CA9"/>
    <w:multiLevelType w:val="multilevel"/>
    <w:tmpl w:val="BE6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E4AA4"/>
    <w:multiLevelType w:val="multilevel"/>
    <w:tmpl w:val="899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577AFE"/>
    <w:multiLevelType w:val="multilevel"/>
    <w:tmpl w:val="836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D84E7C"/>
    <w:multiLevelType w:val="multilevel"/>
    <w:tmpl w:val="6EA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976D5"/>
    <w:multiLevelType w:val="multilevel"/>
    <w:tmpl w:val="329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3D0AE3"/>
    <w:multiLevelType w:val="multilevel"/>
    <w:tmpl w:val="AD4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92173E"/>
    <w:multiLevelType w:val="multilevel"/>
    <w:tmpl w:val="910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F916FF"/>
    <w:multiLevelType w:val="multilevel"/>
    <w:tmpl w:val="ADBC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4617E2"/>
    <w:multiLevelType w:val="multilevel"/>
    <w:tmpl w:val="BD8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244F5A"/>
    <w:multiLevelType w:val="multilevel"/>
    <w:tmpl w:val="00E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D30683"/>
    <w:multiLevelType w:val="multilevel"/>
    <w:tmpl w:val="085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5727D3"/>
    <w:multiLevelType w:val="multilevel"/>
    <w:tmpl w:val="EEE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5D1107"/>
    <w:multiLevelType w:val="multilevel"/>
    <w:tmpl w:val="E048B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8B73E1"/>
    <w:multiLevelType w:val="multilevel"/>
    <w:tmpl w:val="A59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A30CE0"/>
    <w:multiLevelType w:val="multilevel"/>
    <w:tmpl w:val="50B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046D04"/>
    <w:multiLevelType w:val="multilevel"/>
    <w:tmpl w:val="E44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211FA6"/>
    <w:multiLevelType w:val="multilevel"/>
    <w:tmpl w:val="D658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BA33F3"/>
    <w:multiLevelType w:val="multilevel"/>
    <w:tmpl w:val="457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BA49DC"/>
    <w:multiLevelType w:val="multilevel"/>
    <w:tmpl w:val="602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0C1191"/>
    <w:multiLevelType w:val="multilevel"/>
    <w:tmpl w:val="586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D4140E"/>
    <w:multiLevelType w:val="multilevel"/>
    <w:tmpl w:val="388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B6687"/>
    <w:multiLevelType w:val="multilevel"/>
    <w:tmpl w:val="0B7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AB3728"/>
    <w:multiLevelType w:val="multilevel"/>
    <w:tmpl w:val="7538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3164">
    <w:abstractNumId w:val="8"/>
  </w:num>
  <w:num w:numId="2" w16cid:durableId="502673308">
    <w:abstractNumId w:val="6"/>
  </w:num>
  <w:num w:numId="3" w16cid:durableId="1152021970">
    <w:abstractNumId w:val="5"/>
  </w:num>
  <w:num w:numId="4" w16cid:durableId="172305644">
    <w:abstractNumId w:val="4"/>
  </w:num>
  <w:num w:numId="5" w16cid:durableId="1746950653">
    <w:abstractNumId w:val="7"/>
  </w:num>
  <w:num w:numId="6" w16cid:durableId="452362178">
    <w:abstractNumId w:val="3"/>
  </w:num>
  <w:num w:numId="7" w16cid:durableId="449713136">
    <w:abstractNumId w:val="2"/>
  </w:num>
  <w:num w:numId="8" w16cid:durableId="717750603">
    <w:abstractNumId w:val="1"/>
  </w:num>
  <w:num w:numId="9" w16cid:durableId="1153838298">
    <w:abstractNumId w:val="0"/>
  </w:num>
  <w:num w:numId="10" w16cid:durableId="1538077491">
    <w:abstractNumId w:val="36"/>
  </w:num>
  <w:num w:numId="11" w16cid:durableId="1898471344">
    <w:abstractNumId w:val="9"/>
  </w:num>
  <w:num w:numId="12" w16cid:durableId="7144338">
    <w:abstractNumId w:val="52"/>
  </w:num>
  <w:num w:numId="13" w16cid:durableId="35929325">
    <w:abstractNumId w:val="71"/>
  </w:num>
  <w:num w:numId="14" w16cid:durableId="1745302559">
    <w:abstractNumId w:val="74"/>
  </w:num>
  <w:num w:numId="15" w16cid:durableId="827015996">
    <w:abstractNumId w:val="66"/>
  </w:num>
  <w:num w:numId="16" w16cid:durableId="592863574">
    <w:abstractNumId w:val="13"/>
  </w:num>
  <w:num w:numId="17" w16cid:durableId="224873146">
    <w:abstractNumId w:val="123"/>
  </w:num>
  <w:num w:numId="18" w16cid:durableId="233247345">
    <w:abstractNumId w:val="17"/>
  </w:num>
  <w:num w:numId="19" w16cid:durableId="569926281">
    <w:abstractNumId w:val="58"/>
  </w:num>
  <w:num w:numId="20" w16cid:durableId="1997948736">
    <w:abstractNumId w:val="105"/>
  </w:num>
  <w:num w:numId="21" w16cid:durableId="1398893749">
    <w:abstractNumId w:val="51"/>
  </w:num>
  <w:num w:numId="22" w16cid:durableId="684132922">
    <w:abstractNumId w:val="34"/>
  </w:num>
  <w:num w:numId="23" w16cid:durableId="1431655720">
    <w:abstractNumId w:val="25"/>
  </w:num>
  <w:num w:numId="24" w16cid:durableId="126509495">
    <w:abstractNumId w:val="44"/>
  </w:num>
  <w:num w:numId="25" w16cid:durableId="1174302154">
    <w:abstractNumId w:val="116"/>
  </w:num>
  <w:num w:numId="26" w16cid:durableId="1072002684">
    <w:abstractNumId w:val="111"/>
  </w:num>
  <w:num w:numId="27" w16cid:durableId="441339189">
    <w:abstractNumId w:val="78"/>
  </w:num>
  <w:num w:numId="28" w16cid:durableId="1444642609">
    <w:abstractNumId w:val="65"/>
  </w:num>
  <w:num w:numId="29" w16cid:durableId="850099481">
    <w:abstractNumId w:val="97"/>
  </w:num>
  <w:num w:numId="30" w16cid:durableId="2063405761">
    <w:abstractNumId w:val="19"/>
  </w:num>
  <w:num w:numId="31" w16cid:durableId="1901792329">
    <w:abstractNumId w:val="54"/>
  </w:num>
  <w:num w:numId="32" w16cid:durableId="374624824">
    <w:abstractNumId w:val="86"/>
  </w:num>
  <w:num w:numId="33" w16cid:durableId="207692263">
    <w:abstractNumId w:val="33"/>
  </w:num>
  <w:num w:numId="34" w16cid:durableId="2096435262">
    <w:abstractNumId w:val="99"/>
  </w:num>
  <w:num w:numId="35" w16cid:durableId="877817565">
    <w:abstractNumId w:val="80"/>
  </w:num>
  <w:num w:numId="36" w16cid:durableId="599533808">
    <w:abstractNumId w:val="89"/>
  </w:num>
  <w:num w:numId="37" w16cid:durableId="157619297">
    <w:abstractNumId w:val="70"/>
  </w:num>
  <w:num w:numId="38" w16cid:durableId="194774747">
    <w:abstractNumId w:val="125"/>
  </w:num>
  <w:num w:numId="39" w16cid:durableId="1290017823">
    <w:abstractNumId w:val="48"/>
  </w:num>
  <w:num w:numId="40" w16cid:durableId="2135173802">
    <w:abstractNumId w:val="29"/>
  </w:num>
  <w:num w:numId="41" w16cid:durableId="1795975205">
    <w:abstractNumId w:val="121"/>
  </w:num>
  <w:num w:numId="42" w16cid:durableId="479156079">
    <w:abstractNumId w:val="38"/>
  </w:num>
  <w:num w:numId="43" w16cid:durableId="2141023355">
    <w:abstractNumId w:val="140"/>
  </w:num>
  <w:num w:numId="44" w16cid:durableId="1269238268">
    <w:abstractNumId w:val="18"/>
  </w:num>
  <w:num w:numId="45" w16cid:durableId="1150974776">
    <w:abstractNumId w:val="55"/>
  </w:num>
  <w:num w:numId="46" w16cid:durableId="1289698246">
    <w:abstractNumId w:val="120"/>
  </w:num>
  <w:num w:numId="47" w16cid:durableId="2092047835">
    <w:abstractNumId w:val="119"/>
  </w:num>
  <w:num w:numId="48" w16cid:durableId="1823156604">
    <w:abstractNumId w:val="23"/>
  </w:num>
  <w:num w:numId="49" w16cid:durableId="407464617">
    <w:abstractNumId w:val="64"/>
  </w:num>
  <w:num w:numId="50" w16cid:durableId="655720439">
    <w:abstractNumId w:val="40"/>
  </w:num>
  <w:num w:numId="51" w16cid:durableId="1540774314">
    <w:abstractNumId w:val="124"/>
  </w:num>
  <w:num w:numId="52" w16cid:durableId="2044165928">
    <w:abstractNumId w:val="45"/>
  </w:num>
  <w:num w:numId="53" w16cid:durableId="1044407027">
    <w:abstractNumId w:val="138"/>
  </w:num>
  <w:num w:numId="54" w16cid:durableId="161892137">
    <w:abstractNumId w:val="104"/>
  </w:num>
  <w:num w:numId="55" w16cid:durableId="65500517">
    <w:abstractNumId w:val="62"/>
  </w:num>
  <w:num w:numId="56" w16cid:durableId="1835222402">
    <w:abstractNumId w:val="12"/>
  </w:num>
  <w:num w:numId="57" w16cid:durableId="1456830753">
    <w:abstractNumId w:val="81"/>
  </w:num>
  <w:num w:numId="58" w16cid:durableId="1822967067">
    <w:abstractNumId w:val="103"/>
  </w:num>
  <w:num w:numId="59" w16cid:durableId="2054452628">
    <w:abstractNumId w:val="61"/>
  </w:num>
  <w:num w:numId="60" w16cid:durableId="1280573735">
    <w:abstractNumId w:val="14"/>
  </w:num>
  <w:num w:numId="61" w16cid:durableId="1019352790">
    <w:abstractNumId w:val="118"/>
  </w:num>
  <w:num w:numId="62" w16cid:durableId="203954269">
    <w:abstractNumId w:val="73"/>
  </w:num>
  <w:num w:numId="63" w16cid:durableId="2088917498">
    <w:abstractNumId w:val="94"/>
  </w:num>
  <w:num w:numId="64" w16cid:durableId="1830904933">
    <w:abstractNumId w:val="59"/>
  </w:num>
  <w:num w:numId="65" w16cid:durableId="681247246">
    <w:abstractNumId w:val="63"/>
  </w:num>
  <w:num w:numId="66" w16cid:durableId="1097361065">
    <w:abstractNumId w:val="30"/>
  </w:num>
  <w:num w:numId="67" w16cid:durableId="1841190534">
    <w:abstractNumId w:val="43"/>
  </w:num>
  <w:num w:numId="68" w16cid:durableId="427194591">
    <w:abstractNumId w:val="49"/>
  </w:num>
  <w:num w:numId="69" w16cid:durableId="122356718">
    <w:abstractNumId w:val="85"/>
  </w:num>
  <w:num w:numId="70" w16cid:durableId="19362655">
    <w:abstractNumId w:val="93"/>
  </w:num>
  <w:num w:numId="71" w16cid:durableId="959410296">
    <w:abstractNumId w:val="75"/>
  </w:num>
  <w:num w:numId="72" w16cid:durableId="1903560592">
    <w:abstractNumId w:val="130"/>
  </w:num>
  <w:num w:numId="73" w16cid:durableId="1328485617">
    <w:abstractNumId w:val="102"/>
  </w:num>
  <w:num w:numId="74" w16cid:durableId="992683776">
    <w:abstractNumId w:val="92"/>
  </w:num>
  <w:num w:numId="75" w16cid:durableId="1389498202">
    <w:abstractNumId w:val="96"/>
  </w:num>
  <w:num w:numId="76" w16cid:durableId="1090155298">
    <w:abstractNumId w:val="60"/>
  </w:num>
  <w:num w:numId="77" w16cid:durableId="1012341480">
    <w:abstractNumId w:val="67"/>
  </w:num>
  <w:num w:numId="78" w16cid:durableId="858591094">
    <w:abstractNumId w:val="127"/>
  </w:num>
  <w:num w:numId="79" w16cid:durableId="1789273182">
    <w:abstractNumId w:val="109"/>
  </w:num>
  <w:num w:numId="80" w16cid:durableId="1498963855">
    <w:abstractNumId w:val="113"/>
  </w:num>
  <w:num w:numId="81" w16cid:durableId="1417167427">
    <w:abstractNumId w:val="72"/>
  </w:num>
  <w:num w:numId="82" w16cid:durableId="1206063037">
    <w:abstractNumId w:val="83"/>
  </w:num>
  <w:num w:numId="83" w16cid:durableId="211382746">
    <w:abstractNumId w:val="117"/>
  </w:num>
  <w:num w:numId="84" w16cid:durableId="2087071283">
    <w:abstractNumId w:val="129"/>
  </w:num>
  <w:num w:numId="85" w16cid:durableId="95831997">
    <w:abstractNumId w:val="39"/>
  </w:num>
  <w:num w:numId="86" w16cid:durableId="1444416952">
    <w:abstractNumId w:val="84"/>
  </w:num>
  <w:num w:numId="87" w16cid:durableId="1653873589">
    <w:abstractNumId w:val="53"/>
  </w:num>
  <w:num w:numId="88" w16cid:durableId="470483806">
    <w:abstractNumId w:val="35"/>
  </w:num>
  <w:num w:numId="89" w16cid:durableId="1146778171">
    <w:abstractNumId w:val="91"/>
  </w:num>
  <w:num w:numId="90" w16cid:durableId="141583343">
    <w:abstractNumId w:val="46"/>
  </w:num>
  <w:num w:numId="91" w16cid:durableId="619802574">
    <w:abstractNumId w:val="20"/>
  </w:num>
  <w:num w:numId="92" w16cid:durableId="1990329023">
    <w:abstractNumId w:val="26"/>
  </w:num>
  <w:num w:numId="93" w16cid:durableId="875506687">
    <w:abstractNumId w:val="15"/>
  </w:num>
  <w:num w:numId="94" w16cid:durableId="2024284098">
    <w:abstractNumId w:val="21"/>
  </w:num>
  <w:num w:numId="95" w16cid:durableId="1919710648">
    <w:abstractNumId w:val="16"/>
  </w:num>
  <w:num w:numId="96" w16cid:durableId="660432776">
    <w:abstractNumId w:val="107"/>
  </w:num>
  <w:num w:numId="97" w16cid:durableId="114519323">
    <w:abstractNumId w:val="24"/>
  </w:num>
  <w:num w:numId="98" w16cid:durableId="1160274312">
    <w:abstractNumId w:val="10"/>
  </w:num>
  <w:num w:numId="99" w16cid:durableId="1875533605">
    <w:abstractNumId w:val="106"/>
  </w:num>
  <w:num w:numId="100" w16cid:durableId="219632855">
    <w:abstractNumId w:val="114"/>
  </w:num>
  <w:num w:numId="101" w16cid:durableId="1241982147">
    <w:abstractNumId w:val="141"/>
  </w:num>
  <w:num w:numId="102" w16cid:durableId="1883012374">
    <w:abstractNumId w:val="137"/>
  </w:num>
  <w:num w:numId="103" w16cid:durableId="1810628984">
    <w:abstractNumId w:val="32"/>
  </w:num>
  <w:num w:numId="104" w16cid:durableId="1430547318">
    <w:abstractNumId w:val="31"/>
  </w:num>
  <w:num w:numId="105" w16cid:durableId="1012876963">
    <w:abstractNumId w:val="101"/>
  </w:num>
  <w:num w:numId="106" w16cid:durableId="1597207045">
    <w:abstractNumId w:val="22"/>
  </w:num>
  <w:num w:numId="107" w16cid:durableId="1825972241">
    <w:abstractNumId w:val="131"/>
  </w:num>
  <w:num w:numId="108" w16cid:durableId="1349329721">
    <w:abstractNumId w:val="88"/>
  </w:num>
  <w:num w:numId="109" w16cid:durableId="1588659368">
    <w:abstractNumId w:val="134"/>
  </w:num>
  <w:num w:numId="110" w16cid:durableId="396589548">
    <w:abstractNumId w:val="98"/>
  </w:num>
  <w:num w:numId="111" w16cid:durableId="1270506759">
    <w:abstractNumId w:val="56"/>
  </w:num>
  <w:num w:numId="112" w16cid:durableId="359938609">
    <w:abstractNumId w:val="27"/>
  </w:num>
  <w:num w:numId="113" w16cid:durableId="1837570171">
    <w:abstractNumId w:val="57"/>
  </w:num>
  <w:num w:numId="114" w16cid:durableId="1967271957">
    <w:abstractNumId w:val="110"/>
  </w:num>
  <w:num w:numId="115" w16cid:durableId="897665271">
    <w:abstractNumId w:val="90"/>
  </w:num>
  <w:num w:numId="116" w16cid:durableId="197745430">
    <w:abstractNumId w:val="133"/>
  </w:num>
  <w:num w:numId="117" w16cid:durableId="1862938800">
    <w:abstractNumId w:val="47"/>
  </w:num>
  <w:num w:numId="118" w16cid:durableId="325985397">
    <w:abstractNumId w:val="136"/>
  </w:num>
  <w:num w:numId="119" w16cid:durableId="1827475799">
    <w:abstractNumId w:val="95"/>
  </w:num>
  <w:num w:numId="120" w16cid:durableId="1073625131">
    <w:abstractNumId w:val="135"/>
  </w:num>
  <w:num w:numId="121" w16cid:durableId="1450783061">
    <w:abstractNumId w:val="37"/>
  </w:num>
  <w:num w:numId="122" w16cid:durableId="324432578">
    <w:abstractNumId w:val="87"/>
  </w:num>
  <w:num w:numId="123" w16cid:durableId="949704595">
    <w:abstractNumId w:val="82"/>
  </w:num>
  <w:num w:numId="124" w16cid:durableId="731006613">
    <w:abstractNumId w:val="100"/>
  </w:num>
  <w:num w:numId="125" w16cid:durableId="1097480128">
    <w:abstractNumId w:val="28"/>
  </w:num>
  <w:num w:numId="126" w16cid:durableId="1993363059">
    <w:abstractNumId w:val="126"/>
  </w:num>
  <w:num w:numId="127" w16cid:durableId="538052225">
    <w:abstractNumId w:val="79"/>
  </w:num>
  <w:num w:numId="128" w16cid:durableId="833493043">
    <w:abstractNumId w:val="42"/>
  </w:num>
  <w:num w:numId="129" w16cid:durableId="1348289117">
    <w:abstractNumId w:val="11"/>
  </w:num>
  <w:num w:numId="130" w16cid:durableId="708064590">
    <w:abstractNumId w:val="50"/>
  </w:num>
  <w:num w:numId="131" w16cid:durableId="1197737806">
    <w:abstractNumId w:val="41"/>
  </w:num>
  <w:num w:numId="132" w16cid:durableId="1660384309">
    <w:abstractNumId w:val="122"/>
  </w:num>
  <w:num w:numId="133" w16cid:durableId="1196308856">
    <w:abstractNumId w:val="115"/>
  </w:num>
  <w:num w:numId="134" w16cid:durableId="692145152">
    <w:abstractNumId w:val="128"/>
  </w:num>
  <w:num w:numId="135" w16cid:durableId="878511982">
    <w:abstractNumId w:val="112"/>
  </w:num>
  <w:num w:numId="136" w16cid:durableId="1810974672">
    <w:abstractNumId w:val="68"/>
  </w:num>
  <w:num w:numId="137" w16cid:durableId="16085177">
    <w:abstractNumId w:val="77"/>
  </w:num>
  <w:num w:numId="138" w16cid:durableId="309680417">
    <w:abstractNumId w:val="76"/>
  </w:num>
  <w:num w:numId="139" w16cid:durableId="836116945">
    <w:abstractNumId w:val="108"/>
  </w:num>
  <w:num w:numId="140" w16cid:durableId="1777477199">
    <w:abstractNumId w:val="132"/>
  </w:num>
  <w:num w:numId="141" w16cid:durableId="1917740270">
    <w:abstractNumId w:val="139"/>
  </w:num>
  <w:num w:numId="142" w16cid:durableId="12682736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ListTable3"/>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9D"/>
    <w:rsid w:val="00034171"/>
    <w:rsid w:val="00034616"/>
    <w:rsid w:val="00035EC2"/>
    <w:rsid w:val="0006063C"/>
    <w:rsid w:val="00063F86"/>
    <w:rsid w:val="00066FE0"/>
    <w:rsid w:val="000D08CA"/>
    <w:rsid w:val="000F113E"/>
    <w:rsid w:val="000F476F"/>
    <w:rsid w:val="000F4CD5"/>
    <w:rsid w:val="00100D17"/>
    <w:rsid w:val="001317E6"/>
    <w:rsid w:val="00141BBB"/>
    <w:rsid w:val="0015074B"/>
    <w:rsid w:val="00160D63"/>
    <w:rsid w:val="00173156"/>
    <w:rsid w:val="00183902"/>
    <w:rsid w:val="001A2DD7"/>
    <w:rsid w:val="001B7054"/>
    <w:rsid w:val="001E410D"/>
    <w:rsid w:val="001F7A99"/>
    <w:rsid w:val="00201536"/>
    <w:rsid w:val="0021183F"/>
    <w:rsid w:val="00212DD8"/>
    <w:rsid w:val="00227A80"/>
    <w:rsid w:val="00236B07"/>
    <w:rsid w:val="002461DF"/>
    <w:rsid w:val="0027291B"/>
    <w:rsid w:val="002741E9"/>
    <w:rsid w:val="0029639D"/>
    <w:rsid w:val="002C304E"/>
    <w:rsid w:val="002E5B74"/>
    <w:rsid w:val="002F3729"/>
    <w:rsid w:val="00311B4C"/>
    <w:rsid w:val="00312E55"/>
    <w:rsid w:val="003149E8"/>
    <w:rsid w:val="00326F90"/>
    <w:rsid w:val="00340B3D"/>
    <w:rsid w:val="00343ED2"/>
    <w:rsid w:val="00346B05"/>
    <w:rsid w:val="003A7434"/>
    <w:rsid w:val="003E7F36"/>
    <w:rsid w:val="0042019A"/>
    <w:rsid w:val="00437FDF"/>
    <w:rsid w:val="00457A13"/>
    <w:rsid w:val="0046309F"/>
    <w:rsid w:val="004656F6"/>
    <w:rsid w:val="004E713A"/>
    <w:rsid w:val="004F722C"/>
    <w:rsid w:val="00572BDA"/>
    <w:rsid w:val="00580E26"/>
    <w:rsid w:val="005E3CF0"/>
    <w:rsid w:val="00614CE7"/>
    <w:rsid w:val="00676A6F"/>
    <w:rsid w:val="006B2B6B"/>
    <w:rsid w:val="006D06FB"/>
    <w:rsid w:val="007017B6"/>
    <w:rsid w:val="00726C99"/>
    <w:rsid w:val="00741183"/>
    <w:rsid w:val="007415D5"/>
    <w:rsid w:val="007424DF"/>
    <w:rsid w:val="00742C11"/>
    <w:rsid w:val="00760C2D"/>
    <w:rsid w:val="00762805"/>
    <w:rsid w:val="007762D8"/>
    <w:rsid w:val="00794635"/>
    <w:rsid w:val="007E4501"/>
    <w:rsid w:val="007F5973"/>
    <w:rsid w:val="00805505"/>
    <w:rsid w:val="00810028"/>
    <w:rsid w:val="00814B6A"/>
    <w:rsid w:val="00820C96"/>
    <w:rsid w:val="00820DE3"/>
    <w:rsid w:val="008946ED"/>
    <w:rsid w:val="008E0278"/>
    <w:rsid w:val="008E0EAF"/>
    <w:rsid w:val="00921B7D"/>
    <w:rsid w:val="00922333"/>
    <w:rsid w:val="009424CA"/>
    <w:rsid w:val="009545D9"/>
    <w:rsid w:val="00954D9E"/>
    <w:rsid w:val="009856E5"/>
    <w:rsid w:val="009A3AAC"/>
    <w:rsid w:val="009C7F19"/>
    <w:rsid w:val="009E5204"/>
    <w:rsid w:val="009E70FA"/>
    <w:rsid w:val="00A23405"/>
    <w:rsid w:val="00A234D7"/>
    <w:rsid w:val="00A66AC6"/>
    <w:rsid w:val="00A90AF7"/>
    <w:rsid w:val="00A90DC4"/>
    <w:rsid w:val="00AA0E70"/>
    <w:rsid w:val="00AA1D8D"/>
    <w:rsid w:val="00AA3FD5"/>
    <w:rsid w:val="00AB74F1"/>
    <w:rsid w:val="00B12E19"/>
    <w:rsid w:val="00B243EE"/>
    <w:rsid w:val="00B47730"/>
    <w:rsid w:val="00B633B5"/>
    <w:rsid w:val="00BB2B40"/>
    <w:rsid w:val="00BF690A"/>
    <w:rsid w:val="00C12D66"/>
    <w:rsid w:val="00C20589"/>
    <w:rsid w:val="00C30ABC"/>
    <w:rsid w:val="00C46D3E"/>
    <w:rsid w:val="00C524CB"/>
    <w:rsid w:val="00C678A9"/>
    <w:rsid w:val="00C70FB9"/>
    <w:rsid w:val="00C9311B"/>
    <w:rsid w:val="00CA395D"/>
    <w:rsid w:val="00CB0664"/>
    <w:rsid w:val="00CC122A"/>
    <w:rsid w:val="00CF064F"/>
    <w:rsid w:val="00D01518"/>
    <w:rsid w:val="00D32CB0"/>
    <w:rsid w:val="00D33CA2"/>
    <w:rsid w:val="00D37CFE"/>
    <w:rsid w:val="00D51D19"/>
    <w:rsid w:val="00D940FB"/>
    <w:rsid w:val="00DA5ADE"/>
    <w:rsid w:val="00DB2049"/>
    <w:rsid w:val="00DE7FD2"/>
    <w:rsid w:val="00DF32EF"/>
    <w:rsid w:val="00DF4D6D"/>
    <w:rsid w:val="00E16B5A"/>
    <w:rsid w:val="00E2382A"/>
    <w:rsid w:val="00E71B41"/>
    <w:rsid w:val="00E80CBC"/>
    <w:rsid w:val="00EB01BF"/>
    <w:rsid w:val="00ED5C2F"/>
    <w:rsid w:val="00EE7B7D"/>
    <w:rsid w:val="00F0034F"/>
    <w:rsid w:val="00F42E7C"/>
    <w:rsid w:val="00F514DE"/>
    <w:rsid w:val="00F52436"/>
    <w:rsid w:val="00F570E8"/>
    <w:rsid w:val="00F57F6D"/>
    <w:rsid w:val="00F907DB"/>
    <w:rsid w:val="00FC693F"/>
    <w:rsid w:val="00FF3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91DD4"/>
  <w14:defaultImageDpi w14:val="300"/>
  <w15:docId w15:val="{52D13FE6-214C-413C-879C-AD2AB686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07"/>
    <w:pPr>
      <w:spacing w:after="120"/>
      <w:jc w:val="both"/>
    </w:pPr>
    <w:rPr>
      <w:rFonts w:ascii="Aptos" w:hAnsi="Aptos"/>
      <w:color w:val="1A1A1A"/>
    </w:rPr>
  </w:style>
  <w:style w:type="paragraph" w:styleId="Heading1">
    <w:name w:val="heading 1"/>
    <w:basedOn w:val="Normal"/>
    <w:next w:val="Normal"/>
    <w:link w:val="Heading1Char"/>
    <w:uiPriority w:val="9"/>
    <w:qFormat/>
    <w:rsid w:val="00D33CA2"/>
    <w:pPr>
      <w:keepNext/>
      <w:keepLines/>
      <w:spacing w:before="480" w:after="0"/>
      <w:jc w:val="left"/>
      <w:outlineLvl w:val="0"/>
    </w:pPr>
    <w:rPr>
      <w:rFonts w:ascii="Tw Cen MT" w:eastAsiaTheme="majorEastAsia" w:hAnsi="Tw Cen MT" w:cstheme="majorBidi"/>
      <w:b/>
      <w:bCs/>
      <w:color w:val="000000" w:themeColor="text1"/>
      <w:sz w:val="36"/>
      <w:szCs w:val="28"/>
    </w:rPr>
  </w:style>
  <w:style w:type="paragraph" w:styleId="Heading2">
    <w:name w:val="heading 2"/>
    <w:basedOn w:val="Normal"/>
    <w:next w:val="Normal"/>
    <w:link w:val="Heading2Char"/>
    <w:uiPriority w:val="9"/>
    <w:unhideWhenUsed/>
    <w:qFormat/>
    <w:rsid w:val="00D33CA2"/>
    <w:pPr>
      <w:keepNext/>
      <w:keepLines/>
      <w:spacing w:before="200" w:after="0"/>
      <w:jc w:val="left"/>
      <w:outlineLvl w:val="1"/>
    </w:pPr>
    <w:rPr>
      <w:rFonts w:ascii="Tw Cen MT" w:eastAsiaTheme="majorEastAsia" w:hAnsi="Tw Cen MT" w:cstheme="majorBidi"/>
      <w:b/>
      <w:bCs/>
      <w:color w:val="333333"/>
      <w:sz w:val="28"/>
      <w:szCs w:val="26"/>
    </w:rPr>
  </w:style>
  <w:style w:type="paragraph" w:styleId="Heading3">
    <w:name w:val="heading 3"/>
    <w:basedOn w:val="Normal"/>
    <w:next w:val="Normal"/>
    <w:link w:val="Heading3Char"/>
    <w:uiPriority w:val="9"/>
    <w:unhideWhenUsed/>
    <w:qFormat/>
    <w:rsid w:val="00D33CA2"/>
    <w:pPr>
      <w:keepNext/>
      <w:keepLines/>
      <w:spacing w:before="200" w:after="0"/>
      <w:jc w:val="left"/>
      <w:outlineLvl w:val="2"/>
    </w:pPr>
    <w:rPr>
      <w:rFonts w:ascii="Tw Cen MT" w:eastAsiaTheme="majorEastAsia" w:hAnsi="Tw Cen MT" w:cstheme="majorBidi"/>
      <w:b/>
      <w:bCs/>
      <w:color w:val="55555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3CA2"/>
    <w:rPr>
      <w:rFonts w:ascii="Tw Cen MT" w:eastAsiaTheme="majorEastAsia" w:hAnsi="Tw Cen MT" w:cstheme="majorBidi"/>
      <w:b/>
      <w:bCs/>
      <w:color w:val="000000" w:themeColor="text1"/>
      <w:sz w:val="36"/>
      <w:szCs w:val="28"/>
    </w:rPr>
  </w:style>
  <w:style w:type="character" w:customStyle="1" w:styleId="Heading2Char">
    <w:name w:val="Heading 2 Char"/>
    <w:basedOn w:val="DefaultParagraphFont"/>
    <w:link w:val="Heading2"/>
    <w:uiPriority w:val="9"/>
    <w:rsid w:val="00D33CA2"/>
    <w:rPr>
      <w:rFonts w:ascii="Tw Cen MT" w:eastAsiaTheme="majorEastAsia" w:hAnsi="Tw Cen MT" w:cstheme="majorBidi"/>
      <w:b/>
      <w:bCs/>
      <w:color w:val="333333"/>
      <w:sz w:val="28"/>
      <w:szCs w:val="26"/>
    </w:rPr>
  </w:style>
  <w:style w:type="character" w:customStyle="1" w:styleId="Heading3Char">
    <w:name w:val="Heading 3 Char"/>
    <w:basedOn w:val="DefaultParagraphFont"/>
    <w:link w:val="Heading3"/>
    <w:uiPriority w:val="9"/>
    <w:rsid w:val="00D33CA2"/>
    <w:rPr>
      <w:rFonts w:ascii="Tw Cen MT" w:eastAsiaTheme="majorEastAsia" w:hAnsi="Tw Cen MT" w:cstheme="majorBidi"/>
      <w:b/>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7F6D"/>
    <w:pPr>
      <w:spacing w:after="100"/>
    </w:pPr>
  </w:style>
  <w:style w:type="paragraph" w:styleId="TOC2">
    <w:name w:val="toc 2"/>
    <w:basedOn w:val="Normal"/>
    <w:next w:val="Normal"/>
    <w:autoRedefine/>
    <w:uiPriority w:val="39"/>
    <w:unhideWhenUsed/>
    <w:rsid w:val="00F57F6D"/>
    <w:pPr>
      <w:spacing w:after="100"/>
      <w:ind w:left="220"/>
    </w:pPr>
  </w:style>
  <w:style w:type="character" w:styleId="Hyperlink">
    <w:name w:val="Hyperlink"/>
    <w:basedOn w:val="DefaultParagraphFont"/>
    <w:uiPriority w:val="99"/>
    <w:unhideWhenUsed/>
    <w:rsid w:val="00F57F6D"/>
    <w:rPr>
      <w:color w:val="0000FF" w:themeColor="hyperlink"/>
      <w:u w:val="single"/>
    </w:rPr>
  </w:style>
  <w:style w:type="paragraph" w:styleId="TOC3">
    <w:name w:val="toc 3"/>
    <w:basedOn w:val="Normal"/>
    <w:next w:val="Normal"/>
    <w:autoRedefine/>
    <w:uiPriority w:val="39"/>
    <w:unhideWhenUsed/>
    <w:rsid w:val="00236B07"/>
    <w:pPr>
      <w:spacing w:after="100"/>
      <w:ind w:left="440"/>
    </w:pPr>
  </w:style>
  <w:style w:type="paragraph" w:styleId="TOC4">
    <w:name w:val="toc 4"/>
    <w:basedOn w:val="Normal"/>
    <w:next w:val="Normal"/>
    <w:autoRedefine/>
    <w:uiPriority w:val="39"/>
    <w:unhideWhenUsed/>
    <w:rsid w:val="00236B07"/>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36B07"/>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36B07"/>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36B07"/>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36B07"/>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36B07"/>
    <w:pPr>
      <w:spacing w:after="100" w:line="278" w:lineRule="auto"/>
      <w:ind w:left="1920"/>
      <w:jc w:val="left"/>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36B07"/>
    <w:rPr>
      <w:color w:val="605E5C"/>
      <w:shd w:val="clear" w:color="auto" w:fill="E1DFDD"/>
    </w:rPr>
  </w:style>
  <w:style w:type="table" w:styleId="ListTable3">
    <w:name w:val="List Table 3"/>
    <w:basedOn w:val="TableNormal"/>
    <w:uiPriority w:val="48"/>
    <w:rsid w:val="00742C11"/>
    <w:pPr>
      <w:spacing w:after="0" w:line="240" w:lineRule="auto"/>
    </w:pPr>
    <w:rPr>
      <w:color w:val="FFFFFF" w:themeColor="background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921B7D"/>
    <w:rPr>
      <w:color w:val="808080"/>
    </w:rPr>
  </w:style>
  <w:style w:type="paragraph" w:customStyle="1" w:styleId="Default">
    <w:name w:val="Default"/>
    <w:semiHidden/>
    <w:rsid w:val="00921B7D"/>
    <w:pPr>
      <w:autoSpaceDE w:val="0"/>
      <w:autoSpaceDN w:val="0"/>
      <w:adjustRightInd w:val="0"/>
      <w:spacing w:after="0" w:line="240" w:lineRule="auto"/>
    </w:pPr>
    <w:rPr>
      <w:rFonts w:ascii="Arial" w:eastAsiaTheme="minorHAnsi" w:hAnsi="Arial" w:cs="Arial"/>
      <w:color w:val="000000"/>
      <w:sz w:val="24"/>
      <w:szCs w:val="24"/>
    </w:rPr>
  </w:style>
  <w:style w:type="character" w:customStyle="1" w:styleId="A3">
    <w:name w:val="A3"/>
    <w:uiPriority w:val="99"/>
    <w:semiHidden/>
    <w:rsid w:val="00921B7D"/>
    <w:rPr>
      <w:i/>
      <w:iCs/>
      <w:color w:val="545758"/>
      <w:sz w:val="28"/>
      <w:szCs w:val="28"/>
    </w:rPr>
  </w:style>
  <w:style w:type="paragraph" w:styleId="BalloonText">
    <w:name w:val="Balloon Text"/>
    <w:basedOn w:val="Normal"/>
    <w:link w:val="BalloonTextChar"/>
    <w:uiPriority w:val="99"/>
    <w:semiHidden/>
    <w:unhideWhenUsed/>
    <w:rsid w:val="00921B7D"/>
    <w:pPr>
      <w:spacing w:before="60" w:after="0" w:line="264" w:lineRule="auto"/>
    </w:pPr>
    <w:rPr>
      <w:rFonts w:ascii="Segoe UI" w:eastAsiaTheme="minorHAnsi"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921B7D"/>
    <w:rPr>
      <w:rFonts w:ascii="Segoe UI" w:eastAsiaTheme="minorHAnsi" w:hAnsi="Segoe UI" w:cs="Segoe UI"/>
      <w:color w:val="000000" w:themeColor="text1"/>
      <w:sz w:val="18"/>
      <w:szCs w:val="18"/>
    </w:rPr>
  </w:style>
  <w:style w:type="character" w:styleId="CommentReference">
    <w:name w:val="annotation reference"/>
    <w:basedOn w:val="DefaultParagraphFont"/>
    <w:uiPriority w:val="99"/>
    <w:semiHidden/>
    <w:unhideWhenUsed/>
    <w:rsid w:val="00921B7D"/>
    <w:rPr>
      <w:sz w:val="16"/>
      <w:szCs w:val="16"/>
    </w:rPr>
  </w:style>
  <w:style w:type="character" w:customStyle="1" w:styleId="Bold">
    <w:name w:val="Bold"/>
    <w:uiPriority w:val="1"/>
    <w:qFormat/>
    <w:rsid w:val="00921B7D"/>
    <w:rPr>
      <w:b/>
      <w:bCs/>
    </w:rPr>
  </w:style>
  <w:style w:type="paragraph" w:customStyle="1" w:styleId="Graphheading1">
    <w:name w:val="Graph heading 1"/>
    <w:basedOn w:val="Normal"/>
    <w:qFormat/>
    <w:rsid w:val="00921B7D"/>
    <w:pPr>
      <w:spacing w:before="60" w:after="60" w:line="240" w:lineRule="auto"/>
    </w:pPr>
    <w:rPr>
      <w:rFonts w:ascii="Poppins" w:eastAsiaTheme="minorHAnsi" w:hAnsi="Poppins"/>
      <w:b/>
      <w:color w:val="000000" w:themeColor="text1"/>
    </w:rPr>
  </w:style>
  <w:style w:type="paragraph" w:customStyle="1" w:styleId="Graphheading2">
    <w:name w:val="Graph heading 2"/>
    <w:basedOn w:val="Normal"/>
    <w:semiHidden/>
    <w:qFormat/>
    <w:rsid w:val="00921B7D"/>
    <w:pPr>
      <w:spacing w:before="60" w:after="60" w:line="240" w:lineRule="auto"/>
    </w:pPr>
    <w:rPr>
      <w:rFonts w:ascii="Poppins" w:eastAsiaTheme="minorHAnsi" w:hAnsi="Poppins"/>
      <w:b/>
      <w:color w:val="984806" w:themeColor="accent6" w:themeShade="80"/>
    </w:rPr>
  </w:style>
  <w:style w:type="paragraph" w:customStyle="1" w:styleId="Graphheading3">
    <w:name w:val="Graph heading 3"/>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heading4">
    <w:name w:val="Graph heading 4"/>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bullet">
    <w:name w:val="Graph bullet"/>
    <w:basedOn w:val="Normal"/>
    <w:qFormat/>
    <w:rsid w:val="00921B7D"/>
    <w:pPr>
      <w:numPr>
        <w:numId w:val="10"/>
      </w:numPr>
      <w:spacing w:after="0" w:line="216" w:lineRule="auto"/>
      <w:ind w:left="0" w:firstLine="0"/>
    </w:pPr>
    <w:rPr>
      <w:rFonts w:ascii="Poppins" w:eastAsiaTheme="minorHAnsi" w:hAnsi="Poppins"/>
      <w:color w:val="000000" w:themeColor="text1"/>
      <w:sz w:val="20"/>
    </w:rPr>
  </w:style>
  <w:style w:type="paragraph" w:customStyle="1" w:styleId="Graphbullet2">
    <w:name w:val="Graph bullet 2"/>
    <w:basedOn w:val="Normal"/>
    <w:qFormat/>
    <w:rsid w:val="00921B7D"/>
    <w:pPr>
      <w:numPr>
        <w:numId w:val="12"/>
      </w:numPr>
      <w:spacing w:after="0" w:line="216" w:lineRule="auto"/>
      <w:ind w:left="0" w:firstLine="0"/>
    </w:pPr>
    <w:rPr>
      <w:rFonts w:ascii="Poppins" w:eastAsiaTheme="minorHAnsi" w:hAnsi="Poppins"/>
      <w:color w:val="000000" w:themeColor="text1"/>
      <w:sz w:val="20"/>
    </w:rPr>
  </w:style>
  <w:style w:type="paragraph" w:customStyle="1" w:styleId="Graphbullet3">
    <w:name w:val="Graph bullet 3"/>
    <w:basedOn w:val="Normal"/>
    <w:qFormat/>
    <w:rsid w:val="00921B7D"/>
    <w:pPr>
      <w:numPr>
        <w:numId w:val="13"/>
      </w:numPr>
      <w:spacing w:after="0" w:line="216" w:lineRule="auto"/>
      <w:ind w:left="0" w:firstLine="0"/>
    </w:pPr>
    <w:rPr>
      <w:rFonts w:ascii="Poppins" w:eastAsiaTheme="minorHAnsi" w:hAnsi="Poppins"/>
      <w:color w:val="000000" w:themeColor="text1"/>
      <w:sz w:val="20"/>
    </w:rPr>
  </w:style>
  <w:style w:type="paragraph" w:customStyle="1" w:styleId="Graphbullet4">
    <w:name w:val="Graph bullet 4"/>
    <w:basedOn w:val="Normal"/>
    <w:qFormat/>
    <w:rsid w:val="00921B7D"/>
    <w:pPr>
      <w:numPr>
        <w:numId w:val="11"/>
      </w:numPr>
      <w:spacing w:after="0" w:line="240" w:lineRule="auto"/>
      <w:ind w:left="0" w:firstLine="0"/>
    </w:pPr>
    <w:rPr>
      <w:rFonts w:ascii="Poppins" w:eastAsiaTheme="minorHAnsi" w:hAnsi="Poppins"/>
      <w:color w:val="000000" w:themeColor="text1"/>
      <w:sz w:val="20"/>
    </w:rPr>
  </w:style>
  <w:style w:type="paragraph" w:customStyle="1" w:styleId="TableTextLarge">
    <w:name w:val="Table Text Large"/>
    <w:basedOn w:val="Normal"/>
    <w:qFormat/>
    <w:rsid w:val="00921B7D"/>
    <w:pPr>
      <w:spacing w:after="0" w:line="240" w:lineRule="auto"/>
    </w:pPr>
    <w:rPr>
      <w:rFonts w:ascii="Poppins" w:eastAsiaTheme="minorHAnsi" w:hAnsi="Poppins"/>
      <w:color w:val="2F2F2F"/>
      <w:sz w:val="18"/>
    </w:rPr>
  </w:style>
  <w:style w:type="paragraph" w:customStyle="1" w:styleId="TableHeadings">
    <w:name w:val="Table Headings"/>
    <w:basedOn w:val="Normal"/>
    <w:qFormat/>
    <w:rsid w:val="00921B7D"/>
    <w:pPr>
      <w:spacing w:after="0" w:line="216" w:lineRule="auto"/>
      <w:ind w:left="85"/>
    </w:pPr>
    <w:rPr>
      <w:rFonts w:ascii="Poppins" w:eastAsiaTheme="minorHAnsi" w:hAnsi="Poppins"/>
      <w:b/>
      <w:color w:val="FFFFFF" w:themeColor="background1"/>
      <w:sz w:val="18"/>
      <w:szCs w:val="18"/>
    </w:rPr>
  </w:style>
  <w:style w:type="character" w:customStyle="1" w:styleId="UnresolvedMention1">
    <w:name w:val="Unresolved Mention1"/>
    <w:basedOn w:val="DefaultParagraphFont"/>
    <w:uiPriority w:val="99"/>
    <w:semiHidden/>
    <w:unhideWhenUsed/>
    <w:rsid w:val="00921B7D"/>
    <w:rPr>
      <w:color w:val="605E5C"/>
      <w:shd w:val="clear" w:color="auto" w:fill="E1DFDD"/>
    </w:rPr>
  </w:style>
  <w:style w:type="table" w:styleId="GridTable1Light">
    <w:name w:val="Grid Table 1 Light"/>
    <w:basedOn w:val="TableNormal"/>
    <w:uiPriority w:val="46"/>
    <w:rsid w:val="00921B7D"/>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4">
    <w:name w:val="List Bullet 4"/>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styleId="ListBullet5">
    <w:name w:val="List Bullet 5"/>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customStyle="1" w:styleId="Graphicsanchor">
    <w:name w:val="Graphics anchor"/>
    <w:basedOn w:val="Normal"/>
    <w:qFormat/>
    <w:rsid w:val="00921B7D"/>
    <w:pPr>
      <w:spacing w:after="0" w:line="240" w:lineRule="auto"/>
    </w:pPr>
    <w:rPr>
      <w:rFonts w:ascii="Poppins" w:eastAsiaTheme="minorHAnsi" w:hAnsi="Poppins"/>
      <w:color w:val="000000" w:themeColor="text1"/>
      <w:sz w:val="8"/>
    </w:rPr>
  </w:style>
  <w:style w:type="paragraph" w:customStyle="1" w:styleId="FirstParagraph">
    <w:name w:val="First Paragraph"/>
    <w:basedOn w:val="BodyText"/>
    <w:next w:val="BodyText"/>
    <w:qFormat/>
    <w:rsid w:val="00921B7D"/>
    <w:pPr>
      <w:spacing w:before="180" w:after="180" w:line="240" w:lineRule="auto"/>
    </w:pPr>
    <w:rPr>
      <w:rFonts w:ascii="Poppins" w:eastAsiaTheme="minorHAnsi" w:hAnsi="Poppins"/>
      <w:color w:val="auto"/>
      <w:szCs w:val="24"/>
      <w:lang w:val="en"/>
    </w:rPr>
  </w:style>
  <w:style w:type="paragraph" w:customStyle="1" w:styleId="Compact">
    <w:name w:val="Compact"/>
    <w:basedOn w:val="BodyText"/>
    <w:qFormat/>
    <w:rsid w:val="00921B7D"/>
    <w:pPr>
      <w:spacing w:before="36" w:after="36" w:line="240" w:lineRule="auto"/>
    </w:pPr>
    <w:rPr>
      <w:rFonts w:ascii="Poppins" w:eastAsiaTheme="minorHAnsi" w:hAnsi="Poppins"/>
      <w:color w:val="auto"/>
      <w:szCs w:val="24"/>
      <w:lang w:val="en"/>
    </w:rPr>
  </w:style>
  <w:style w:type="character" w:customStyle="1" w:styleId="VerbatimChar">
    <w:name w:val="Verbatim Char"/>
    <w:basedOn w:val="DefaultParagraphFont"/>
    <w:link w:val="SourceCode"/>
    <w:rsid w:val="00921B7D"/>
    <w:rPr>
      <w:rFonts w:ascii="Consolas" w:hAnsi="Consolas"/>
    </w:rPr>
  </w:style>
  <w:style w:type="paragraph" w:customStyle="1" w:styleId="SourceCode">
    <w:name w:val="Source Code"/>
    <w:basedOn w:val="Normal"/>
    <w:link w:val="VerbatimChar"/>
    <w:rsid w:val="00921B7D"/>
    <w:pPr>
      <w:wordWrap w:val="0"/>
      <w:spacing w:after="200" w:line="240" w:lineRule="auto"/>
    </w:pPr>
    <w:rPr>
      <w:rFonts w:ascii="Consolas" w:hAnsi="Consolas"/>
      <w:color w:val="auto"/>
    </w:rPr>
  </w:style>
  <w:style w:type="paragraph" w:styleId="NormalWeb">
    <w:name w:val="Normal (Web)"/>
    <w:basedOn w:val="Normal"/>
    <w:uiPriority w:val="99"/>
    <w:semiHidden/>
    <w:unhideWhenUsed/>
    <w:rsid w:val="00921B7D"/>
    <w:pPr>
      <w:spacing w:before="60" w:after="60" w:line="264" w:lineRule="auto"/>
    </w:pPr>
    <w:rPr>
      <w:rFonts w:ascii="Times New Roman" w:eastAsiaTheme="minorHAnsi" w:hAnsi="Times New Roman" w:cs="Times New Roman"/>
      <w:color w:val="000000" w:themeColor="text1"/>
      <w:sz w:val="24"/>
      <w:szCs w:val="24"/>
    </w:rPr>
  </w:style>
  <w:style w:type="table" w:styleId="GridTable4-Accent6">
    <w:name w:val="Grid Table 4 Accent 6"/>
    <w:basedOn w:val="TableNormal"/>
    <w:uiPriority w:val="49"/>
    <w:rsid w:val="00921B7D"/>
    <w:pPr>
      <w:spacing w:after="0" w:line="240" w:lineRule="auto"/>
    </w:pPr>
    <w:rPr>
      <w:rFonts w:eastAsiaTheme="minorHAns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921B7D"/>
    <w:pPr>
      <w:spacing w:after="0" w:line="240" w:lineRule="auto"/>
    </w:pPr>
    <w:rPr>
      <w:rFonts w:eastAsiaTheme="minorHAnsi"/>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customStyle="1" w:styleId="msonormal0">
    <w:name w:val="msonormal"/>
    <w:basedOn w:val="Normal"/>
    <w:rsid w:val="00921B7D"/>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6247</Words>
  <Characters>35609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Ekie</dc:creator>
  <cp:keywords/>
  <dc:description>generated by python-docx</dc:description>
  <cp:lastModifiedBy>Jesus Ekie</cp:lastModifiedBy>
  <cp:revision>6</cp:revision>
  <dcterms:created xsi:type="dcterms:W3CDTF">2026-02-25T12:05:00Z</dcterms:created>
  <dcterms:modified xsi:type="dcterms:W3CDTF">2026-02-25T14:58:00Z</dcterms:modified>
  <cp:category/>
</cp:coreProperties>
</file>