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AGREEMENT FOR PROVISION OF M&amp;E SYSTEM SUPPORT SERVICES</w:t>
      </w:r>
    </w:p>
    <w:p>
      <w:pPr>
        <w:pStyle w:val="Heading1"/>
      </w:pPr>
      <w:r>
        <w:t>1. DEFINITIONS AND INTERPRETATION</w:t>
      </w:r>
    </w:p>
    <w:p>
      <w:r>
        <w:t>- “Agreement” means this Agreement including all Schedules.</w:t>
        <w:br/>
        <w:t>- “Services” means support, maintenance, monitoring, and enhancement of the M&amp;E Database Management Information System.</w:t>
        <w:br/>
        <w:t>- “Charges” means the annual fixed fee payable by the Client.</w:t>
        <w:br/>
        <w:t>- “System” means the M&amp;E Database Management Information System.</w:t>
      </w:r>
    </w:p>
    <w:p>
      <w:pPr>
        <w:pStyle w:val="Heading1"/>
      </w:pPr>
      <w:r>
        <w:t>2. APPOINTMENT</w:t>
      </w:r>
    </w:p>
    <w:p>
      <w:r>
        <w:t>The Client hereby appoints the Service Provider to provide support and maintenance services, and the Service Provider agrees to provide such Services in accordance with this Agreement.</w:t>
      </w:r>
    </w:p>
    <w:p>
      <w:pPr>
        <w:pStyle w:val="Heading1"/>
      </w:pPr>
      <w:r>
        <w:t>3. SCOPE OF SERVICES</w:t>
      </w:r>
    </w:p>
    <w:p>
      <w:r>
        <w:t>3.1 Incident Management</w:t>
        <w:br/>
        <w:t xml:space="preserve">- Issue reporting, classification, and resolution  </w:t>
        <w:br/>
        <w:br/>
        <w:t>3.2 Maintenance</w:t>
        <w:br/>
        <w:t xml:space="preserve">- Bug fixes  </w:t>
        <w:br/>
        <w:t xml:space="preserve">- Performance optimization  </w:t>
        <w:br/>
        <w:t xml:space="preserve">- Security updates  </w:t>
        <w:br/>
        <w:br/>
        <w:t>3.3 Enhancements</w:t>
        <w:br/>
        <w:t xml:space="preserve">- Minor system improvements as agreed  </w:t>
        <w:br/>
        <w:br/>
        <w:t>3.4 Monitoring</w:t>
        <w:br/>
        <w:t>- Continuous system monitoring and reporting</w:t>
      </w:r>
    </w:p>
    <w:p>
      <w:pPr>
        <w:pStyle w:val="Heading1"/>
      </w:pPr>
      <w:r>
        <w:t>4. SERVICE AVAILABILITY</w:t>
      </w:r>
    </w:p>
    <w:p>
      <w:r>
        <w:t>- Support Hours: 08:00 – 17:00 (Monday–Friday)</w:t>
        <w:br/>
        <w:t>- Emergency Support: 24/7 for critical issues</w:t>
        <w:br/>
        <w:t>- Target uptime: 99.9%</w:t>
      </w:r>
    </w:p>
    <w:p>
      <w:pPr>
        <w:pStyle w:val="Heading1"/>
      </w:pPr>
      <w:r>
        <w:t>5. CUSTOMER OBLIGATIONS</w:t>
      </w:r>
    </w:p>
    <w:p>
      <w:r>
        <w:t>- Appoint a contact person</w:t>
        <w:br/>
        <w:t>- Provide system access and required information</w:t>
        <w:br/>
        <w:t>- Report issues promptly</w:t>
      </w:r>
    </w:p>
    <w:p>
      <w:pPr>
        <w:pStyle w:val="Heading1"/>
      </w:pPr>
      <w:r>
        <w:t>6. COMMENCEMENT AND DURATION</w:t>
      </w:r>
    </w:p>
    <w:p>
      <w:r>
        <w:t>This Agreement shall run for three (3) years, renewable upon mutual agreement.</w:t>
      </w:r>
    </w:p>
    <w:p>
      <w:pPr>
        <w:pStyle w:val="Heading1"/>
      </w:pPr>
      <w:r>
        <w:t>7. CHARGES AND PAYMENT TERMS</w:t>
      </w:r>
    </w:p>
    <w:p>
      <w:r>
        <w:t>7.1 The Client shall pay a single flat annual fee covering all services under this Agreement.</w:t>
      </w:r>
    </w:p>
    <w:p>
      <w:pPr>
        <w:pStyle w:val="Heading1"/>
      </w:pPr>
      <w:r>
        <w:t>7.2 PRICING STRUCTURE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Annual Rate (KES)</w:t>
            </w:r>
          </w:p>
        </w:tc>
        <w:tc>
          <w:tcPr>
            <w:tcW w:type="dxa" w:w="1728"/>
          </w:tcPr>
          <w:p>
            <w:r>
              <w:t>Total per Year (KES)</w:t>
            </w:r>
          </w:p>
        </w:tc>
      </w:tr>
      <w:tr>
        <w:tc>
          <w:tcPr>
            <w:tcW w:type="dxa" w:w="1728"/>
          </w:tcPr>
          <w:p>
            <w:r>
              <w:t>System Support &amp; Maintenance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XXX,XXX</w:t>
            </w:r>
          </w:p>
        </w:tc>
        <w:tc>
          <w:tcPr>
            <w:tcW w:type="dxa" w:w="1728"/>
          </w:tcPr>
          <w:p>
            <w:r>
              <w:t>XXX,XXX</w:t>
            </w:r>
          </w:p>
        </w:tc>
      </w:tr>
      <w:tr>
        <w:tc>
          <w:tcPr>
            <w:tcW w:type="dxa" w:w="1728"/>
          </w:tcPr>
          <w:p>
            <w:r>
              <w:t>Minor Enhancements &amp; Optimization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XXX,XXX</w:t>
            </w:r>
          </w:p>
        </w:tc>
        <w:tc>
          <w:tcPr>
            <w:tcW w:type="dxa" w:w="1728"/>
          </w:tcPr>
          <w:p>
            <w:r>
              <w:t>XXX,XXX</w:t>
            </w:r>
          </w:p>
        </w:tc>
      </w:tr>
      <w:tr>
        <w:tc>
          <w:tcPr>
            <w:tcW w:type="dxa" w:w="1728"/>
          </w:tcPr>
          <w:p>
            <w:r>
              <w:t>Security Updates &amp; Administration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XXX,XXX</w:t>
            </w:r>
          </w:p>
        </w:tc>
        <w:tc>
          <w:tcPr>
            <w:tcW w:type="dxa" w:w="1728"/>
          </w:tcPr>
          <w:p>
            <w:r>
              <w:t>XXX,XXX</w:t>
            </w:r>
          </w:p>
        </w:tc>
      </w:tr>
      <w:tr>
        <w:tc>
          <w:tcPr>
            <w:tcW w:type="dxa" w:w="1728"/>
          </w:tcPr>
          <w:p>
            <w:r>
              <w:t>TOTAL ANNUAL FEE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XXX,XXX</w:t>
            </w:r>
          </w:p>
        </w:tc>
      </w:tr>
    </w:tbl>
    <w:p>
      <w:pPr>
        <w:pStyle w:val="Heading1"/>
      </w:pPr>
      <w:r>
        <w:t>7.3 PAYMENT TERMS</w:t>
      </w:r>
    </w:p>
    <w:p>
      <w:r>
        <w:t>- Invoiced annually in advance</w:t>
        <w:br/>
        <w:t>- Payable within 30 days</w:t>
        <w:br/>
        <w:t>- Late payments may attract penalties</w:t>
      </w:r>
    </w:p>
    <w:p>
      <w:pPr>
        <w:pStyle w:val="Heading1"/>
      </w:pPr>
      <w:r>
        <w:t>8. SERVICE LEVELS</w:t>
      </w:r>
    </w:p>
    <w:p>
      <w:r>
        <w:t>Embedded SLA response times: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Response Time</w:t>
            </w:r>
          </w:p>
        </w:tc>
        <w:tc>
          <w:tcPr>
            <w:tcW w:type="dxa" w:w="2880"/>
          </w:tcPr>
          <w:p>
            <w:r>
              <w:t>Resolution Approach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Immediate action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12 hours</w:t>
            </w:r>
          </w:p>
        </w:tc>
        <w:tc>
          <w:tcPr>
            <w:tcW w:type="dxa" w:w="2880"/>
          </w:tcPr>
          <w:p>
            <w:r>
              <w:t>Scheduled resolution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24–48 hours</w:t>
            </w:r>
          </w:p>
        </w:tc>
        <w:tc>
          <w:tcPr>
            <w:tcW w:type="dxa" w:w="2880"/>
          </w:tcPr>
          <w:p>
            <w:r>
              <w:t>Planned fixes</w:t>
            </w:r>
          </w:p>
        </w:tc>
      </w:tr>
    </w:tbl>
    <w:p>
      <w:pPr>
        <w:pStyle w:val="Heading1"/>
      </w:pPr>
      <w:r>
        <w:t>9. LIMITATION OF LIABILITY</w:t>
      </w:r>
    </w:p>
    <w:p>
      <w:r>
        <w:t>Liability shall be limited to three (3) months of the annual fee.</w:t>
      </w:r>
    </w:p>
    <w:p>
      <w:pPr>
        <w:pStyle w:val="Heading1"/>
      </w:pPr>
      <w:r>
        <w:t>10. TERMINATION</w:t>
      </w:r>
    </w:p>
    <w:p>
      <w:r>
        <w:t>- Either party may terminate with 30 days’ notice</w:t>
        <w:br/>
        <w:t>- Immediate termination for breach</w:t>
      </w:r>
    </w:p>
    <w:p>
      <w:pPr>
        <w:pStyle w:val="Heading1"/>
      </w:pPr>
      <w:r>
        <w:t>11. CONFIDENTIALITY</w:t>
      </w:r>
    </w:p>
    <w:p>
      <w:r>
        <w:t>Both parties shall maintain confidentiality of all system and data information.</w:t>
      </w:r>
    </w:p>
    <w:p>
      <w:pPr>
        <w:pStyle w:val="Heading1"/>
      </w:pPr>
      <w:r>
        <w:t>12. GENERAL PROVISIONS</w:t>
      </w:r>
    </w:p>
    <w:p>
      <w:r>
        <w:t>- Governing Law: Kenya</w:t>
        <w:br/>
        <w:t>- Dispute Resolution: Arbitration or courts</w:t>
        <w:br/>
        <w:t>- Amendments: Must be in writing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