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28.8000106811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010681152"/>
        <w:tblGridChange w:id="0">
          <w:tblGrid>
            <w:gridCol w:w="11128.800010681152"/>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0" w:right="0" w:firstLine="0"/>
              <w:jc w:val="lef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 </w:t>
            </w: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123977661132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SCREENING DATE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(e.g., 10/1/2021)  </w:t>
      </w:r>
    </w:p>
    <w:tbl>
      <w:tblPr>
        <w:tblStyle w:val="Table2"/>
        <w:tblW w:w="2580.0" w:type="dxa"/>
        <w:jc w:val="left"/>
        <w:tblInd w:w="233.8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00"/>
        <w:gridCol w:w="525"/>
        <w:gridCol w:w="300"/>
        <w:gridCol w:w="900"/>
        <w:tblGridChange w:id="0">
          <w:tblGrid>
            <w:gridCol w:w="555"/>
            <w:gridCol w:w="300"/>
            <w:gridCol w:w="525"/>
            <w:gridCol w:w="300"/>
            <w:gridCol w:w="900"/>
          </w:tblGrid>
        </w:tblGridChange>
      </w:tblGrid>
      <w:tr>
        <w:trPr>
          <w:cantSplit w:val="0"/>
          <w:trHeight w:val="2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56295776367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APPLICANT HEAD OF HOUSEHOLD (IDENTIFY VETERAN MEMBER OF HOUSEHOLD)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7001953125" w:line="240" w:lineRule="auto"/>
        <w:ind w:left="133.9524459838867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Name __________________________________________ HMIS ID (if applicable) _______________________________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724609375" w:line="244.45263862609863" w:lineRule="auto"/>
        <w:ind w:left="118.58135223388672" w:right="314.81201171875" w:firstLine="1.755828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SSVF Program Office requires all grantees to ensure an adequate level of training, based on guidance and materials  provided on an ongoing basis, for any staff performing eligibility screening and housing problem-solving efforts,  including for homelessness prevention, diversion efforts, rapid exit, and rapid rehousing. For detailed guidance, and  training materials, please refer to the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Supportive Services for Veteran Families (SSVF) Homelessness Prevention (HP)  Screening Tool Companion Guide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388671875" w:line="244.51446533203125" w:lineRule="auto"/>
        <w:ind w:left="119.89887237548828" w:right="187.6708984375" w:hanging="1.318969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SSVF program’s HP services are available to those eligible Veterans who “but for” SSVF assistance will become  literally homeless in the next 31 days* and where the local SSVF Grantee has the capacity to provide such services.  Eligible Veteran households may be enrolled in SSVF immediately based on the Stage 1 screening if the grantee  maintains sufficient capacity to meet local Rapid Rehousing (RRH) demand. SSVF Grantees are expected to conduct  Stage 1 HP Screening at the first contact with any Veteran seeking or presenting a need for HP assistance. Eligible  Veterans actively seeking or in need of shelter and Veterans living in places not meant for human habitation should be  considered for Emergency Housing Assistance (EHA) through SSVF Rapid Re-housing if they cannot be diverted and no  other viable, safe shelter, or transitional housing option is available. If a Veteran is fleeing or attempting to flee domestic  violence and they have nowhere else safe to stay tonight, they are considered literally homeless and should be  immediately supported in accessing appropriate shelter and SSVF Rapid Rehousing or other housing assistance. Veteran families/households found to be eligible for SSVF should be enrolled and immediately engaged in a trauma informed Housing Problem-Solving (HPS) conversation to better identify the specific housing barriers that exist, the  urgency of the housing crisis, and whether HPS strategies and SSVF Rapid Resolution (RR) services (mediation, referrals,  resource coordination, targeted Temporary Financial Assistance (TFA)) can help prevent the household from  experiencing literal homelessness. Those Veterans who pass the Grantee’s Stage 2 Threshold Score may be provided  traditional Homelessness Prevention TFA. SSVF Grantees should ensure that HP targeting, planning, and outreach efforts  promote equitable service delivery and outcomes.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1513671875" w:line="262.69506454467773" w:lineRule="auto"/>
        <w:ind w:left="125.21343231201172" w:right="217.276611328125" w:firstLine="17.63458251953125"/>
        <w:jc w:val="left"/>
        <w:rPr>
          <w:rFonts w:ascii="Calibri" w:cs="Calibri" w:eastAsia="Calibri" w:hAnsi="Calibri"/>
          <w:b w:val="0"/>
          <w:i w:val="1"/>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*If the household indicates they will experience literal homelessness in the next 72 hours, expedite rapid resolution services to quickly  identify 1) if the Veteran can receive a full suite of HP services and/or 2) can be supported to arrange alternative plans to avoid  unsafe homeless situations.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321044921875" w:line="240" w:lineRule="auto"/>
        <w:ind w:left="126.87244415283203" w:right="0" w:firstLine="0"/>
        <w:jc w:val="left"/>
        <w:rPr>
          <w:rFonts w:ascii="Calibri" w:cs="Calibri" w:eastAsia="Calibri" w:hAnsi="Calibri"/>
          <w:b w:val="1"/>
          <w:i w:val="0"/>
          <w:smallCaps w:val="0"/>
          <w:strike w:val="0"/>
          <w:color w:val="000000"/>
          <w:sz w:val="26.040000915527344"/>
          <w:szCs w:val="26.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6.040000915527344"/>
          <w:szCs w:val="26.040000915527344"/>
          <w:u w:val="single"/>
          <w:shd w:fill="auto" w:val="clear"/>
          <w:vertAlign w:val="baseline"/>
          <w:rtl w:val="0"/>
        </w:rPr>
        <w:t xml:space="preserve">Stage 1: Initial Eligibility Screening</w:t>
      </w:r>
      <w:r w:rsidDel="00000000" w:rsidR="00000000" w:rsidRPr="00000000">
        <w:rPr>
          <w:rFonts w:ascii="Calibri" w:cs="Calibri" w:eastAsia="Calibri" w:hAnsi="Calibri"/>
          <w:b w:val="1"/>
          <w:i w:val="0"/>
          <w:smallCaps w:val="0"/>
          <w:strike w:val="0"/>
          <w:color w:val="000000"/>
          <w:sz w:val="26.040000915527344"/>
          <w:szCs w:val="26.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1317138671875" w:line="262.17041015625" w:lineRule="auto"/>
        <w:ind w:left="135.63358306884766" w:right="1005.369873046875" w:firstLine="37.192840576171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“Yes” responses to </w:t>
      </w:r>
      <w:r w:rsidDel="00000000" w:rsidR="00000000" w:rsidRPr="00000000">
        <w:rPr>
          <w:rFonts w:ascii="Calibri" w:cs="Calibri" w:eastAsia="Calibri" w:hAnsi="Calibri"/>
          <w:b w:val="0"/>
          <w:i w:val="1"/>
          <w:smallCaps w:val="0"/>
          <w:strike w:val="0"/>
          <w:color w:val="000000"/>
          <w:sz w:val="20.040000915527344"/>
          <w:szCs w:val="20.040000915527344"/>
          <w:u w:val="single"/>
          <w:shd w:fill="auto" w:val="clear"/>
          <w:vertAlign w:val="baseline"/>
          <w:rtl w:val="0"/>
        </w:rPr>
        <w:t xml:space="preserve">all three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eligibility domains are required for initial SSVF HP eligibility and enrollment in SSVF with Rapid  Resolution services (limited TFA based on RR allowable activities).</w:t>
      </w:r>
    </w:p>
    <w:tbl>
      <w:tblPr>
        <w:tblStyle w:val="Table3"/>
        <w:tblW w:w="11070.000190734863"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000190734863"/>
        <w:gridCol w:w="4950"/>
        <w:tblGridChange w:id="0">
          <w:tblGrid>
            <w:gridCol w:w="6120.000190734863"/>
            <w:gridCol w:w="4950"/>
          </w:tblGrid>
        </w:tblGridChange>
      </w:tblGrid>
      <w:tr>
        <w:trPr>
          <w:cantSplit w:val="0"/>
          <w:trHeight w:val="278.379516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246124267578" w:right="0" w:firstLine="0"/>
              <w:jc w:val="left"/>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Factor 1: Veteran Status</w:t>
            </w:r>
          </w:p>
        </w:tc>
      </w:tr>
      <w:tr>
        <w:trPr>
          <w:cantSplit w:val="0"/>
          <w:trHeight w:val="832.8201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33.44242095947266" w:right="603.424072265625" w:hanging="11.858367919921875"/>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Is the Veteran head of household confirmed to be an eligible  Veteran, based on SSVF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957805633545" w:lineRule="auto"/>
              <w:ind w:left="116.09375" w:right="856.328125" w:hanging="0.438842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Unknown, use SQUARES 2.0 for instant  verification)</w:t>
            </w:r>
          </w:p>
        </w:tc>
      </w:tr>
      <w:tr>
        <w:trPr>
          <w:cantSplit w:val="0"/>
          <w:trHeight w:val="27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246124267578" w:right="0" w:firstLine="0"/>
              <w:jc w:val="left"/>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Factor 2: Very Low-Income Status (50% Area Medium Income)</w:t>
            </w:r>
          </w:p>
        </w:tc>
      </w:tr>
      <w:tr>
        <w:trPr>
          <w:cantSplit w:val="0"/>
          <w:trHeight w:val="278.3796691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75366210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Number of people in the household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9753417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Total gross qualifying income from all sources in the household: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72753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9753417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50% of Area Median Income for household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72753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p>
        </w:tc>
      </w:tr>
      <w:tr>
        <w:trPr>
          <w:cantSplit w:val="0"/>
          <w:trHeight w:val="110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85359954834" w:lineRule="auto"/>
              <w:ind w:left="121.58405303955078" w:right="1026.3433837890625" w:firstLine="0"/>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Is the Veteran household confirmed, based on available  documentation, to be income eligible for SSVF?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033275604248" w:lineRule="auto"/>
              <w:ind w:left="114.337158203125" w:right="109.080810546875" w:firstLine="1.756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Unknown, consider self-verification and follow up  for documentation prior to intensive services and  TFA)</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1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 </w:t>
      </w:r>
    </w:p>
    <w:tbl>
      <w:tblPr>
        <w:tblStyle w:val="Table4"/>
        <w:tblW w:w="11128.8000106811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010681152"/>
        <w:tblGridChange w:id="0">
          <w:tblGrid>
            <w:gridCol w:w="11128.800010681152"/>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5321884155273"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0" w:right="613.792724609375" w:firstLine="0"/>
              <w:jc w:val="righ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1070.000190734863"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000190734863"/>
        <w:gridCol w:w="4950"/>
        <w:tblGridChange w:id="0">
          <w:tblGrid>
            <w:gridCol w:w="6120.000190734863"/>
            <w:gridCol w:w="4950"/>
          </w:tblGrid>
        </w:tblGridChange>
      </w:tblGrid>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246124267578" w:right="0" w:firstLine="0"/>
              <w:jc w:val="left"/>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Factor 3: Imminently At-Risk of Literal Homelessness</w:t>
            </w:r>
          </w:p>
        </w:tc>
      </w:tr>
      <w:tr>
        <w:trPr>
          <w:cantSplit w:val="0"/>
          <w:trHeight w:val="163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463752746582" w:lineRule="auto"/>
              <w:ind w:left="116.53324127197266" w:right="78.7908935546875" w:firstLine="5.7096099853515625"/>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Does the Veteran household indicate they will experience literal homeless with no alternative safe housing options within the next  31days but for SSVF assistance (i.e., will enter emergency shelter,  including EHA and Safe Haven, transitional housing, or a place not  meant for human habitation)?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6653518676758" w:lineRule="auto"/>
              <w:ind w:left="116.09375" w:right="278.3935546875" w:hanging="0.658569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(Note: SSVF may enroll based on initial indication  from Veteran but must use further conversations  and Stage 2 Screener to determine level of services needed and what that Veteran need and is eligible  for upon enrollment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70.000190734863"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000190734863"/>
        <w:gridCol w:w="4950"/>
        <w:tblGridChange w:id="0">
          <w:tblGrid>
            <w:gridCol w:w="6120.000190734863"/>
            <w:gridCol w:w="4950"/>
          </w:tblGrid>
        </w:tblGridChange>
      </w:tblGrid>
      <w:tr>
        <w:trPr>
          <w:cantSplit w:val="0"/>
          <w:trHeight w:val="278.4204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765838623047" w:right="0" w:firstLine="0"/>
              <w:jc w:val="left"/>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STAGE 1 INITIAL ELIGIBILITY DISPOSITION</w:t>
            </w:r>
          </w:p>
        </w:tc>
      </w:tr>
      <w:tr>
        <w:trPr>
          <w:cantSplit w:val="0"/>
          <w:trHeight w:val="1906.7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13037109375" w:lineRule="auto"/>
              <w:ind w:left="119.38800811767578" w:right="289.9578857421875" w:hanging="0.21957397460937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Does the Veteran household meet all initial eligibility domains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5741577148438" w:lineRule="auto"/>
              <w:ind w:left="116.09375" w:right="88.570556640625" w:hanging="2.196044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sz w:val="21.959999084472656"/>
                <w:szCs w:val="21.959999084472656"/>
                <w:rtl w:val="0"/>
              </w:rPr>
              <w:t xml:space="preserve">No </w:t>
            </w:r>
            <w:r w:rsidDel="00000000" w:rsidR="00000000" w:rsidRPr="00000000">
              <w:rPr>
                <w:sz w:val="21.959999084472656"/>
                <w:szCs w:val="21.959999084472656"/>
                <w:rtl w:val="0"/>
              </w:rPr>
              <w:t xml:space="preserve">☐ </w:t>
            </w:r>
            <w:r w:rsidDel="00000000" w:rsidR="00000000" w:rsidRPr="00000000">
              <w:rPr>
                <w:rFonts w:ascii="Calibri" w:cs="Calibri" w:eastAsia="Calibri" w:hAnsi="Calibri"/>
                <w:sz w:val="21.959999084472656"/>
                <w:szCs w:val="21.959999084472656"/>
                <w:rtl w:val="0"/>
              </w:rPr>
              <w:t xml:space="preserve">Unknown </w:t>
            </w:r>
            <w:r w:rsidDel="00000000" w:rsidR="00000000" w:rsidRPr="00000000">
              <w:rPr>
                <w:sz w:val="21.959999084472656"/>
                <w:szCs w:val="21.959999084472656"/>
                <w:rtl w:val="0"/>
              </w:rPr>
              <w:t xml:space="preserve">☐ </w:t>
            </w:r>
            <w:r w:rsidDel="00000000" w:rsidR="00000000" w:rsidRPr="00000000">
              <w:rPr>
                <w:rFonts w:ascii="Calibri" w:cs="Calibri" w:eastAsia="Calibri" w:hAnsi="Calibri"/>
                <w:sz w:val="21.959999084472656"/>
                <w:szCs w:val="21.959999084472656"/>
                <w:rtl w:val="0"/>
              </w:rPr>
              <w:t xml:space="preserve">(If Yes, Veteran househ</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old may be enrolled in SSVF  with Rapid Resolution services, including services and eligible RR TFA. Continue with Housing Problem Solving and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Stage 2 Prioritization Screening</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If No or  Unknown, Veteran household may not be enrolled.  Connect Veteran to other assistance.)</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30.21923065185547" w:right="537.3193359375" w:firstLine="3.7332153320312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highlight w:val="white"/>
          <w:u w:val="none"/>
          <w:vertAlign w:val="baseline"/>
          <w:rtl w:val="0"/>
        </w:rPr>
        <w:t xml:space="preserve">If Veteran meets the eligibility disposition, the household may be enrolled in SSVF with Rapid Resolution services,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59999084472656"/>
          <w:szCs w:val="21.959999084472656"/>
          <w:highlight w:val="white"/>
          <w:u w:val="none"/>
          <w:vertAlign w:val="baseline"/>
          <w:rtl w:val="0"/>
        </w:rPr>
        <w:t xml:space="preserve">including services and eligible RR TFA. Continue with Housing Problem-Solving and Stage 2 Prioritization Screening.</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1669921875" w:line="240" w:lineRule="auto"/>
        <w:ind w:left="135.359992980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Housing-Problem Solving Strategies and SSVF Rapid Resolution Services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4.36861038208008" w:lineRule="auto"/>
        <w:ind w:left="128.02387237548828" w:right="164.63623046875" w:hanging="5.490646362304687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Veterans households who present to, or are engaged by, an SSVF grantee requesting or seemingly needing housing crisis services should be engaged in housing problem-solving conversations that aims to identify key resources,  opportunities, family and community connections and barriers. This should be part of an immediate housing stabilization  plan. These conversations are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not scripted</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however, staff should explore the true nature and urgency of the housing  crisis to help inform SSVF’s role in assisting the Veteran household to resolve their housing crisis with the least amount  of assistance necessary.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Please provide some notes and insights about the Veterans individualized housing situation  before completing the Stage 2 portion of the screener.</w:t>
      </w:r>
    </w:p>
    <w:tbl>
      <w:tblPr>
        <w:tblStyle w:val="Table7"/>
        <w:tblW w:w="11070.000190734863"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000190734863"/>
        <w:tblGridChange w:id="0">
          <w:tblGrid>
            <w:gridCol w:w="11070.000190734863"/>
          </w:tblGrid>
        </w:tblGridChange>
      </w:tblGrid>
      <w:tr>
        <w:trPr>
          <w:cantSplit w:val="0"/>
          <w:trHeight w:val="30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082397461" w:right="0" w:firstLine="0"/>
              <w:jc w:val="left"/>
              <w:rPr>
                <w:rFonts w:ascii="Calibri" w:cs="Calibri" w:eastAsia="Calibri" w:hAnsi="Calibri"/>
                <w:b w:val="1"/>
                <w:i w:val="0"/>
                <w:smallCaps w:val="0"/>
                <w:strike w:val="0"/>
                <w:color w:val="000000"/>
                <w:sz w:val="24"/>
                <w:szCs w:val="24"/>
                <w:u w:val="none"/>
                <w:shd w:fill="d9e2f3" w:val="clear"/>
                <w:vertAlign w:val="baseline"/>
              </w:rPr>
            </w:pPr>
            <w:r w:rsidDel="00000000" w:rsidR="00000000" w:rsidRPr="00000000">
              <w:rPr>
                <w:rFonts w:ascii="Calibri" w:cs="Calibri" w:eastAsia="Calibri" w:hAnsi="Calibri"/>
                <w:b w:val="1"/>
                <w:i w:val="0"/>
                <w:smallCaps w:val="0"/>
                <w:strike w:val="0"/>
                <w:color w:val="000000"/>
                <w:sz w:val="24"/>
                <w:szCs w:val="24"/>
                <w:u w:val="none"/>
                <w:shd w:fill="d9e2f3" w:val="clear"/>
                <w:vertAlign w:val="baseline"/>
                <w:rtl w:val="0"/>
              </w:rPr>
              <w:t xml:space="preserve">Housing Problem-Solving Notes</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2234497070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Current housing situation and why Veteran is requesting assistance</w:t>
            </w:r>
          </w:p>
        </w:tc>
      </w:tr>
      <w:tr>
        <w:trPr>
          <w:cantSplit w:val="0"/>
          <w:trHeight w:val="2132.38006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9.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523315429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Barriers identified to maintaining current housing situation</w:t>
            </w:r>
          </w:p>
        </w:tc>
      </w:tr>
      <w:tr>
        <w:trPr>
          <w:cantSplit w:val="0"/>
          <w:trHeight w:val="2447.9998016357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2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 </w:t>
      </w:r>
    </w:p>
    <w:tbl>
      <w:tblPr>
        <w:tblStyle w:val="Table8"/>
        <w:tblW w:w="11084.64225769043" w:type="dxa"/>
        <w:jc w:val="left"/>
        <w:tblInd w:w="119.77664947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4.64225769043"/>
        <w:tblGridChange w:id="0">
          <w:tblGrid>
            <w:gridCol w:w="11084.64225769043"/>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7555389404297"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0" w:right="589.41162109375" w:firstLine="0"/>
              <w:jc w:val="righ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r>
        <w:trPr>
          <w:cantSplit w:val="0"/>
          <w:trHeight w:val="30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75836181640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Housing and financial resources/opportunities identified </w:t>
            </w:r>
          </w:p>
        </w:tc>
      </w:tr>
      <w:tr>
        <w:trPr>
          <w:cantSplit w:val="0"/>
          <w:trHeight w:val="2873.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126.48601531982422" w:right="721.629638671875" w:hanging="0.878372192382812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SSVF may enroll based on initial eligibility Veteran but must use further conversations and Stage 2 Screener to  determine level of services Veterans needs and is eligible for once enrolled. The Stage 2 screening should be  completed with all Veterans who qualify for SSVF prevention services to better understand needs and eligibility.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435302734375" w:line="240" w:lineRule="auto"/>
        <w:ind w:left="126.24004364013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2: Prioritization and Threshold Screening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4.3666934967041" w:lineRule="auto"/>
        <w:ind w:left="120.3371810913086" w:right="229.244384765625" w:hanging="3.7128448486328125"/>
        <w:jc w:val="left"/>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factors below are used to further target and prioritize homelessness prevention resources when there is insufficient  program funding or capacity to fully assist all eligible or enrolled households imminently at-risk of literal homelessness  within 31 days "but for" assistance. Providers should review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Supportive Services for Veteran Families (SSVF)  Homelessness Prevention (HP) Screening Tool Companion Guide for more detailed instructions and guidance.</w:t>
      </w:r>
    </w:p>
    <w:tbl>
      <w:tblPr>
        <w:tblStyle w:val="Table9"/>
        <w:tblW w:w="11087.702827453613"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7999954223633"/>
        <w:gridCol w:w="5425.2001953125"/>
        <w:gridCol w:w="2739.6002197265625"/>
        <w:gridCol w:w="1169.9993896484375"/>
        <w:gridCol w:w="788.10302734375"/>
        <w:tblGridChange w:id="0">
          <w:tblGrid>
            <w:gridCol w:w="964.7999954223633"/>
            <w:gridCol w:w="5425.2001953125"/>
            <w:gridCol w:w="2739.6002197265625"/>
            <w:gridCol w:w="1169.9993896484375"/>
            <w:gridCol w:w="788.10302734375"/>
          </w:tblGrid>
        </w:tblGridChange>
      </w:tblGrid>
      <w:tr>
        <w:trPr>
          <w:cantSplit w:val="0"/>
          <w:trHeight w:val="668.4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Screening Factor</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45.01514434814453" w:lineRule="auto"/>
              <w:ind w:left="305.5738830566406" w:right="249.3365478515625" w:firstLine="0"/>
              <w:jc w:val="center"/>
              <w:rPr>
                <w:rFonts w:ascii="Calibri" w:cs="Calibri" w:eastAsia="Calibri" w:hAnsi="Calibri"/>
                <w:b w:val="0"/>
                <w:i w:val="0"/>
                <w:smallCaps w:val="0"/>
                <w:strike w:val="0"/>
                <w:color w:val="000000"/>
                <w:sz w:val="15.960000038146973"/>
                <w:szCs w:val="15.960000038146973"/>
                <w:u w:val="none"/>
                <w:shd w:fill="d9e2f3"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d9e2f3" w:val="clear"/>
                <w:vertAlign w:val="baseline"/>
                <w:rtl w:val="0"/>
              </w:rPr>
              <w:t xml:space="preserve">(Factors do not require collecting additional information if the Veteran has </w:t>
            </w: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60000038146973"/>
                <w:szCs w:val="15.960000038146973"/>
                <w:u w:val="none"/>
                <w:shd w:fill="d9e2f3" w:val="clear"/>
                <w:vertAlign w:val="baseline"/>
                <w:rtl w:val="0"/>
              </w:rPr>
              <w:t xml:space="preserve">already shared necessary details to determine response and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Response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Point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Total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0" w:right="0" w:firstLine="0"/>
              <w:jc w:val="center"/>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Points</w:t>
            </w:r>
          </w:p>
        </w:tc>
      </w:tr>
      <w:tr>
        <w:trPr>
          <w:cantSplit w:val="0"/>
          <w:trHeight w:val="9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2594604492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Housing loss expected within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25.180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40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7-13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3251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39.61975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14-21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40.7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More than 21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815.979614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428512573242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1853027343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Current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household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78872680664" w:lineRule="auto"/>
              <w:ind w:left="122.462158203125" w:right="204.986572265625" w:firstLine="0.65856933593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 (i.e., not employed, not  receiving cash benefits, no  other current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3251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814.8202514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1-14% of Area Median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3.6185359954834" w:lineRule="auto"/>
              <w:ind w:left="121.5838623046875" w:right="124.3499755859375" w:firstLine="9.66247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Income (AMI) for household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8139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47.2000122070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15-30% of AMI for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16064453125" w:line="240" w:lineRule="auto"/>
              <w:ind w:left="129.2694091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household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40.7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90722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31-50% 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47.19985961914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32009887695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29.27001953125" w:right="71.546630859375" w:firstLine="1.976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History of literal homelessness (street/shelter/transitional  housing) (any 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Most recent episode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008056640625" w:line="240" w:lineRule="auto"/>
              <w:ind w:left="122.4621582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occurred in the last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972.000045776367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22.462158203125" w:right="112.5128173828125" w:firstLine="0.8782958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One or more prior episodes  of homelessness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39.59999084472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3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 </w:t>
      </w:r>
    </w:p>
    <w:tbl>
      <w:tblPr>
        <w:tblStyle w:val="Table10"/>
        <w:tblW w:w="11128.8000106811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010681152"/>
        <w:tblGridChange w:id="0">
          <w:tblGrid>
            <w:gridCol w:w="11128.800010681152"/>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5321884155273"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516.0000228881836" w:right="0" w:firstLine="0"/>
              <w:jc w:val="lef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 </w:t>
            </w: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1087.999458312988"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7999954223633"/>
        <w:gridCol w:w="5425.2001953125"/>
        <w:gridCol w:w="2739.6002197265625"/>
        <w:gridCol w:w="1169.9993896484375"/>
        <w:gridCol w:w="788.399658203125"/>
        <w:tblGridChange w:id="0">
          <w:tblGrid>
            <w:gridCol w:w="964.7999954223633"/>
            <w:gridCol w:w="5425.2001953125"/>
            <w:gridCol w:w="2739.6002197265625"/>
            <w:gridCol w:w="1169.9993896484375"/>
            <w:gridCol w:w="788.3996582031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8152465820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Is not a current leaseholder (head of household)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8139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8152465820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Has never been a leaseholder (head of household)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9.57885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7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2234497070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13037109375" w:lineRule="auto"/>
              <w:ind w:left="122.46246337890625" w:right="162.745361328125" w:firstLine="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Currently at risk of losing a tenant-based housing subsidy  or housing in a subsidized building or unit (household)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4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362701416016"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Rental evictions within past 7 years (any adults)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70458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or more prior rental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76171875" w:line="240" w:lineRule="auto"/>
              <w:ind w:left="122.6818847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evictions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3251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25.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45410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prior rental eviction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39.5794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prior rental eviction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7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0530395507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7a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118927001953" w:lineRule="auto"/>
              <w:ind w:left="122.46246337890625" w:right="65.60791015625" w:firstLine="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Criminal record for arson, drug dealing or manufacture, or  offense against persons or property (any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957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6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0530395507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7b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Incarcerated as adult (any adults)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16.3134765625" w:right="281.3409423828125" w:firstLine="14.9328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Incarcerated two or more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957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19.58068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Incarcerated once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64355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9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Not incarcerated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71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0530395507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7c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27.073974609375" w:right="151.95312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Discharged from jail or prison within last six months after  incarceration of 90 days or more (any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64355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0530395507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7d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Registered sex offender (any household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10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80081176757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7428588867" w:lineRule="auto"/>
              <w:ind w:left="129.27001953125" w:right="147.369384765625" w:firstLine="1.976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Disabling condition or symptoms (physical health, mental  health, substance use) (head of household)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81396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71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723236083984"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1853027343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Currently pregnant (any household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39.5797729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723236083984"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9b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992431640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parent household with minor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64355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65.200042724609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723236083984"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9c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22.46246337890625" w:right="77.66235351562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Household includes young children (age six or under), or a  child who requires significant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16.5325927734375" w:right="345.3106689453125" w:hanging="0.438842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Youngest child is under 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957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1084.82009887695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78872680664" w:lineRule="auto"/>
              <w:ind w:left="116.09375" w:right="452.0361328125" w:hanging="0.438842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Youngest child is 1 to 6  years old and/or one or  more children (any age)  require significant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4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w:t>
      </w:r>
    </w:p>
    <w:tbl>
      <w:tblPr>
        <w:tblStyle w:val="Table12"/>
        <w:tblW w:w="11128.8000106811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010681152"/>
        <w:tblGridChange w:id="0">
          <w:tblGrid>
            <w:gridCol w:w="11128.800010681152"/>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5321884155273"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516.0000228881836" w:right="0" w:firstLine="0"/>
              <w:jc w:val="lef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 </w:t>
            </w: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1087.999458312988"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7999954223633"/>
        <w:gridCol w:w="5155.2001953125"/>
        <w:gridCol w:w="270"/>
        <w:gridCol w:w="2739.6002197265625"/>
        <w:gridCol w:w="1169.9993896484375"/>
        <w:gridCol w:w="788.399658203125"/>
        <w:tblGridChange w:id="0">
          <w:tblGrid>
            <w:gridCol w:w="964.7999954223633"/>
            <w:gridCol w:w="5155.2001953125"/>
            <w:gridCol w:w="270"/>
            <w:gridCol w:w="2739.6002197265625"/>
            <w:gridCol w:w="1169.9993896484375"/>
            <w:gridCol w:w="788.399658203125"/>
          </w:tblGrid>
        </w:tblGridChange>
      </w:tblGrid>
      <w:tr>
        <w:trPr>
          <w:cantSplit w:val="0"/>
          <w:trHeight w:val="445.179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22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12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723236083984"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9d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13037109375" w:lineRule="auto"/>
              <w:ind w:left="127.073974609375" w:right="63.52172851562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Household size of 5 or more requiring at least 3 bedrooms  (due to age/gender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278.42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10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2594604492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007041931152" w:lineRule="auto"/>
              <w:ind w:left="121.58401489257812" w:right="138.92333984375" w:firstLine="9.6623229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Household includes one or more members who identifies  as an overrepresented population in the homelessness  system when compared to the general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325.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00619506836" w:right="0" w:firstLine="0"/>
              <w:jc w:val="left"/>
              <w:rPr>
                <w:rFonts w:ascii="Calibri" w:cs="Calibri" w:eastAsia="Calibri" w:hAnsi="Calibri"/>
                <w:b w:val="1"/>
                <w:i w:val="1"/>
                <w:smallCaps w:val="0"/>
                <w:strike w:val="0"/>
                <w:color w:val="000000"/>
                <w:sz w:val="21.959999084472656"/>
                <w:szCs w:val="21.959999084472656"/>
                <w:u w:val="none"/>
                <w:shd w:fill="b4c6e7"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b4c6e7" w:val="clear"/>
                <w:vertAlign w:val="baseline"/>
                <w:rtl w:val="0"/>
              </w:rPr>
              <w:t xml:space="preserve">Max Score: 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056640625" w:right="0" w:firstLine="0"/>
              <w:jc w:val="left"/>
              <w:rPr>
                <w:rFonts w:ascii="Calibri" w:cs="Calibri" w:eastAsia="Calibri" w:hAnsi="Calibri"/>
                <w:b w:val="1"/>
                <w:i w:val="1"/>
                <w:smallCaps w:val="0"/>
                <w:strike w:val="0"/>
                <w:color w:val="000000"/>
                <w:sz w:val="21.959999084472656"/>
                <w:szCs w:val="21.959999084472656"/>
                <w:u w:val="none"/>
                <w:shd w:fill="b4c6e7"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b4c6e7" w:val="clear"/>
                <w:vertAlign w:val="baseline"/>
                <w:rtl w:val="0"/>
              </w:rPr>
              <w:t xml:space="preserve">Total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1.959999084472656"/>
                <w:szCs w:val="21.959999084472656"/>
                <w:u w:val="none"/>
                <w:shd w:fill="b4c6e7" w:val="clear"/>
                <w:vertAlign w:val="baseline"/>
              </w:rPr>
            </w:pPr>
            <w:r w:rsidDel="00000000" w:rsidR="00000000" w:rsidRPr="00000000">
              <w:rPr>
                <w:rtl w:val="0"/>
              </w:rPr>
            </w:r>
          </w:p>
        </w:tc>
      </w:tr>
      <w:tr>
        <w:trPr>
          <w:cantSplit w:val="0"/>
          <w:trHeight w:val="278.37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765838623047" w:right="0" w:firstLine="0"/>
              <w:jc w:val="left"/>
              <w:rPr>
                <w:rFonts w:ascii="Calibri" w:cs="Calibri" w:eastAsia="Calibri" w:hAnsi="Calibri"/>
                <w:b w:val="1"/>
                <w:i w:val="0"/>
                <w:smallCaps w:val="0"/>
                <w:strike w:val="0"/>
                <w:color w:val="000000"/>
                <w:sz w:val="21.959999084472656"/>
                <w:szCs w:val="21.959999084472656"/>
                <w:u w:val="none"/>
                <w:shd w:fill="d9e2f3"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d9e2f3" w:val="clear"/>
                <w:vertAlign w:val="baseline"/>
                <w:rtl w:val="0"/>
              </w:rPr>
              <w:t xml:space="preserve">STAGE 2 ELIGIBILITY DISPOSITION</w:t>
            </w:r>
          </w:p>
        </w:tc>
      </w:tr>
      <w:tr>
        <w:trPr>
          <w:cantSplit w:val="0"/>
          <w:trHeight w:val="163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676231384277" w:lineRule="auto"/>
              <w:ind w:left="109.50603485107422" w:right="98.310546875" w:firstLine="9.22317504882812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Based on the established local threshold score, does the Veteran  qualify for SSVF financial assistance through homelessness  prevention?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6596298217773" w:lineRule="auto"/>
              <w:ind w:left="116.09375" w:right="328.212890625" w:hanging="0.219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Yes, Veteran household may be enrolled in SSVF  including services and eligible TFA. If No or  Unknown, explore opportunities to serve Veteran  through Rapid Resolution (RR) or Service Directed  Housing Interventions (SDHI). </w:t>
            </w:r>
          </w:p>
        </w:tc>
      </w:tr>
      <w:tr>
        <w:trPr>
          <w:cantSplit w:val="0"/>
          <w:trHeight w:val="2548.80004882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2234497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92041015625" w:line="240" w:lineRule="auto"/>
              <w:ind w:left="112.80002593994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5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w:t>
      </w:r>
    </w:p>
    <w:tbl>
      <w:tblPr>
        <w:tblStyle w:val="Table14"/>
        <w:tblW w:w="11128.8000106811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010681152"/>
        <w:tblGridChange w:id="0">
          <w:tblGrid>
            <w:gridCol w:w="11128.800010681152"/>
          </w:tblGrid>
        </w:tblGridChange>
      </w:tblGrid>
      <w:tr>
        <w:trPr>
          <w:cantSplit w:val="0"/>
          <w:trHeight w:val="82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5321884155273"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Supportive Services for Veteran Families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516.0000228881836" w:right="0" w:firstLine="0"/>
              <w:jc w:val="left"/>
              <w:rPr>
                <w:rFonts w:ascii="Calibri" w:cs="Calibri" w:eastAsia="Calibri" w:hAnsi="Calibri"/>
                <w:b w:val="0"/>
                <w:i w:val="1"/>
                <w:smallCaps w:val="0"/>
                <w:strike w:val="0"/>
                <w:color w:val="000000"/>
                <w:sz w:val="14.039999961853027"/>
                <w:szCs w:val="14.039999961853027"/>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4c6e7" w:val="clear"/>
                <w:vertAlign w:val="baseline"/>
                <w:rtl w:val="0"/>
              </w:rPr>
              <w:t xml:space="preserve"> </w:t>
            </w:r>
            <w:r w:rsidDel="00000000" w:rsidR="00000000" w:rsidRPr="00000000">
              <w:rPr>
                <w:rFonts w:ascii="Calibri" w:cs="Calibri" w:eastAsia="Calibri" w:hAnsi="Calibri"/>
                <w:b w:val="1"/>
                <w:i w:val="1"/>
                <w:smallCaps w:val="0"/>
                <w:strike w:val="0"/>
                <w:color w:val="000000"/>
                <w:sz w:val="32.040000915527344"/>
                <w:szCs w:val="32.040000915527344"/>
                <w:u w:val="none"/>
                <w:shd w:fill="b4c6e7" w:val="clear"/>
                <w:vertAlign w:val="baseline"/>
                <w:rtl w:val="0"/>
              </w:rPr>
              <w:t xml:space="preserve">Homelessness Prevention Screening Form </w:t>
            </w:r>
            <w:r w:rsidDel="00000000" w:rsidR="00000000" w:rsidRPr="00000000">
              <w:rPr>
                <w:rFonts w:ascii="Calibri" w:cs="Calibri" w:eastAsia="Calibri" w:hAnsi="Calibri"/>
                <w:b w:val="0"/>
                <w:i w:val="1"/>
                <w:smallCaps w:val="0"/>
                <w:strike w:val="0"/>
                <w:color w:val="000000"/>
                <w:sz w:val="14.039999961853027"/>
                <w:szCs w:val="14.039999961853027"/>
                <w:u w:val="none"/>
                <w:shd w:fill="auto" w:val="clear"/>
                <w:vertAlign w:val="baseline"/>
                <w:rtl w:val="0"/>
              </w:rPr>
              <w:t xml:space="preserve">(v.6 2021)</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1087.999458312988" w:type="dxa"/>
        <w:jc w:val="left"/>
        <w:tblInd w:w="12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7.999458312988"/>
        <w:tblGridChange w:id="0">
          <w:tblGrid>
            <w:gridCol w:w="11087.999458312988"/>
          </w:tblGrid>
        </w:tblGridChange>
      </w:tblGrid>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bfbfbf" w:val="clear"/>
                <w:vertAlign w:val="baseline"/>
                <w:rtl w:val="0"/>
              </w:rPr>
              <w:t xml:space="preserve">SSVF Staff Certification</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640625" w:line="244.71184730529785" w:lineRule="auto"/>
              <w:ind w:left="116.75281524658203" w:right="165.235595703125" w:firstLine="14.493637084960938"/>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By signing below, I certify that I have screened the Veteran household and found that the Veteran household is eligible  for SSVF services and will become literally homeless unless SSVF assistance is provided. Further, I certify that all required  documentation for SSVF enrollment has been obtained and is contained in the participant’s case file.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15185546875" w:line="240" w:lineRule="auto"/>
              <w:ind w:left="2150.88581085205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SSVF Staff Name: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28369140625" w:line="240" w:lineRule="auto"/>
              <w:ind w:left="1831.685981750488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SSVF Staff Signature: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25927734375" w:line="240" w:lineRule="auto"/>
              <w:ind w:left="3212.84626007080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641601562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d0cece" w:val="clear"/>
                <w:vertAlign w:val="baseline"/>
                <w:rtl w:val="0"/>
              </w:rPr>
              <w:t xml:space="preserve">SSVF Staff Supervisor Certification</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71533203125" w:line="240" w:lineRule="auto"/>
              <w:ind w:left="1153.685951232910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SSVF Staff Supervisor Name: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64892578125" w:line="240" w:lineRule="auto"/>
              <w:ind w:left="834.48596954345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SSVF Staff Supervisor Signature: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271484375" w:line="240" w:lineRule="auto"/>
              <w:ind w:left="3212.84626007080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Date:</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5029296875" w:firstLine="0"/>
        <w:jc w:val="right"/>
        <w:rPr>
          <w:rFonts w:ascii="Calibri" w:cs="Calibri" w:eastAsia="Calibri" w:hAnsi="Calibri"/>
          <w:b w:val="0"/>
          <w:i w:val="0"/>
          <w:smallCaps w:val="0"/>
          <w:strike w:val="0"/>
          <w:color w:val="7f7f7f"/>
          <w:sz w:val="14.039999961853027"/>
          <w:szCs w:val="14.039999961853027"/>
          <w:u w:val="none"/>
          <w:shd w:fill="auto" w:val="clear"/>
          <w:vertAlign w:val="baseline"/>
        </w:rPr>
      </w:pPr>
      <w:r w:rsidDel="00000000" w:rsidR="00000000" w:rsidRPr="00000000">
        <w:rPr>
          <w:rFonts w:ascii="Calibri" w:cs="Calibri" w:eastAsia="Calibri" w:hAnsi="Calibri"/>
          <w:b w:val="0"/>
          <w:i w:val="0"/>
          <w:smallCaps w:val="0"/>
          <w:strike w:val="0"/>
          <w:color w:val="000000"/>
          <w:sz w:val="14.039999961853027"/>
          <w:szCs w:val="14.039999961853027"/>
          <w:u w:val="none"/>
          <w:shd w:fill="auto" w:val="clear"/>
          <w:vertAlign w:val="baseline"/>
          <w:rtl w:val="0"/>
        </w:rPr>
        <w:t xml:space="preserve">6 | </w:t>
      </w:r>
      <w:r w:rsidDel="00000000" w:rsidR="00000000" w:rsidRPr="00000000">
        <w:rPr>
          <w:rFonts w:ascii="Calibri" w:cs="Calibri" w:eastAsia="Calibri" w:hAnsi="Calibri"/>
          <w:b w:val="0"/>
          <w:i w:val="0"/>
          <w:smallCaps w:val="0"/>
          <w:strike w:val="0"/>
          <w:color w:val="7f7f7f"/>
          <w:sz w:val="14.039999961853027"/>
          <w:szCs w:val="14.039999961853027"/>
          <w:u w:val="none"/>
          <w:shd w:fill="auto" w:val="clear"/>
          <w:vertAlign w:val="baseline"/>
          <w:rtl w:val="0"/>
        </w:rPr>
        <w:t xml:space="preserve">Page</w:t>
      </w:r>
    </w:p>
    <w:sectPr>
      <w:pgSz w:h="15840" w:w="12240" w:orient="portrait"/>
      <w:pgMar w:bottom="465.60001373291016" w:top="451.199951171875" w:left="601.1999893188477" w:right="5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