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3A6C" w14:textId="0DD14A48" w:rsidR="00737C99" w:rsidRPr="00035C8F" w:rsidRDefault="00737C99" w:rsidP="00737C99">
      <w:pPr>
        <w:jc w:val="both"/>
        <w:rPr>
          <w:rFonts w:cstheme="minorHAnsi"/>
          <w:b/>
          <w:bCs/>
          <w:color w:val="EE0000"/>
          <w:sz w:val="24"/>
          <w:szCs w:val="24"/>
          <w:lang w:val="en-GB"/>
        </w:rPr>
      </w:pPr>
      <w:r w:rsidRPr="00035C8F">
        <w:rPr>
          <w:rFonts w:cstheme="minorHAnsi"/>
          <w:b/>
          <w:bCs/>
          <w:color w:val="EE0000"/>
          <w:sz w:val="24"/>
          <w:szCs w:val="24"/>
          <w:lang w:val="en-GB"/>
        </w:rPr>
        <w:t>Actualización de la WEB</w:t>
      </w:r>
    </w:p>
    <w:p w14:paraId="028C9764" w14:textId="77777777" w:rsidR="00737C99" w:rsidRPr="00035C8F" w:rsidRDefault="00737C99" w:rsidP="00737C99">
      <w:pPr>
        <w:jc w:val="both"/>
        <w:rPr>
          <w:rFonts w:cstheme="minorHAnsi"/>
          <w:b/>
          <w:bCs/>
          <w:color w:val="EE0000"/>
          <w:sz w:val="24"/>
          <w:szCs w:val="24"/>
          <w:lang w:val="en-GB"/>
        </w:rPr>
      </w:pPr>
    </w:p>
    <w:p w14:paraId="0AC53D28" w14:textId="3B6F17BF" w:rsidR="00737C99" w:rsidRPr="00035C8F" w:rsidRDefault="00737C99" w:rsidP="00737C99">
      <w:pPr>
        <w:jc w:val="both"/>
        <w:rPr>
          <w:rFonts w:cstheme="minorHAnsi"/>
          <w:b/>
          <w:bCs/>
          <w:color w:val="EE0000"/>
          <w:sz w:val="24"/>
          <w:szCs w:val="24"/>
          <w:lang w:val="en-GB"/>
        </w:rPr>
      </w:pPr>
      <w:hyperlink r:id="rId5" w:history="1">
        <w:r w:rsidRPr="00035C8F">
          <w:rPr>
            <w:rStyle w:val="Enlla"/>
            <w:rFonts w:cstheme="minorHAnsi"/>
            <w:b/>
            <w:bCs/>
            <w:color w:val="EE0000"/>
            <w:sz w:val="24"/>
            <w:szCs w:val="24"/>
            <w:lang w:val="en-GB"/>
          </w:rPr>
          <w:t>https://www.wgic26.barcelona/program/workshops</w:t>
        </w:r>
      </w:hyperlink>
    </w:p>
    <w:p w14:paraId="61152882" w14:textId="77777777" w:rsidR="00737C99" w:rsidRPr="00035C8F" w:rsidRDefault="00737C99" w:rsidP="00737C99">
      <w:pPr>
        <w:jc w:val="both"/>
        <w:rPr>
          <w:rFonts w:cstheme="minorHAnsi"/>
          <w:b/>
          <w:bCs/>
          <w:color w:val="EE0000"/>
          <w:sz w:val="24"/>
          <w:szCs w:val="24"/>
          <w:lang w:val="en-GB"/>
        </w:rPr>
      </w:pPr>
    </w:p>
    <w:p w14:paraId="69A2E97A" w14:textId="54C95F54" w:rsidR="00737C99" w:rsidRPr="00035C8F" w:rsidRDefault="00737C99" w:rsidP="00737C99">
      <w:pPr>
        <w:jc w:val="both"/>
        <w:rPr>
          <w:rFonts w:cstheme="minorHAnsi"/>
          <w:b/>
          <w:bCs/>
          <w:color w:val="EE0000"/>
          <w:sz w:val="24"/>
          <w:szCs w:val="24"/>
          <w:highlight w:val="green"/>
          <w:lang w:val="en-GB"/>
        </w:rPr>
      </w:pPr>
      <w:r w:rsidRPr="00035C8F">
        <w:rPr>
          <w:rFonts w:cstheme="minorHAnsi"/>
          <w:b/>
          <w:bCs/>
          <w:color w:val="EE0000"/>
          <w:sz w:val="24"/>
          <w:szCs w:val="24"/>
          <w:lang w:val="en-GB"/>
        </w:rPr>
        <w:drawing>
          <wp:inline distT="0" distB="0" distL="0" distR="0" wp14:anchorId="4C5AFFCB" wp14:editId="54393ED0">
            <wp:extent cx="5400040" cy="1483360"/>
            <wp:effectExtent l="0" t="0" r="0" b="2540"/>
            <wp:docPr id="1820844274"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4274" name=""/>
                    <pic:cNvPicPr/>
                  </pic:nvPicPr>
                  <pic:blipFill>
                    <a:blip r:embed="rId6"/>
                    <a:stretch>
                      <a:fillRect/>
                    </a:stretch>
                  </pic:blipFill>
                  <pic:spPr>
                    <a:xfrm>
                      <a:off x="0" y="0"/>
                      <a:ext cx="5400040" cy="1483360"/>
                    </a:xfrm>
                    <a:prstGeom prst="rect">
                      <a:avLst/>
                    </a:prstGeom>
                  </pic:spPr>
                </pic:pic>
              </a:graphicData>
            </a:graphic>
          </wp:inline>
        </w:drawing>
      </w:r>
    </w:p>
    <w:p w14:paraId="38111DB4" w14:textId="77777777" w:rsidR="00035C8F" w:rsidRPr="00035C8F" w:rsidRDefault="00035C8F" w:rsidP="00737C99">
      <w:pPr>
        <w:jc w:val="both"/>
        <w:rPr>
          <w:rFonts w:cstheme="minorHAnsi"/>
          <w:color w:val="EE0000"/>
          <w:sz w:val="24"/>
          <w:szCs w:val="24"/>
          <w:lang w:val="en-GB"/>
        </w:rPr>
      </w:pPr>
    </w:p>
    <w:p w14:paraId="35FFAB34" w14:textId="44D365D2" w:rsidR="00035C8F" w:rsidRPr="00035C8F" w:rsidRDefault="00035C8F" w:rsidP="00737C99">
      <w:pPr>
        <w:jc w:val="both"/>
        <w:rPr>
          <w:rFonts w:cstheme="minorHAnsi"/>
          <w:color w:val="EE0000"/>
          <w:sz w:val="24"/>
          <w:szCs w:val="24"/>
        </w:rPr>
      </w:pPr>
      <w:r w:rsidRPr="00035C8F">
        <w:rPr>
          <w:rFonts w:cstheme="minorHAnsi"/>
          <w:color w:val="EE0000"/>
          <w:sz w:val="24"/>
          <w:szCs w:val="24"/>
        </w:rPr>
        <w:t>Se deberia poner en cada una de estas pestañas la información referente a cada taller, que viene a continuación</w:t>
      </w:r>
    </w:p>
    <w:p w14:paraId="28DE2177" w14:textId="77777777" w:rsidR="00035C8F" w:rsidRPr="00035C8F" w:rsidRDefault="00035C8F" w:rsidP="00737C99">
      <w:pPr>
        <w:jc w:val="both"/>
        <w:rPr>
          <w:rFonts w:cstheme="minorHAnsi"/>
          <w:sz w:val="24"/>
          <w:szCs w:val="24"/>
        </w:rPr>
      </w:pPr>
    </w:p>
    <w:p w14:paraId="2519A203" w14:textId="77777777" w:rsidR="00737C99" w:rsidRPr="00035C8F" w:rsidRDefault="00737C99">
      <w:pPr>
        <w:rPr>
          <w:rFonts w:cstheme="minorHAnsi"/>
          <w:b/>
          <w:bCs/>
          <w:sz w:val="24"/>
          <w:szCs w:val="24"/>
          <w:highlight w:val="green"/>
        </w:rPr>
      </w:pPr>
      <w:r w:rsidRPr="00035C8F">
        <w:rPr>
          <w:rFonts w:cstheme="minorHAnsi"/>
          <w:b/>
          <w:bCs/>
          <w:sz w:val="24"/>
          <w:szCs w:val="24"/>
          <w:highlight w:val="green"/>
        </w:rPr>
        <w:br w:type="page"/>
      </w:r>
    </w:p>
    <w:p w14:paraId="704D2740" w14:textId="77777777" w:rsidR="00A31490" w:rsidRDefault="00CF3910" w:rsidP="00CF3910">
      <w:pPr>
        <w:jc w:val="both"/>
        <w:rPr>
          <w:rFonts w:cstheme="minorHAnsi"/>
          <w:b/>
          <w:bCs/>
          <w:sz w:val="24"/>
          <w:szCs w:val="24"/>
          <w:highlight w:val="green"/>
          <w:lang w:val="en-GB"/>
        </w:rPr>
      </w:pPr>
      <w:r w:rsidRPr="00764FBD">
        <w:rPr>
          <w:rFonts w:cstheme="minorHAnsi"/>
          <w:b/>
          <w:bCs/>
          <w:sz w:val="24"/>
          <w:szCs w:val="24"/>
          <w:highlight w:val="green"/>
          <w:lang w:val="en-GB"/>
        </w:rPr>
        <w:lastRenderedPageBreak/>
        <w:t xml:space="preserve">WORSHOP. FEATURED TOPIC </w:t>
      </w:r>
    </w:p>
    <w:p w14:paraId="181BD7BB" w14:textId="24F89A88" w:rsidR="00CF3910" w:rsidRPr="00647D41" w:rsidRDefault="00CF3910" w:rsidP="00CF3910">
      <w:pPr>
        <w:jc w:val="both"/>
        <w:rPr>
          <w:rFonts w:cstheme="minorHAnsi"/>
          <w:b/>
          <w:bCs/>
          <w:sz w:val="24"/>
          <w:szCs w:val="24"/>
          <w:lang w:val="en-GB"/>
        </w:rPr>
      </w:pPr>
      <w:r w:rsidRPr="00764FBD">
        <w:rPr>
          <w:rFonts w:cstheme="minorHAnsi"/>
          <w:b/>
          <w:bCs/>
          <w:sz w:val="24"/>
          <w:szCs w:val="24"/>
          <w:highlight w:val="green"/>
          <w:lang w:val="en-GB"/>
        </w:rPr>
        <w:t>“GLOBAL SOUTH”</w:t>
      </w:r>
    </w:p>
    <w:p w14:paraId="7F2FE09E" w14:textId="77777777" w:rsidR="00CF3910" w:rsidRPr="00647D41" w:rsidRDefault="00CF3910" w:rsidP="00CF3910">
      <w:pPr>
        <w:jc w:val="both"/>
        <w:rPr>
          <w:rFonts w:cstheme="minorHAnsi"/>
          <w:b/>
          <w:bCs/>
          <w:sz w:val="24"/>
          <w:szCs w:val="24"/>
          <w:lang w:val="en-GB"/>
        </w:rPr>
      </w:pPr>
    </w:p>
    <w:p w14:paraId="6AC91CBC" w14:textId="77777777" w:rsidR="00CF3910" w:rsidRPr="00647D41" w:rsidRDefault="00CF3910" w:rsidP="00CF3910">
      <w:pPr>
        <w:jc w:val="both"/>
        <w:rPr>
          <w:rFonts w:cstheme="minorHAnsi"/>
          <w:b/>
          <w:bCs/>
          <w:sz w:val="24"/>
          <w:szCs w:val="24"/>
          <w:lang w:val="en-GB"/>
        </w:rPr>
      </w:pPr>
      <w:r w:rsidRPr="00647D41">
        <w:rPr>
          <w:rFonts w:cstheme="minorHAnsi"/>
          <w:b/>
          <w:bCs/>
          <w:sz w:val="24"/>
          <w:szCs w:val="24"/>
          <w:lang w:val="en-GB"/>
        </w:rPr>
        <w:t>Title</w:t>
      </w:r>
    </w:p>
    <w:p w14:paraId="40604492" w14:textId="52EC079B" w:rsidR="00CF3910" w:rsidRPr="00647D41" w:rsidRDefault="00CF3910" w:rsidP="00CF3910">
      <w:pPr>
        <w:jc w:val="both"/>
        <w:rPr>
          <w:rFonts w:cstheme="minorHAnsi"/>
          <w:sz w:val="24"/>
          <w:szCs w:val="24"/>
          <w:lang w:val="en-GB"/>
        </w:rPr>
      </w:pPr>
      <w:r w:rsidRPr="00647D41">
        <w:rPr>
          <w:rFonts w:cstheme="minorHAnsi"/>
          <w:sz w:val="24"/>
          <w:szCs w:val="24"/>
          <w:lang w:val="en-GB"/>
        </w:rPr>
        <w:t>“</w:t>
      </w:r>
      <w:r w:rsidR="00B0797C" w:rsidRPr="00823845">
        <w:rPr>
          <w:rFonts w:ascii="Calibri" w:eastAsia="Times New Roman" w:hAnsi="Calibri" w:cs="Calibri"/>
          <w:b/>
          <w:bCs/>
          <w:sz w:val="24"/>
          <w:szCs w:val="24"/>
          <w:lang w:val="en-GB" w:eastAsia="es-ES"/>
        </w:rPr>
        <w:t>Global Minds. Global South Research Partnerships on Green Infrastructure</w:t>
      </w:r>
      <w:r w:rsidRPr="00647D41">
        <w:rPr>
          <w:rFonts w:cstheme="minorHAnsi"/>
          <w:sz w:val="24"/>
          <w:szCs w:val="24"/>
          <w:lang w:val="en-GB"/>
        </w:rPr>
        <w:t>”</w:t>
      </w:r>
    </w:p>
    <w:p w14:paraId="48335AA6" w14:textId="77777777" w:rsidR="00CF3910" w:rsidRPr="00647D41" w:rsidRDefault="00CF3910" w:rsidP="00CF3910">
      <w:pPr>
        <w:jc w:val="both"/>
        <w:rPr>
          <w:rFonts w:cstheme="minorHAnsi"/>
          <w:b/>
          <w:bCs/>
          <w:sz w:val="24"/>
          <w:szCs w:val="24"/>
          <w:lang w:val="en-GB"/>
        </w:rPr>
      </w:pPr>
    </w:p>
    <w:p w14:paraId="75296253" w14:textId="77777777" w:rsidR="00CF3910" w:rsidRPr="00647D41" w:rsidRDefault="00CF3910" w:rsidP="00CF3910">
      <w:pPr>
        <w:jc w:val="both"/>
        <w:rPr>
          <w:rFonts w:cstheme="minorHAnsi"/>
          <w:b/>
          <w:bCs/>
          <w:sz w:val="24"/>
          <w:szCs w:val="24"/>
          <w:lang w:val="en-GB"/>
        </w:rPr>
      </w:pPr>
      <w:r w:rsidRPr="00647D41">
        <w:rPr>
          <w:rFonts w:cstheme="minorHAnsi"/>
          <w:b/>
          <w:bCs/>
          <w:sz w:val="24"/>
          <w:szCs w:val="24"/>
          <w:lang w:val="en-GB"/>
        </w:rPr>
        <w:t>Leadership</w:t>
      </w:r>
    </w:p>
    <w:p w14:paraId="62C49752" w14:textId="1B316674" w:rsidR="00CF3910" w:rsidRDefault="00A15F32" w:rsidP="00CF3910">
      <w:pPr>
        <w:jc w:val="both"/>
        <w:rPr>
          <w:rFonts w:cstheme="minorHAnsi"/>
          <w:sz w:val="24"/>
          <w:szCs w:val="24"/>
          <w:lang w:val="en-GB"/>
        </w:rPr>
      </w:pPr>
      <w:r w:rsidRPr="00823845">
        <w:rPr>
          <w:rFonts w:cstheme="minorHAnsi"/>
          <w:b/>
          <w:bCs/>
          <w:sz w:val="24"/>
          <w:szCs w:val="24"/>
          <w:lang w:val="en-GB"/>
        </w:rPr>
        <w:t>Bert Belmans</w:t>
      </w:r>
      <w:r w:rsidRPr="00A15F32">
        <w:rPr>
          <w:rFonts w:cstheme="minorHAnsi"/>
          <w:sz w:val="24"/>
          <w:szCs w:val="24"/>
          <w:lang w:val="en-GB"/>
        </w:rPr>
        <w:t xml:space="preserve"> – University of Antwerp</w:t>
      </w:r>
    </w:p>
    <w:p w14:paraId="6797EEEE" w14:textId="1E274957" w:rsidR="008B564D" w:rsidRDefault="008B564D" w:rsidP="00CF3910">
      <w:pPr>
        <w:jc w:val="both"/>
        <w:rPr>
          <w:rFonts w:cstheme="minorHAnsi"/>
          <w:sz w:val="24"/>
          <w:szCs w:val="24"/>
          <w:lang w:val="en-GB"/>
        </w:rPr>
      </w:pPr>
      <w:r>
        <w:rPr>
          <w:rFonts w:cstheme="minorHAnsi"/>
          <w:sz w:val="24"/>
          <w:szCs w:val="24"/>
          <w:lang w:val="en-GB"/>
        </w:rPr>
        <w:drawing>
          <wp:inline distT="0" distB="0" distL="0" distR="0" wp14:anchorId="08AF5334" wp14:editId="3C2592BF">
            <wp:extent cx="1850572" cy="1850572"/>
            <wp:effectExtent l="0" t="0" r="0" b="0"/>
            <wp:docPr id="846855125" name="Imat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8209" cy="1858209"/>
                    </a:xfrm>
                    <a:prstGeom prst="rect">
                      <a:avLst/>
                    </a:prstGeom>
                    <a:noFill/>
                  </pic:spPr>
                </pic:pic>
              </a:graphicData>
            </a:graphic>
          </wp:inline>
        </w:drawing>
      </w:r>
    </w:p>
    <w:p w14:paraId="59F9428A" w14:textId="77777777" w:rsidR="00A15F32" w:rsidRPr="00647D41" w:rsidRDefault="00A15F32" w:rsidP="00CF3910">
      <w:pPr>
        <w:jc w:val="both"/>
        <w:rPr>
          <w:rFonts w:cstheme="minorHAnsi"/>
          <w:b/>
          <w:bCs/>
          <w:sz w:val="24"/>
          <w:szCs w:val="24"/>
          <w:lang w:val="en-GB"/>
        </w:rPr>
      </w:pPr>
    </w:p>
    <w:p w14:paraId="2AEE15A2" w14:textId="77777777" w:rsidR="00CF3910" w:rsidRPr="00647D41" w:rsidRDefault="00CF3910" w:rsidP="00CF3910">
      <w:pPr>
        <w:pStyle w:val="Header1"/>
        <w:spacing w:before="0" w:after="0" w:line="276" w:lineRule="auto"/>
        <w:jc w:val="both"/>
        <w:rPr>
          <w:rFonts w:asciiTheme="minorHAnsi" w:eastAsia="Times New Roman" w:hAnsiTheme="minorHAnsi" w:cstheme="minorHAnsi"/>
          <w:iCs w:val="0"/>
          <w:kern w:val="0"/>
          <w:sz w:val="24"/>
          <w:szCs w:val="24"/>
          <w:lang w:val="en-GB" w:eastAsia="es-ES"/>
        </w:rPr>
      </w:pPr>
      <w:r w:rsidRPr="00647D41">
        <w:rPr>
          <w:rFonts w:asciiTheme="minorHAnsi" w:eastAsia="Times New Roman" w:hAnsiTheme="minorHAnsi" w:cstheme="minorHAnsi"/>
          <w:iCs w:val="0"/>
          <w:kern w:val="0"/>
          <w:sz w:val="24"/>
          <w:szCs w:val="24"/>
          <w:lang w:val="en-GB" w:eastAsia="es-ES"/>
        </w:rPr>
        <w:t>Working group</w:t>
      </w:r>
    </w:p>
    <w:p w14:paraId="5F6A85ED" w14:textId="29D61A80" w:rsidR="00A15F32" w:rsidRPr="00A15F32" w:rsidRDefault="00A15F32" w:rsidP="00A15F32">
      <w:pPr>
        <w:jc w:val="both"/>
        <w:rPr>
          <w:rFonts w:cstheme="minorHAnsi"/>
          <w:sz w:val="24"/>
          <w:szCs w:val="24"/>
          <w:lang w:val="en-GB"/>
        </w:rPr>
      </w:pPr>
      <w:r w:rsidRPr="00A15F32">
        <w:rPr>
          <w:rFonts w:cstheme="minorHAnsi"/>
          <w:sz w:val="24"/>
          <w:szCs w:val="24"/>
          <w:lang w:val="en-GB"/>
        </w:rPr>
        <w:t>Francesca Mosca (University of Genoa, Italy)</w:t>
      </w:r>
    </w:p>
    <w:p w14:paraId="14A0C7BE" w14:textId="20C0A9E4" w:rsidR="00A15F32" w:rsidRPr="00A15F32" w:rsidRDefault="00A15F32" w:rsidP="00A15F32">
      <w:pPr>
        <w:jc w:val="both"/>
        <w:rPr>
          <w:rFonts w:cstheme="minorHAnsi"/>
          <w:sz w:val="24"/>
          <w:szCs w:val="24"/>
          <w:lang w:val="en-GB"/>
        </w:rPr>
      </w:pPr>
      <w:r w:rsidRPr="00A15F32">
        <w:rPr>
          <w:rFonts w:cstheme="minorHAnsi"/>
          <w:sz w:val="24"/>
          <w:szCs w:val="24"/>
          <w:lang w:val="en-GB"/>
        </w:rPr>
        <w:t>Ela</w:t>
      </w:r>
      <w:r w:rsidR="003D6C18">
        <w:rPr>
          <w:rFonts w:cstheme="minorHAnsi"/>
          <w:sz w:val="24"/>
          <w:szCs w:val="24"/>
          <w:lang w:val="en-GB"/>
        </w:rPr>
        <w:t>i</w:t>
      </w:r>
      <w:r w:rsidRPr="00A15F32">
        <w:rPr>
          <w:rFonts w:cstheme="minorHAnsi"/>
          <w:sz w:val="24"/>
          <w:szCs w:val="24"/>
          <w:lang w:val="en-GB"/>
        </w:rPr>
        <w:t>se Gabriel (Federal University of Santa Maria, Brazil)</w:t>
      </w:r>
    </w:p>
    <w:p w14:paraId="771B740D" w14:textId="5D0EBEFC" w:rsidR="00A15F32" w:rsidRPr="00A15F32" w:rsidRDefault="00A15F32" w:rsidP="00A15F32">
      <w:pPr>
        <w:jc w:val="both"/>
        <w:rPr>
          <w:rFonts w:cstheme="minorHAnsi"/>
          <w:sz w:val="24"/>
          <w:szCs w:val="24"/>
          <w:lang w:val="en-GB"/>
        </w:rPr>
      </w:pPr>
      <w:r w:rsidRPr="00A15F32">
        <w:rPr>
          <w:rFonts w:cstheme="minorHAnsi"/>
          <w:sz w:val="24"/>
          <w:szCs w:val="24"/>
          <w:lang w:val="en-GB"/>
        </w:rPr>
        <w:t>Rutineia Tassi (Federal University of Santa Maria, Brazil)</w:t>
      </w:r>
    </w:p>
    <w:p w14:paraId="7340011E" w14:textId="36ED6462" w:rsidR="00A15F32" w:rsidRPr="00A15F32" w:rsidRDefault="00A15F32" w:rsidP="00A15F32">
      <w:pPr>
        <w:jc w:val="both"/>
        <w:rPr>
          <w:rFonts w:cstheme="minorHAnsi"/>
          <w:sz w:val="24"/>
          <w:szCs w:val="24"/>
        </w:rPr>
      </w:pPr>
      <w:r w:rsidRPr="00A15F32">
        <w:rPr>
          <w:rFonts w:cstheme="minorHAnsi"/>
          <w:sz w:val="24"/>
          <w:szCs w:val="24"/>
        </w:rPr>
        <w:t>Fabiana Pimentel (Federal University of Santa Maria, Brazil)</w:t>
      </w:r>
    </w:p>
    <w:p w14:paraId="7977D966" w14:textId="0AB75DB3" w:rsidR="00A15F32" w:rsidRPr="00A15F32" w:rsidRDefault="00A15F32" w:rsidP="00A15F32">
      <w:pPr>
        <w:jc w:val="both"/>
        <w:rPr>
          <w:rFonts w:cstheme="minorHAnsi"/>
          <w:sz w:val="24"/>
          <w:szCs w:val="24"/>
        </w:rPr>
      </w:pPr>
      <w:r w:rsidRPr="00A15F32">
        <w:rPr>
          <w:rFonts w:cstheme="minorHAnsi"/>
          <w:sz w:val="24"/>
          <w:szCs w:val="24"/>
        </w:rPr>
        <w:t>Aline Vilela (Ares - Eficiência Energética e Sustentabilidade, Brazil)</w:t>
      </w:r>
    </w:p>
    <w:p w14:paraId="05DC27DA" w14:textId="02FDF9AB" w:rsidR="00A15F32" w:rsidRPr="00A15F32" w:rsidRDefault="00A15F32" w:rsidP="00A15F32">
      <w:pPr>
        <w:jc w:val="both"/>
        <w:rPr>
          <w:rFonts w:cstheme="minorHAnsi"/>
          <w:sz w:val="24"/>
          <w:szCs w:val="24"/>
          <w:lang w:val="en-GB"/>
        </w:rPr>
      </w:pPr>
      <w:r w:rsidRPr="00A15F32">
        <w:rPr>
          <w:rFonts w:cstheme="minorHAnsi"/>
          <w:sz w:val="24"/>
          <w:szCs w:val="24"/>
          <w:lang w:val="en-GB"/>
        </w:rPr>
        <w:t>Kamal Passi (Central Public Works Department, India)</w:t>
      </w:r>
    </w:p>
    <w:p w14:paraId="69F18B2B" w14:textId="4A2C40EB" w:rsidR="00A15F32" w:rsidRPr="00A15F32" w:rsidRDefault="00A15F32" w:rsidP="00A15F32">
      <w:pPr>
        <w:jc w:val="both"/>
        <w:rPr>
          <w:rFonts w:cstheme="minorHAnsi"/>
          <w:sz w:val="24"/>
          <w:szCs w:val="24"/>
          <w:lang w:val="en-GB"/>
        </w:rPr>
      </w:pPr>
      <w:r w:rsidRPr="00A15F32">
        <w:rPr>
          <w:rFonts w:cstheme="minorHAnsi"/>
          <w:sz w:val="24"/>
          <w:szCs w:val="24"/>
          <w:lang w:val="en-GB"/>
        </w:rPr>
        <w:t>Irfan Haider Khan (Central Public Works Department, India)</w:t>
      </w:r>
    </w:p>
    <w:p w14:paraId="7274DA91" w14:textId="47EC80D2" w:rsidR="00A15F32" w:rsidRPr="00A15F32" w:rsidRDefault="00A15F32" w:rsidP="00A15F32">
      <w:pPr>
        <w:jc w:val="both"/>
        <w:rPr>
          <w:rFonts w:cstheme="minorHAnsi"/>
          <w:sz w:val="24"/>
          <w:szCs w:val="24"/>
          <w:lang w:val="en-GB"/>
        </w:rPr>
      </w:pPr>
      <w:r w:rsidRPr="00A15F32">
        <w:rPr>
          <w:rFonts w:cstheme="minorHAnsi"/>
          <w:sz w:val="24"/>
          <w:szCs w:val="24"/>
          <w:lang w:val="en-GB"/>
        </w:rPr>
        <w:t>Manika Goel (School of Planning and Architecture, New Delhi and Guru Gobind Singh Indraprastha University , India)</w:t>
      </w:r>
    </w:p>
    <w:p w14:paraId="07F1E6BD" w14:textId="226E0351" w:rsidR="00A15F32" w:rsidRPr="00A15F32" w:rsidRDefault="00A15F32" w:rsidP="00A15F32">
      <w:pPr>
        <w:jc w:val="both"/>
        <w:rPr>
          <w:rFonts w:cstheme="minorHAnsi"/>
          <w:sz w:val="24"/>
          <w:szCs w:val="24"/>
          <w:lang w:val="en-GB"/>
        </w:rPr>
      </w:pPr>
      <w:r w:rsidRPr="00A15F32">
        <w:rPr>
          <w:rFonts w:cstheme="minorHAnsi"/>
          <w:sz w:val="24"/>
          <w:szCs w:val="24"/>
          <w:lang w:val="en-GB"/>
        </w:rPr>
        <w:t>Jack Omondi (CIDE Group &amp; Kenyatta University, Kenya)</w:t>
      </w:r>
    </w:p>
    <w:p w14:paraId="662D9016" w14:textId="22D52E78" w:rsidR="00A15F32" w:rsidRPr="00A15F32" w:rsidRDefault="00A15F32" w:rsidP="00A15F32">
      <w:pPr>
        <w:jc w:val="both"/>
        <w:rPr>
          <w:rFonts w:cstheme="minorHAnsi"/>
          <w:sz w:val="24"/>
          <w:szCs w:val="24"/>
          <w:lang w:val="en-GB"/>
        </w:rPr>
      </w:pPr>
      <w:r w:rsidRPr="00A15F32">
        <w:rPr>
          <w:rFonts w:cstheme="minorHAnsi"/>
          <w:sz w:val="24"/>
          <w:szCs w:val="24"/>
          <w:lang w:val="en-GB"/>
        </w:rPr>
        <w:t>Andrea Castro (Nfinite, Colombia)</w:t>
      </w:r>
    </w:p>
    <w:p w14:paraId="7CFD9B5E" w14:textId="132FA213" w:rsidR="00A15F32" w:rsidRPr="00A15F32" w:rsidRDefault="00A15F32" w:rsidP="00A15F32">
      <w:pPr>
        <w:jc w:val="both"/>
        <w:rPr>
          <w:rFonts w:cstheme="minorHAnsi"/>
          <w:sz w:val="24"/>
          <w:szCs w:val="24"/>
          <w:lang w:val="en-GB"/>
        </w:rPr>
      </w:pPr>
      <w:r w:rsidRPr="00A15F32">
        <w:rPr>
          <w:rFonts w:cstheme="minorHAnsi"/>
          <w:sz w:val="24"/>
          <w:szCs w:val="24"/>
          <w:lang w:val="en-GB"/>
        </w:rPr>
        <w:t>Luowen Lyu (University of Technology, Australia)</w:t>
      </w:r>
    </w:p>
    <w:p w14:paraId="283E5D43" w14:textId="580DA2F6" w:rsidR="00A15F32" w:rsidRPr="00A15F32" w:rsidRDefault="00A15F32" w:rsidP="00A15F32">
      <w:pPr>
        <w:jc w:val="both"/>
        <w:rPr>
          <w:rFonts w:cstheme="minorHAnsi"/>
          <w:sz w:val="24"/>
          <w:szCs w:val="24"/>
          <w:lang w:val="en-GB"/>
        </w:rPr>
      </w:pPr>
      <w:r w:rsidRPr="00A15F32">
        <w:rPr>
          <w:rFonts w:cstheme="minorHAnsi"/>
          <w:sz w:val="24"/>
          <w:szCs w:val="24"/>
          <w:lang w:val="en-GB"/>
        </w:rPr>
        <w:t>Anouk De Bock (University of Antwerp, Belgium)</w:t>
      </w:r>
    </w:p>
    <w:p w14:paraId="6B80E520" w14:textId="6EE16CD2" w:rsidR="00CF3910" w:rsidRDefault="00A15F32" w:rsidP="00A15F32">
      <w:pPr>
        <w:jc w:val="both"/>
        <w:rPr>
          <w:rFonts w:cstheme="minorHAnsi"/>
          <w:sz w:val="24"/>
          <w:szCs w:val="24"/>
          <w:lang w:val="en-GB"/>
        </w:rPr>
      </w:pPr>
      <w:r w:rsidRPr="00A15F32">
        <w:rPr>
          <w:rFonts w:cstheme="minorHAnsi"/>
          <w:sz w:val="24"/>
          <w:szCs w:val="24"/>
          <w:lang w:val="en-GB"/>
        </w:rPr>
        <w:lastRenderedPageBreak/>
        <w:t>Lotte Carron (University of Antwerp, Belgium)</w:t>
      </w:r>
    </w:p>
    <w:p w14:paraId="206CFE94" w14:textId="77777777" w:rsidR="00A15F32" w:rsidRPr="00A15F32" w:rsidRDefault="00A15F32" w:rsidP="00A15F32">
      <w:pPr>
        <w:jc w:val="both"/>
        <w:rPr>
          <w:rFonts w:cstheme="minorHAnsi"/>
          <w:sz w:val="24"/>
          <w:szCs w:val="24"/>
          <w:lang w:val="en-GB"/>
        </w:rPr>
      </w:pPr>
    </w:p>
    <w:p w14:paraId="4AE2F2C9" w14:textId="77777777" w:rsidR="00CF3910" w:rsidRPr="002E6FAD" w:rsidRDefault="00CF3910" w:rsidP="00CF3910">
      <w:pPr>
        <w:jc w:val="both"/>
        <w:rPr>
          <w:rFonts w:cstheme="minorHAnsi"/>
          <w:b/>
          <w:bCs/>
          <w:sz w:val="24"/>
          <w:szCs w:val="24"/>
          <w:lang w:val="en-GB"/>
        </w:rPr>
      </w:pPr>
      <w:r w:rsidRPr="002E6FAD">
        <w:rPr>
          <w:rFonts w:cstheme="minorHAnsi"/>
          <w:b/>
          <w:bCs/>
          <w:sz w:val="24"/>
          <w:szCs w:val="24"/>
          <w:lang w:val="en-GB"/>
        </w:rPr>
        <w:t>Why?</w:t>
      </w:r>
    </w:p>
    <w:p w14:paraId="2730E694" w14:textId="77777777" w:rsidR="000A5D42" w:rsidRPr="000A5D42" w:rsidRDefault="000A5D42" w:rsidP="000A5D42">
      <w:pPr>
        <w:jc w:val="both"/>
        <w:rPr>
          <w:rFonts w:cstheme="minorHAnsi"/>
          <w:sz w:val="24"/>
          <w:szCs w:val="24"/>
          <w:lang w:val="en-GB"/>
        </w:rPr>
      </w:pPr>
      <w:r w:rsidRPr="000A5D42">
        <w:rPr>
          <w:rFonts w:cstheme="minorHAnsi"/>
          <w:sz w:val="24"/>
          <w:szCs w:val="24"/>
          <w:lang w:val="en-GB"/>
        </w:rPr>
        <w:t>The climate crisis and interconnected sustainability challenges we face today affect all nations - albeit with profoundly unequal impacts and responsibilities. Countries of the Global South often face the most severe consequences while possessing invaluable knowledge systems, innovative approaches, and context-specific solutions essential for addressing our shared planetary challenges.</w:t>
      </w:r>
    </w:p>
    <w:p w14:paraId="19749342" w14:textId="1A0A764A" w:rsidR="00CF3910" w:rsidRPr="000A5D42" w:rsidRDefault="000A5D42" w:rsidP="000A5D42">
      <w:pPr>
        <w:jc w:val="both"/>
        <w:rPr>
          <w:rFonts w:cstheme="minorHAnsi"/>
          <w:sz w:val="24"/>
          <w:szCs w:val="24"/>
          <w:lang w:val="en-GB"/>
        </w:rPr>
      </w:pPr>
      <w:r w:rsidRPr="000A5D42">
        <w:rPr>
          <w:rFonts w:cstheme="minorHAnsi"/>
          <w:sz w:val="24"/>
          <w:szCs w:val="24"/>
          <w:lang w:val="en-GB"/>
        </w:rPr>
        <w:t>This topic will be dedicated to exploring how we can shift from viewing the Global South primarily as a recipient of Northern expertise to embracing genuine partnership characterized by mutual learning, co-creation of knowledge, and equitable benefit sharing.</w:t>
      </w:r>
    </w:p>
    <w:p w14:paraId="2F438C47" w14:textId="77777777" w:rsidR="000A5D42" w:rsidRPr="000A5D42" w:rsidRDefault="000A5D42" w:rsidP="000A5D42">
      <w:pPr>
        <w:jc w:val="both"/>
        <w:rPr>
          <w:rFonts w:cstheme="minorHAnsi"/>
          <w:sz w:val="24"/>
          <w:szCs w:val="24"/>
          <w:lang w:val="en-GB"/>
        </w:rPr>
      </w:pPr>
    </w:p>
    <w:p w14:paraId="7EBD5022" w14:textId="48D87788" w:rsidR="004B0C8D" w:rsidRPr="004B0C8D" w:rsidRDefault="004B0C8D" w:rsidP="004B0C8D">
      <w:pPr>
        <w:pStyle w:val="Header1"/>
        <w:wordWrap/>
        <w:spacing w:before="0" w:after="0" w:line="276" w:lineRule="auto"/>
        <w:jc w:val="both"/>
        <w:rPr>
          <w:rFonts w:ascii="Calibri" w:eastAsia="Times New Roman" w:hAnsi="Calibri" w:cs="Calibri"/>
          <w:iCs w:val="0"/>
          <w:kern w:val="0"/>
          <w:sz w:val="24"/>
          <w:szCs w:val="24"/>
          <w:lang w:val="en-GB" w:eastAsia="es-ES"/>
        </w:rPr>
      </w:pPr>
      <w:r>
        <w:rPr>
          <w:rFonts w:ascii="Calibri" w:eastAsia="Times New Roman" w:hAnsi="Calibri" w:cs="Calibri"/>
          <w:iCs w:val="0"/>
          <w:kern w:val="0"/>
          <w:sz w:val="24"/>
          <w:szCs w:val="24"/>
          <w:lang w:val="en-GB" w:eastAsia="es-ES"/>
        </w:rPr>
        <w:t xml:space="preserve">Main </w:t>
      </w:r>
      <w:r w:rsidR="00DB1645">
        <w:rPr>
          <w:rFonts w:ascii="Calibri" w:eastAsia="Times New Roman" w:hAnsi="Calibri" w:cs="Calibri"/>
          <w:iCs w:val="0"/>
          <w:kern w:val="0"/>
          <w:sz w:val="24"/>
          <w:szCs w:val="24"/>
          <w:lang w:val="en-GB" w:eastAsia="es-ES"/>
        </w:rPr>
        <w:t>objective</w:t>
      </w:r>
    </w:p>
    <w:p w14:paraId="6E97F2DD" w14:textId="12D7E01C" w:rsidR="004B0C8D" w:rsidRPr="002C19D9" w:rsidRDefault="004B0C8D" w:rsidP="004B0C8D">
      <w:pPr>
        <w:pStyle w:val="Header1"/>
        <w:wordWrap/>
        <w:spacing w:before="0" w:after="0" w:line="276" w:lineRule="auto"/>
        <w:jc w:val="both"/>
        <w:rPr>
          <w:rFonts w:ascii="Calibri" w:eastAsia="Times New Roman" w:hAnsi="Calibri" w:cs="Calibri"/>
          <w:b w:val="0"/>
          <w:bCs w:val="0"/>
          <w:iCs w:val="0"/>
          <w:kern w:val="0"/>
          <w:sz w:val="24"/>
          <w:szCs w:val="24"/>
          <w:lang w:val="en-GB" w:eastAsia="es-ES"/>
        </w:rPr>
      </w:pPr>
      <w:r w:rsidRPr="002C19D9">
        <w:rPr>
          <w:rFonts w:ascii="Calibri" w:eastAsia="Times New Roman" w:hAnsi="Calibri" w:cs="Calibri"/>
          <w:b w:val="0"/>
          <w:bCs w:val="0"/>
          <w:iCs w:val="0"/>
          <w:kern w:val="0"/>
          <w:sz w:val="24"/>
          <w:szCs w:val="24"/>
          <w:lang w:val="en-GB" w:eastAsia="es-ES"/>
        </w:rPr>
        <w:t>To foster genuinely equitable collaboration between Global North and Global South researchers, practitioners and emerging professionals in the field of green infrastructure and nature-based solutions, moving beyond the uncritical transfer of Northern frameworks to embrace co-design, mutual learning and shared knowledge production.</w:t>
      </w:r>
    </w:p>
    <w:p w14:paraId="564CEDA9" w14:textId="77777777" w:rsidR="004B0C8D" w:rsidRPr="002C19D9" w:rsidRDefault="004B0C8D" w:rsidP="004B0C8D">
      <w:pPr>
        <w:pStyle w:val="Header1"/>
        <w:wordWrap/>
        <w:spacing w:before="0" w:after="0" w:line="276" w:lineRule="auto"/>
        <w:jc w:val="both"/>
        <w:rPr>
          <w:rFonts w:ascii="Calibri" w:eastAsia="Times New Roman" w:hAnsi="Calibri" w:cs="Calibri"/>
          <w:b w:val="0"/>
          <w:bCs w:val="0"/>
          <w:iCs w:val="0"/>
          <w:kern w:val="0"/>
          <w:sz w:val="24"/>
          <w:szCs w:val="24"/>
          <w:lang w:val="en-GB" w:eastAsia="es-ES"/>
        </w:rPr>
      </w:pPr>
    </w:p>
    <w:p w14:paraId="748478E5" w14:textId="60466374" w:rsidR="00CF3910" w:rsidRDefault="004B0C8D" w:rsidP="004B0C8D">
      <w:pPr>
        <w:jc w:val="both"/>
        <w:rPr>
          <w:rFonts w:ascii="Calibri" w:eastAsia="Times New Roman" w:hAnsi="Calibri" w:cs="Calibri"/>
          <w:sz w:val="24"/>
          <w:szCs w:val="24"/>
          <w:lang w:val="en-GB" w:eastAsia="es-ES"/>
        </w:rPr>
      </w:pPr>
      <w:r w:rsidRPr="002C19D9">
        <w:rPr>
          <w:rFonts w:ascii="Calibri" w:eastAsia="Times New Roman" w:hAnsi="Calibri" w:cs="Calibri"/>
          <w:sz w:val="24"/>
          <w:szCs w:val="24"/>
          <w:lang w:val="en-GB" w:eastAsia="es-ES"/>
        </w:rPr>
        <w:t>To document and amplify innovative GI and NbS approaches developed in resource-constrained Global South contexts that are largely absent from mainstream literature.</w:t>
      </w:r>
    </w:p>
    <w:p w14:paraId="1EF8357E" w14:textId="77777777" w:rsidR="004B0C8D" w:rsidRDefault="004B0C8D" w:rsidP="004B0C8D">
      <w:pPr>
        <w:jc w:val="both"/>
        <w:rPr>
          <w:rFonts w:ascii="Calibri" w:eastAsia="Times New Roman" w:hAnsi="Calibri" w:cs="Calibri"/>
          <w:sz w:val="24"/>
          <w:szCs w:val="24"/>
          <w:lang w:val="en-GB" w:eastAsia="es-ES"/>
        </w:rPr>
      </w:pPr>
    </w:p>
    <w:p w14:paraId="71D3A800" w14:textId="77777777" w:rsidR="004B0C8D" w:rsidRDefault="004B0C8D" w:rsidP="004B0C8D">
      <w:pPr>
        <w:pStyle w:val="Header1"/>
        <w:wordWrap/>
        <w:spacing w:before="0" w:after="0" w:line="276" w:lineRule="auto"/>
        <w:jc w:val="both"/>
        <w:rPr>
          <w:rFonts w:ascii="Calibri" w:eastAsia="Times New Roman" w:hAnsi="Calibri" w:cs="Calibri"/>
          <w:iCs w:val="0"/>
          <w:kern w:val="0"/>
          <w:sz w:val="24"/>
          <w:szCs w:val="24"/>
          <w:lang w:val="en-GB" w:eastAsia="es-ES"/>
        </w:rPr>
      </w:pPr>
      <w:r>
        <w:rPr>
          <w:rFonts w:ascii="Calibri" w:eastAsia="Times New Roman" w:hAnsi="Calibri" w:cs="Calibri"/>
          <w:iCs w:val="0"/>
          <w:kern w:val="0"/>
          <w:sz w:val="24"/>
          <w:szCs w:val="24"/>
          <w:lang w:val="en-GB" w:eastAsia="es-ES"/>
        </w:rPr>
        <w:t>Specific objectives</w:t>
      </w:r>
    </w:p>
    <w:p w14:paraId="5FE1032E" w14:textId="77777777" w:rsidR="004B0C8D" w:rsidRDefault="004B0C8D" w:rsidP="004B0C8D">
      <w:pPr>
        <w:pStyle w:val="Header1"/>
        <w:wordWrap/>
        <w:spacing w:before="0" w:after="0" w:line="276" w:lineRule="auto"/>
        <w:jc w:val="both"/>
        <w:rPr>
          <w:rFonts w:ascii="Calibri" w:eastAsia="Times New Roman" w:hAnsi="Calibri" w:cs="Calibri"/>
          <w:b w:val="0"/>
          <w:bCs w:val="0"/>
          <w:iCs w:val="0"/>
          <w:kern w:val="0"/>
          <w:sz w:val="24"/>
          <w:szCs w:val="24"/>
          <w:lang w:val="en-GB" w:eastAsia="es-ES"/>
        </w:rPr>
      </w:pPr>
      <w:r w:rsidRPr="002C19D9">
        <w:rPr>
          <w:rFonts w:ascii="Calibri" w:eastAsia="Times New Roman" w:hAnsi="Calibri" w:cs="Calibri"/>
          <w:b w:val="0"/>
          <w:bCs w:val="0"/>
          <w:iCs w:val="0"/>
          <w:kern w:val="0"/>
          <w:sz w:val="24"/>
          <w:szCs w:val="24"/>
          <w:lang w:val="en-GB" w:eastAsia="es-ES"/>
        </w:rPr>
        <w:t>To establish an operational framework for equitable North-South GI collaboration grounded in co-design, explicit power analysis, context sensitivity, hybrid knowledge systems and mutual capacity building.</w:t>
      </w:r>
    </w:p>
    <w:p w14:paraId="5643ED3A" w14:textId="77777777" w:rsidR="004B0C8D" w:rsidRPr="002C19D9" w:rsidRDefault="004B0C8D" w:rsidP="004B0C8D">
      <w:pPr>
        <w:pStyle w:val="Header1"/>
        <w:wordWrap/>
        <w:spacing w:before="0" w:after="0" w:line="276" w:lineRule="auto"/>
        <w:jc w:val="both"/>
        <w:rPr>
          <w:rFonts w:ascii="Calibri" w:eastAsia="Times New Roman" w:hAnsi="Calibri" w:cs="Calibri"/>
          <w:b w:val="0"/>
          <w:bCs w:val="0"/>
          <w:iCs w:val="0"/>
          <w:kern w:val="0"/>
          <w:sz w:val="24"/>
          <w:szCs w:val="24"/>
          <w:lang w:val="en-GB" w:eastAsia="es-ES"/>
        </w:rPr>
      </w:pPr>
    </w:p>
    <w:p w14:paraId="42091767" w14:textId="06F0AB08" w:rsidR="004B0C8D" w:rsidRDefault="004B0C8D" w:rsidP="004B0C8D">
      <w:pPr>
        <w:jc w:val="both"/>
        <w:rPr>
          <w:rFonts w:ascii="Calibri" w:eastAsia="Times New Roman" w:hAnsi="Calibri" w:cs="Calibri"/>
          <w:sz w:val="24"/>
          <w:szCs w:val="24"/>
          <w:lang w:val="en-GB" w:eastAsia="es-ES"/>
        </w:rPr>
      </w:pPr>
      <w:r w:rsidRPr="002C19D9">
        <w:rPr>
          <w:rFonts w:ascii="Calibri" w:eastAsia="Times New Roman" w:hAnsi="Calibri" w:cs="Calibri"/>
          <w:sz w:val="24"/>
          <w:szCs w:val="24"/>
          <w:lang w:val="en-GB" w:eastAsia="es-ES"/>
        </w:rPr>
        <w:t>To co-produce a manifesto at WGIC26 in Barcelona advocating for structural change in how GI knowledge is produced, published and recognised globally.</w:t>
      </w:r>
    </w:p>
    <w:p w14:paraId="2B450B86" w14:textId="77777777" w:rsidR="004B0C8D" w:rsidRDefault="004B0C8D" w:rsidP="004B0C8D">
      <w:pPr>
        <w:jc w:val="both"/>
        <w:rPr>
          <w:rFonts w:cstheme="minorHAnsi"/>
          <w:sz w:val="24"/>
          <w:szCs w:val="24"/>
          <w:lang w:val="en-GB"/>
        </w:rPr>
      </w:pPr>
    </w:p>
    <w:p w14:paraId="191ED850" w14:textId="77777777" w:rsidR="00CF3910" w:rsidRDefault="00CF3910" w:rsidP="00CF3910">
      <w:pPr>
        <w:pStyle w:val="Header1"/>
        <w:spacing w:before="0" w:after="0" w:line="276" w:lineRule="auto"/>
        <w:jc w:val="both"/>
        <w:rPr>
          <w:rFonts w:ascii="Calibri" w:eastAsia="Times New Roman" w:hAnsi="Calibri" w:cs="Calibri"/>
          <w:iCs w:val="0"/>
          <w:kern w:val="0"/>
          <w:sz w:val="24"/>
          <w:szCs w:val="24"/>
          <w:lang w:val="en-GB" w:eastAsia="es-ES"/>
        </w:rPr>
      </w:pPr>
      <w:r>
        <w:rPr>
          <w:rFonts w:ascii="Calibri" w:eastAsia="Times New Roman" w:hAnsi="Calibri" w:cs="Calibri"/>
          <w:iCs w:val="0"/>
          <w:kern w:val="0"/>
          <w:sz w:val="24"/>
          <w:szCs w:val="24"/>
          <w:lang w:val="en-GB" w:eastAsia="es-ES"/>
        </w:rPr>
        <w:t>Examples/study cases to illustrate the concept</w:t>
      </w:r>
    </w:p>
    <w:p w14:paraId="7FB79D71" w14:textId="77777777" w:rsidR="00647D41" w:rsidRDefault="00647D41" w:rsidP="007230BD">
      <w:pPr>
        <w:jc w:val="both"/>
        <w:rPr>
          <w:rFonts w:cstheme="minorHAnsi"/>
          <w:b/>
          <w:bCs/>
          <w:sz w:val="24"/>
          <w:szCs w:val="24"/>
          <w:lang w:val="en-GB"/>
        </w:rPr>
      </w:pPr>
    </w:p>
    <w:p w14:paraId="5A725BD0" w14:textId="77777777" w:rsidR="00E1475E" w:rsidRPr="00E1475E" w:rsidRDefault="00E1475E" w:rsidP="00E1475E">
      <w:pPr>
        <w:jc w:val="both"/>
        <w:rPr>
          <w:rFonts w:cstheme="minorHAnsi"/>
          <w:b/>
          <w:bCs/>
          <w:sz w:val="24"/>
          <w:szCs w:val="24"/>
          <w:lang w:val="en-GB"/>
        </w:rPr>
      </w:pPr>
      <w:r w:rsidRPr="00E1475E">
        <w:rPr>
          <w:rFonts w:cstheme="minorHAnsi"/>
          <w:b/>
          <w:bCs/>
          <w:sz w:val="24"/>
          <w:szCs w:val="24"/>
          <w:lang w:val="en-GB"/>
        </w:rPr>
        <w:t>Case study 1</w:t>
      </w:r>
    </w:p>
    <w:p w14:paraId="0FBB5B08" w14:textId="7039161F" w:rsidR="00E1475E" w:rsidRDefault="00E1475E" w:rsidP="00E1475E">
      <w:pPr>
        <w:jc w:val="both"/>
        <w:rPr>
          <w:rFonts w:cstheme="minorHAnsi"/>
          <w:sz w:val="24"/>
          <w:szCs w:val="24"/>
          <w:lang w:val="en-GB"/>
        </w:rPr>
      </w:pPr>
      <w:r w:rsidRPr="00E1475E">
        <w:rPr>
          <w:rFonts w:cstheme="minorHAnsi"/>
          <w:sz w:val="24"/>
          <w:szCs w:val="24"/>
          <w:lang w:val="en-GB"/>
        </w:rPr>
        <w:t xml:space="preserve">Eye-level green pixel analysis, behavioural observation and structured perception surveys were applied across contrasting urban streets in Lucknow, India to evaluate greenery as experienced urban infrastructure rather than statistical green cover. Findings demonstrated that the quality of the green experience at street level matters </w:t>
      </w:r>
      <w:r w:rsidRPr="00E1475E">
        <w:rPr>
          <w:rFonts w:cstheme="minorHAnsi"/>
          <w:sz w:val="24"/>
          <w:szCs w:val="24"/>
          <w:lang w:val="en-GB"/>
        </w:rPr>
        <w:lastRenderedPageBreak/>
        <w:t>more than quantitative canopy coverage alone, with shaded and visually enclosed environments showing significantly higher pedestrian activity. The framework is scalable and transferable to other rapidly urbanising cities in the global South and the Global North.</w:t>
      </w:r>
    </w:p>
    <w:p w14:paraId="2A61A142" w14:textId="5434EC74" w:rsidR="00FC4B90" w:rsidRDefault="00FC4B90" w:rsidP="00E1475E">
      <w:pPr>
        <w:jc w:val="both"/>
        <w:rPr>
          <w:rFonts w:cstheme="minorHAnsi"/>
          <w:sz w:val="24"/>
          <w:szCs w:val="24"/>
          <w:lang w:val="en-GB"/>
        </w:rPr>
      </w:pPr>
      <w:r>
        <w:drawing>
          <wp:inline distT="0" distB="0" distL="0" distR="0" wp14:anchorId="49551460" wp14:editId="4250EE2D">
            <wp:extent cx="3344334" cy="1504969"/>
            <wp:effectExtent l="0" t="0" r="8890" b="0"/>
            <wp:docPr id="2" name="Picture 1">
              <a:extLst xmlns:a="http://schemas.openxmlformats.org/drawingml/2006/main">
                <a:ext uri="{FF2B5EF4-FFF2-40B4-BE49-F238E27FC236}">
                  <a16:creationId xmlns:a16="http://schemas.microsoft.com/office/drawing/2014/main" id="{70A86073-D51D-AB5E-957C-3F05F9C220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0A86073-D51D-AB5E-957C-3F05F9C220E5}"/>
                        </a:ext>
                      </a:extLst>
                    </pic:cNvPr>
                    <pic:cNvPicPr>
                      <a:picLocks noChangeAspect="1"/>
                    </pic:cNvPicPr>
                  </pic:nvPicPr>
                  <pic:blipFill>
                    <a:blip r:embed="rId8" cstate="print">
                      <a:extLst>
                        <a:ext uri="{28A0092B-C50C-407E-A947-70E740481C1C}">
                          <a14:useLocalDpi xmlns:a14="http://schemas.microsoft.com/office/drawing/2010/main"/>
                        </a:ext>
                      </a:extLst>
                    </a:blip>
                    <a:stretch>
                      <a:fillRect/>
                    </a:stretch>
                  </pic:blipFill>
                  <pic:spPr>
                    <a:xfrm>
                      <a:off x="0" y="0"/>
                      <a:ext cx="3398571" cy="1529376"/>
                    </a:xfrm>
                    <a:prstGeom prst="rect">
                      <a:avLst/>
                    </a:prstGeom>
                  </pic:spPr>
                </pic:pic>
              </a:graphicData>
            </a:graphic>
          </wp:inline>
        </w:drawing>
      </w:r>
      <w:r>
        <w:rPr>
          <w:rFonts w:cstheme="minorHAnsi"/>
          <w:sz w:val="24"/>
          <w:szCs w:val="24"/>
          <w:lang w:val="en-GB"/>
        </w:rPr>
        <w:t xml:space="preserve">  </w:t>
      </w:r>
      <w:r>
        <w:rPr>
          <w:rFonts w:ascii="Calibri" w:eastAsia="Times New Roman" w:hAnsi="Calibri" w:cs="Calibri"/>
          <w:b/>
          <w:bCs/>
          <w:iCs/>
          <w:sz w:val="24"/>
          <w:szCs w:val="24"/>
          <w:lang w:val="en-GB" w:eastAsia="es-ES"/>
        </w:rPr>
        <w:drawing>
          <wp:inline distT="0" distB="0" distL="0" distR="0" wp14:anchorId="0D5FF7C2" wp14:editId="64A636A4">
            <wp:extent cx="1791489" cy="1523103"/>
            <wp:effectExtent l="0" t="0" r="0" b="0"/>
            <wp:docPr id="1397605251"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827852" cy="1554019"/>
                    </a:xfrm>
                    <a:prstGeom prst="rect">
                      <a:avLst/>
                    </a:prstGeom>
                    <a:noFill/>
                  </pic:spPr>
                </pic:pic>
              </a:graphicData>
            </a:graphic>
          </wp:inline>
        </w:drawing>
      </w:r>
    </w:p>
    <w:p w14:paraId="31FDEA8D" w14:textId="2A6A6BC4" w:rsidR="00FC4B90" w:rsidRDefault="00FC4B90" w:rsidP="00E1475E">
      <w:pPr>
        <w:jc w:val="both"/>
      </w:pPr>
      <w:r>
        <w:drawing>
          <wp:inline distT="0" distB="0" distL="0" distR="0" wp14:anchorId="4A36099C" wp14:editId="60DBCD8B">
            <wp:extent cx="1617134" cy="1619789"/>
            <wp:effectExtent l="0" t="0" r="2540" b="0"/>
            <wp:docPr id="4" name="Picture 3">
              <a:extLst xmlns:a="http://schemas.openxmlformats.org/drawingml/2006/main">
                <a:ext uri="{FF2B5EF4-FFF2-40B4-BE49-F238E27FC236}">
                  <a16:creationId xmlns:a16="http://schemas.microsoft.com/office/drawing/2014/main" id="{03F4E0CE-5980-2026-5D30-3D34E469F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3F4E0CE-5980-2026-5D30-3D34E469FAF4}"/>
                        </a:ext>
                      </a:extLst>
                    </pic:cNvPr>
                    <pic:cNvPicPr>
                      <a:picLocks noChangeAspect="1"/>
                    </pic:cNvPicPr>
                  </pic:nvPicPr>
                  <pic:blipFill>
                    <a:blip r:embed="rId10"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a:xfrm>
                      <a:off x="0" y="0"/>
                      <a:ext cx="1628908" cy="1631582"/>
                    </a:xfrm>
                    <a:prstGeom prst="rect">
                      <a:avLst/>
                    </a:prstGeom>
                  </pic:spPr>
                </pic:pic>
              </a:graphicData>
            </a:graphic>
          </wp:inline>
        </w:drawing>
      </w:r>
      <w:r>
        <w:t xml:space="preserve">  </w:t>
      </w:r>
      <w:r>
        <w:drawing>
          <wp:inline distT="0" distB="0" distL="0" distR="0" wp14:anchorId="4FB513C5" wp14:editId="1F6170CB">
            <wp:extent cx="3487841" cy="1569548"/>
            <wp:effectExtent l="0" t="0" r="0" b="0"/>
            <wp:docPr id="1519689691" name="Picture 4">
              <a:extLst xmlns:a="http://schemas.openxmlformats.org/drawingml/2006/main">
                <a:ext uri="{FF2B5EF4-FFF2-40B4-BE49-F238E27FC236}">
                  <a16:creationId xmlns:a16="http://schemas.microsoft.com/office/drawing/2014/main" id="{8E06A69D-96AD-F390-D75B-7E9ADB9765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E06A69D-96AD-F390-D75B-7E9ADB976535}"/>
                        </a:ext>
                      </a:extLst>
                    </pic:cNvPr>
                    <pic:cNvPicPr>
                      <a:picLocks noChangeAspect="1"/>
                    </pic:cNvPicPr>
                  </pic:nvPicPr>
                  <pic:blipFill>
                    <a:blip r:embed="rId11" cstate="print">
                      <a:extLst>
                        <a:ext uri="{28A0092B-C50C-407E-A947-70E740481C1C}">
                          <a14:useLocalDpi xmlns:a14="http://schemas.microsoft.com/office/drawing/2010/main"/>
                        </a:ext>
                      </a:extLst>
                    </a:blip>
                    <a:stretch>
                      <a:fillRect/>
                    </a:stretch>
                  </pic:blipFill>
                  <pic:spPr>
                    <a:xfrm>
                      <a:off x="0" y="0"/>
                      <a:ext cx="3500911" cy="1575430"/>
                    </a:xfrm>
                    <a:prstGeom prst="rect">
                      <a:avLst/>
                    </a:prstGeom>
                  </pic:spPr>
                </pic:pic>
              </a:graphicData>
            </a:graphic>
          </wp:inline>
        </w:drawing>
      </w:r>
    </w:p>
    <w:p w14:paraId="05761945" w14:textId="2DEE808E" w:rsidR="00FC4B90" w:rsidRDefault="00FC4B90" w:rsidP="00E1475E">
      <w:pPr>
        <w:jc w:val="both"/>
        <w:rPr>
          <w:rFonts w:cstheme="minorHAnsi"/>
          <w:sz w:val="24"/>
          <w:szCs w:val="24"/>
          <w:lang w:val="en-GB"/>
        </w:rPr>
      </w:pPr>
      <w:r>
        <w:rPr>
          <w:rFonts w:ascii="Calibri" w:eastAsia="Times New Roman" w:hAnsi="Calibri" w:cs="Calibri"/>
          <w:b/>
          <w:bCs/>
          <w:iCs/>
          <w:sz w:val="24"/>
          <w:szCs w:val="24"/>
          <w:lang w:val="en-GB" w:eastAsia="es-ES"/>
        </w:rPr>
        <w:drawing>
          <wp:inline distT="0" distB="0" distL="0" distR="0" wp14:anchorId="31C683C1" wp14:editId="345CD318">
            <wp:extent cx="2142067" cy="2443788"/>
            <wp:effectExtent l="0" t="0" r="0" b="0"/>
            <wp:docPr id="1223913346"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a:ext>
                      </a:extLst>
                    </a:blip>
                    <a:srcRect/>
                    <a:stretch>
                      <a:fillRect/>
                    </a:stretch>
                  </pic:blipFill>
                  <pic:spPr bwMode="auto">
                    <a:xfrm>
                      <a:off x="0" y="0"/>
                      <a:ext cx="2161908" cy="2466424"/>
                    </a:xfrm>
                    <a:prstGeom prst="rect">
                      <a:avLst/>
                    </a:prstGeom>
                    <a:noFill/>
                    <a:ln>
                      <a:noFill/>
                    </a:ln>
                    <a:extLst>
                      <a:ext uri="{53640926-AAD7-44D8-BBD7-CCE9431645EC}">
                        <a14:shadowObscured xmlns:a14="http://schemas.microsoft.com/office/drawing/2010/main"/>
                      </a:ext>
                    </a:extLst>
                  </pic:spPr>
                </pic:pic>
              </a:graphicData>
            </a:graphic>
          </wp:inline>
        </w:drawing>
      </w:r>
    </w:p>
    <w:p w14:paraId="7151A465" w14:textId="77777777" w:rsidR="00604AA8" w:rsidRDefault="00604AA8" w:rsidP="00E1475E">
      <w:pPr>
        <w:jc w:val="both"/>
        <w:rPr>
          <w:rFonts w:cstheme="minorHAnsi"/>
          <w:sz w:val="24"/>
          <w:szCs w:val="24"/>
          <w:lang w:val="en-GB"/>
        </w:rPr>
      </w:pPr>
    </w:p>
    <w:p w14:paraId="590E9E9C" w14:textId="77777777" w:rsidR="00604AA8" w:rsidRPr="00604AA8" w:rsidRDefault="00604AA8" w:rsidP="00604AA8">
      <w:pPr>
        <w:jc w:val="both"/>
        <w:rPr>
          <w:rFonts w:cstheme="minorHAnsi"/>
          <w:b/>
          <w:bCs/>
          <w:sz w:val="24"/>
          <w:szCs w:val="24"/>
          <w:lang w:val="en-GB"/>
        </w:rPr>
      </w:pPr>
      <w:r w:rsidRPr="00604AA8">
        <w:rPr>
          <w:rFonts w:cstheme="minorHAnsi"/>
          <w:b/>
          <w:bCs/>
          <w:sz w:val="24"/>
          <w:szCs w:val="24"/>
          <w:lang w:val="en-GB"/>
        </w:rPr>
        <w:t xml:space="preserve">Case study 2 Community-Led NbS Regeneration (Latin America). </w:t>
      </w:r>
    </w:p>
    <w:p w14:paraId="3D2B3ABB" w14:textId="20E7AADA" w:rsidR="00604AA8" w:rsidRDefault="00604AA8" w:rsidP="00604AA8">
      <w:pPr>
        <w:jc w:val="both"/>
        <w:rPr>
          <w:rFonts w:cstheme="minorHAnsi"/>
          <w:sz w:val="24"/>
          <w:szCs w:val="24"/>
          <w:lang w:val="en-GB"/>
        </w:rPr>
      </w:pPr>
      <w:r w:rsidRPr="00604AA8">
        <w:rPr>
          <w:rFonts w:cstheme="minorHAnsi"/>
          <w:sz w:val="24"/>
          <w:szCs w:val="24"/>
          <w:lang w:val="en-GB"/>
        </w:rPr>
        <w:t>Projects from Medellin, São Paulo, Buenos Aires and Chile demonstrate how GI can function as a multifunctional response to overlapping urban crises under conditions of resource scarcity and socio-spatial inequality. NbS effectiveness depends as much on social appropriation, community participation and local adaptation as on technical performance. Solutions cannot be transferred as standardised models from the Global North.</w:t>
      </w:r>
    </w:p>
    <w:p w14:paraId="71B8538F" w14:textId="71D3D512" w:rsidR="00076BFA" w:rsidRDefault="00076BFA" w:rsidP="00604AA8">
      <w:pPr>
        <w:jc w:val="both"/>
        <w:rPr>
          <w:rFonts w:cstheme="minorHAnsi"/>
          <w:sz w:val="24"/>
          <w:szCs w:val="24"/>
          <w:lang w:val="en-GB"/>
        </w:rPr>
      </w:pPr>
      <w:r w:rsidRPr="00B02AD3">
        <w:rPr>
          <w:rFonts w:ascii="Calibri" w:eastAsia="Times New Roman" w:hAnsi="Calibri" w:cs="Calibri"/>
          <w:b/>
          <w:bCs/>
          <w:iCs/>
          <w:sz w:val="24"/>
          <w:szCs w:val="24"/>
          <w:lang w:eastAsia="es-ES"/>
        </w:rPr>
        <w:lastRenderedPageBreak/>
        <w:drawing>
          <wp:inline distT="0" distB="0" distL="0" distR="0" wp14:anchorId="5CEC01E1" wp14:editId="7623E967">
            <wp:extent cx="1744134" cy="2430564"/>
            <wp:effectExtent l="0" t="0" r="8890" b="8255"/>
            <wp:docPr id="7" name="Imagem 6">
              <a:extLst xmlns:a="http://schemas.openxmlformats.org/drawingml/2006/main">
                <a:ext uri="{FF2B5EF4-FFF2-40B4-BE49-F238E27FC236}">
                  <a16:creationId xmlns:a16="http://schemas.microsoft.com/office/drawing/2014/main" id="{147F64A9-DBF0-0FDC-BB7B-3AE07B2BC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a:extLst>
                        <a:ext uri="{FF2B5EF4-FFF2-40B4-BE49-F238E27FC236}">
                          <a16:creationId xmlns:a16="http://schemas.microsoft.com/office/drawing/2014/main" id="{147F64A9-DBF0-0FDC-BB7B-3AE07B2BC187}"/>
                        </a:ext>
                      </a:extLst>
                    </pic:cNvPr>
                    <pic:cNvPicPr>
                      <a:picLocks noChangeAspect="1"/>
                    </pic:cNvPicPr>
                  </pic:nvPicPr>
                  <pic:blipFill>
                    <a:blip r:embed="rId13" cstate="print">
                      <a:extLst>
                        <a:ext uri="{28A0092B-C50C-407E-A947-70E740481C1C}">
                          <a14:useLocalDpi xmlns:a14="http://schemas.microsoft.com/office/drawing/2010/main"/>
                        </a:ext>
                      </a:extLst>
                    </a:blip>
                    <a:srcRect r="-2"/>
                    <a:stretch>
                      <a:fillRect/>
                    </a:stretch>
                  </pic:blipFill>
                  <pic:spPr>
                    <a:xfrm>
                      <a:off x="0" y="0"/>
                      <a:ext cx="1757274" cy="2448876"/>
                    </a:xfrm>
                    <a:prstGeom prst="rect">
                      <a:avLst/>
                    </a:prstGeom>
                  </pic:spPr>
                </pic:pic>
              </a:graphicData>
            </a:graphic>
          </wp:inline>
        </w:drawing>
      </w:r>
      <w:r>
        <w:rPr>
          <w:rFonts w:cstheme="minorHAnsi"/>
          <w:sz w:val="24"/>
          <w:szCs w:val="24"/>
          <w:lang w:val="en-GB"/>
        </w:rPr>
        <w:t xml:space="preserve"> </w:t>
      </w:r>
      <w:r w:rsidRPr="00B02AD3">
        <w:rPr>
          <w:rFonts w:ascii="Calibri" w:eastAsia="Times New Roman" w:hAnsi="Calibri" w:cs="Calibri"/>
          <w:b/>
          <w:bCs/>
          <w:iCs/>
          <w:sz w:val="24"/>
          <w:szCs w:val="24"/>
          <w:lang w:eastAsia="es-ES"/>
        </w:rPr>
        <w:drawing>
          <wp:inline distT="0" distB="0" distL="0" distR="0" wp14:anchorId="66A2141D" wp14:editId="45BA6919">
            <wp:extent cx="3200400" cy="2400213"/>
            <wp:effectExtent l="0" t="0" r="0" b="635"/>
            <wp:docPr id="5" name="Imagem 4">
              <a:extLst xmlns:a="http://schemas.openxmlformats.org/drawingml/2006/main">
                <a:ext uri="{FF2B5EF4-FFF2-40B4-BE49-F238E27FC236}">
                  <a16:creationId xmlns:a16="http://schemas.microsoft.com/office/drawing/2014/main" id="{723583F9-C872-5929-FF3D-AC3C04A88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723583F9-C872-5929-FF3D-AC3C04A88DB5}"/>
                        </a:ext>
                      </a:extLst>
                    </pic:cNvPr>
                    <pic:cNvPicPr>
                      <a:picLocks noChangeAspect="1"/>
                    </pic:cNvPicPr>
                  </pic:nvPicPr>
                  <pic:blipFill>
                    <a:blip r:embed="rId14" cstate="print">
                      <a:extLst>
                        <a:ext uri="{28A0092B-C50C-407E-A947-70E740481C1C}">
                          <a14:useLocalDpi xmlns:a14="http://schemas.microsoft.com/office/drawing/2010/main"/>
                        </a:ext>
                      </a:extLst>
                    </a:blip>
                    <a:stretch>
                      <a:fillRect/>
                    </a:stretch>
                  </pic:blipFill>
                  <pic:spPr>
                    <a:xfrm>
                      <a:off x="0" y="0"/>
                      <a:ext cx="3224918" cy="2418601"/>
                    </a:xfrm>
                    <a:prstGeom prst="rect">
                      <a:avLst/>
                    </a:prstGeom>
                  </pic:spPr>
                </pic:pic>
              </a:graphicData>
            </a:graphic>
          </wp:inline>
        </w:drawing>
      </w:r>
    </w:p>
    <w:p w14:paraId="1C4CDC8C" w14:textId="3B59B35D" w:rsidR="00076BFA" w:rsidRDefault="00076BFA" w:rsidP="00604AA8">
      <w:pPr>
        <w:jc w:val="both"/>
        <w:rPr>
          <w:rFonts w:cstheme="minorHAnsi"/>
          <w:sz w:val="24"/>
          <w:szCs w:val="24"/>
          <w:lang w:val="en-GB"/>
        </w:rPr>
      </w:pPr>
      <w:r w:rsidRPr="00B02AD3">
        <w:rPr>
          <w:rFonts w:ascii="Calibri" w:eastAsia="Times New Roman" w:hAnsi="Calibri" w:cs="Calibri"/>
          <w:b/>
          <w:bCs/>
          <w:iCs/>
          <w:sz w:val="24"/>
          <w:szCs w:val="24"/>
          <w:lang w:eastAsia="es-ES"/>
        </w:rPr>
        <w:drawing>
          <wp:inline distT="0" distB="0" distL="0" distR="0" wp14:anchorId="18921E0C" wp14:editId="080ADAB6">
            <wp:extent cx="2336387" cy="1720003"/>
            <wp:effectExtent l="0" t="0" r="6985" b="0"/>
            <wp:docPr id="9" name="Imagem 8">
              <a:extLst xmlns:a="http://schemas.openxmlformats.org/drawingml/2006/main">
                <a:ext uri="{FF2B5EF4-FFF2-40B4-BE49-F238E27FC236}">
                  <a16:creationId xmlns:a16="http://schemas.microsoft.com/office/drawing/2014/main" id="{EA599F5B-B96E-2C7E-AEAA-A5DF265D6D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a:extLst>
                        <a:ext uri="{FF2B5EF4-FFF2-40B4-BE49-F238E27FC236}">
                          <a16:creationId xmlns:a16="http://schemas.microsoft.com/office/drawing/2014/main" id="{EA599F5B-B96E-2C7E-AEAA-A5DF265D6D20}"/>
                        </a:ext>
                      </a:extLst>
                    </pic:cNvPr>
                    <pic:cNvPicPr>
                      <a:picLocks noChangeAspect="1"/>
                    </pic:cNvPicPr>
                  </pic:nvPicPr>
                  <pic:blipFill rotWithShape="1">
                    <a:blip r:embed="rId15" cstate="print">
                      <a:extLst>
                        <a:ext uri="{28A0092B-C50C-407E-A947-70E740481C1C}">
                          <a14:useLocalDpi xmlns:a14="http://schemas.microsoft.com/office/drawing/2010/main"/>
                        </a:ext>
                      </a:extLst>
                    </a:blip>
                    <a:srcRect/>
                    <a:stretch>
                      <a:fillRect/>
                    </a:stretch>
                  </pic:blipFill>
                  <pic:spPr bwMode="auto">
                    <a:xfrm>
                      <a:off x="0" y="0"/>
                      <a:ext cx="2356786" cy="1735021"/>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sz w:val="24"/>
          <w:szCs w:val="24"/>
          <w:lang w:val="en-GB"/>
        </w:rPr>
        <w:t xml:space="preserve">  </w:t>
      </w:r>
      <w:r>
        <w:drawing>
          <wp:inline distT="0" distB="0" distL="0" distR="0" wp14:anchorId="7B42BD84" wp14:editId="39AD54D1">
            <wp:extent cx="2421467" cy="1717264"/>
            <wp:effectExtent l="0" t="0" r="0" b="0"/>
            <wp:docPr id="3" name="Imagem 2">
              <a:extLst xmlns:a="http://schemas.openxmlformats.org/drawingml/2006/main">
                <a:ext uri="{FF2B5EF4-FFF2-40B4-BE49-F238E27FC236}">
                  <a16:creationId xmlns:a16="http://schemas.microsoft.com/office/drawing/2014/main" id="{D21438E5-29C0-5297-E885-532F455BAF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D21438E5-29C0-5297-E885-532F455BAF8A}"/>
                        </a:ext>
                      </a:extLst>
                    </pic:cNvPr>
                    <pic:cNvPicPr>
                      <a:picLocks noChangeAspect="1"/>
                    </pic:cNvPicPr>
                  </pic:nvPicPr>
                  <pic:blipFill>
                    <a:blip r:embed="rId16" cstate="print">
                      <a:extLst>
                        <a:ext uri="{28A0092B-C50C-407E-A947-70E740481C1C}">
                          <a14:useLocalDpi xmlns:a14="http://schemas.microsoft.com/office/drawing/2010/main"/>
                        </a:ext>
                      </a:extLst>
                    </a:blip>
                    <a:srcRect b="-1"/>
                    <a:stretch>
                      <a:fillRect/>
                    </a:stretch>
                  </pic:blipFill>
                  <pic:spPr>
                    <a:xfrm>
                      <a:off x="0" y="0"/>
                      <a:ext cx="2432419" cy="1725031"/>
                    </a:xfrm>
                    <a:prstGeom prst="rect">
                      <a:avLst/>
                    </a:prstGeom>
                  </pic:spPr>
                </pic:pic>
              </a:graphicData>
            </a:graphic>
          </wp:inline>
        </w:drawing>
      </w:r>
    </w:p>
    <w:p w14:paraId="60753F22" w14:textId="6F32840B" w:rsidR="00076BFA" w:rsidRDefault="00076BFA" w:rsidP="00604AA8">
      <w:pPr>
        <w:jc w:val="both"/>
        <w:rPr>
          <w:rFonts w:cstheme="minorHAnsi"/>
          <w:sz w:val="24"/>
          <w:szCs w:val="24"/>
          <w:lang w:val="en-GB"/>
        </w:rPr>
      </w:pPr>
      <w:r>
        <w:rPr>
          <w:rFonts w:ascii="Calibri" w:eastAsia="Times New Roman" w:hAnsi="Calibri" w:cs="Calibri"/>
          <w:b/>
          <w:bCs/>
          <w:iCs/>
          <w:sz w:val="24"/>
          <w:szCs w:val="24"/>
          <w:lang w:val="en-GB" w:eastAsia="es-ES"/>
        </w:rPr>
        <w:drawing>
          <wp:inline distT="0" distB="0" distL="0" distR="0" wp14:anchorId="50AAE37A" wp14:editId="10B05E07">
            <wp:extent cx="2304029" cy="2252134"/>
            <wp:effectExtent l="0" t="0" r="1270" b="0"/>
            <wp:docPr id="378812419"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2323090" cy="2270766"/>
                    </a:xfrm>
                    <a:prstGeom prst="rect">
                      <a:avLst/>
                    </a:prstGeom>
                    <a:noFill/>
                  </pic:spPr>
                </pic:pic>
              </a:graphicData>
            </a:graphic>
          </wp:inline>
        </w:drawing>
      </w:r>
      <w:r>
        <w:rPr>
          <w:rFonts w:cstheme="minorHAnsi"/>
          <w:sz w:val="24"/>
          <w:szCs w:val="24"/>
          <w:lang w:val="en-GB"/>
        </w:rPr>
        <w:t xml:space="preserve">  </w:t>
      </w:r>
      <w:r w:rsidRPr="00AD3C57">
        <w:rPr>
          <w:rFonts w:ascii="Calibri" w:eastAsia="Times New Roman" w:hAnsi="Calibri" w:cs="Calibri"/>
          <w:iCs/>
          <w:sz w:val="24"/>
          <w:szCs w:val="24"/>
          <w:lang w:eastAsia="es-ES"/>
        </w:rPr>
        <w:drawing>
          <wp:inline distT="0" distB="0" distL="0" distR="0" wp14:anchorId="00008AFE" wp14:editId="5C6ECFC2">
            <wp:extent cx="1729317" cy="2305756"/>
            <wp:effectExtent l="57150" t="38100" r="61595" b="75565"/>
            <wp:docPr id="1432866242" name="Imagem 4">
              <a:extLst xmlns:a="http://schemas.openxmlformats.org/drawingml/2006/main">
                <a:ext uri="{FF2B5EF4-FFF2-40B4-BE49-F238E27FC236}">
                  <a16:creationId xmlns:a16="http://schemas.microsoft.com/office/drawing/2014/main" id="{AC08DC5E-94B8-B85A-2120-C7BCDA766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AC08DC5E-94B8-B85A-2120-C7BCDA766ACE}"/>
                        </a:ext>
                      </a:extLst>
                    </pic:cNvPr>
                    <pic:cNvPicPr>
                      <a:picLocks noChangeAspect="1"/>
                    </pic:cNvPicPr>
                  </pic:nvPicPr>
                  <pic:blipFill>
                    <a:blip r:embed="rId18" cstate="print">
                      <a:extLst>
                        <a:ext uri="{28A0092B-C50C-407E-A947-70E740481C1C}">
                          <a14:useLocalDpi xmlns:a14="http://schemas.microsoft.com/office/drawing/2010/main"/>
                        </a:ext>
                      </a:extLst>
                    </a:blip>
                    <a:stretch>
                      <a:fillRect/>
                    </a:stretch>
                  </pic:blipFill>
                  <pic:spPr>
                    <a:xfrm>
                      <a:off x="0" y="0"/>
                      <a:ext cx="1742796" cy="2323728"/>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pic:spPr>
                </pic:pic>
              </a:graphicData>
            </a:graphic>
          </wp:inline>
        </w:drawing>
      </w:r>
    </w:p>
    <w:p w14:paraId="15E52823" w14:textId="13418270" w:rsidR="00076BFA" w:rsidRDefault="00076BFA" w:rsidP="00604AA8">
      <w:pPr>
        <w:jc w:val="both"/>
        <w:rPr>
          <w:rFonts w:cstheme="minorHAnsi"/>
          <w:sz w:val="24"/>
          <w:szCs w:val="24"/>
          <w:lang w:val="en-GB"/>
        </w:rPr>
      </w:pPr>
      <w:r w:rsidRPr="00B02AD3">
        <w:rPr>
          <w:rFonts w:ascii="Calibri" w:eastAsia="Times New Roman" w:hAnsi="Calibri" w:cs="Calibri"/>
          <w:b/>
          <w:bCs/>
          <w:iCs/>
          <w:sz w:val="24"/>
          <w:szCs w:val="24"/>
          <w:lang w:eastAsia="es-ES"/>
        </w:rPr>
        <w:drawing>
          <wp:inline distT="0" distB="0" distL="0" distR="0" wp14:anchorId="5335C440" wp14:editId="50B6A29E">
            <wp:extent cx="3215592" cy="1868170"/>
            <wp:effectExtent l="0" t="0" r="4445" b="0"/>
            <wp:docPr id="1213853661" name="Afbeelding 2">
              <a:extLst xmlns:a="http://schemas.openxmlformats.org/drawingml/2006/main">
                <a:ext uri="{FF2B5EF4-FFF2-40B4-BE49-F238E27FC236}">
                  <a16:creationId xmlns:a16="http://schemas.microsoft.com/office/drawing/2014/main" id="{5A393D2A-8D5F-AEBF-18D2-B30AC435EA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a:extLst>
                        <a:ext uri="{FF2B5EF4-FFF2-40B4-BE49-F238E27FC236}">
                          <a16:creationId xmlns:a16="http://schemas.microsoft.com/office/drawing/2014/main" id="{5A393D2A-8D5F-AEBF-18D2-B30AC435EA25}"/>
                        </a:ext>
                      </a:extLst>
                    </pic:cNvPr>
                    <pic:cNvPicPr>
                      <a:picLocks noChangeAspect="1"/>
                    </pic:cNvPicPr>
                  </pic:nvPicPr>
                  <pic:blipFill>
                    <a:blip r:embed="rId19" cstate="print">
                      <a:extLst>
                        <a:ext uri="{28A0092B-C50C-407E-A947-70E740481C1C}">
                          <a14:useLocalDpi xmlns:a14="http://schemas.microsoft.com/office/drawing/2010/main"/>
                        </a:ext>
                      </a:extLst>
                    </a:blip>
                    <a:stretch>
                      <a:fillRect/>
                    </a:stretch>
                  </pic:blipFill>
                  <pic:spPr>
                    <a:xfrm>
                      <a:off x="0" y="0"/>
                      <a:ext cx="3225979" cy="1874204"/>
                    </a:xfrm>
                    <a:prstGeom prst="rect">
                      <a:avLst/>
                    </a:prstGeom>
                  </pic:spPr>
                </pic:pic>
              </a:graphicData>
            </a:graphic>
          </wp:inline>
        </w:drawing>
      </w:r>
    </w:p>
    <w:p w14:paraId="0ABD7264" w14:textId="77777777" w:rsidR="00717136" w:rsidRDefault="00717136" w:rsidP="00604AA8">
      <w:pPr>
        <w:jc w:val="both"/>
        <w:rPr>
          <w:rFonts w:cstheme="minorHAnsi"/>
          <w:sz w:val="24"/>
          <w:szCs w:val="24"/>
          <w:lang w:val="en-GB"/>
        </w:rPr>
      </w:pPr>
    </w:p>
    <w:p w14:paraId="29160D7D" w14:textId="77777777" w:rsidR="00717136" w:rsidRPr="00717136" w:rsidRDefault="00717136" w:rsidP="00604AA8">
      <w:pPr>
        <w:jc w:val="both"/>
        <w:rPr>
          <w:rFonts w:cstheme="minorHAnsi"/>
          <w:b/>
          <w:bCs/>
          <w:sz w:val="24"/>
          <w:szCs w:val="24"/>
          <w:lang w:val="en-GB"/>
        </w:rPr>
      </w:pPr>
      <w:r w:rsidRPr="00717136">
        <w:rPr>
          <w:rFonts w:cstheme="minorHAnsi"/>
          <w:b/>
          <w:bCs/>
          <w:sz w:val="24"/>
          <w:szCs w:val="24"/>
          <w:lang w:val="en-GB"/>
        </w:rPr>
        <w:t xml:space="preserve">Case study 3: Vertical Greening for Informal Settlements (Kibera, Kenya). </w:t>
      </w:r>
    </w:p>
    <w:p w14:paraId="6C6CEADD" w14:textId="242135B4" w:rsidR="00717136" w:rsidRDefault="00717136" w:rsidP="00604AA8">
      <w:pPr>
        <w:jc w:val="both"/>
        <w:rPr>
          <w:rFonts w:cstheme="minorHAnsi"/>
          <w:sz w:val="24"/>
          <w:szCs w:val="24"/>
          <w:lang w:val="en-GB"/>
        </w:rPr>
      </w:pPr>
      <w:r w:rsidRPr="00717136">
        <w:rPr>
          <w:rFonts w:cstheme="minorHAnsi"/>
          <w:sz w:val="24"/>
          <w:szCs w:val="24"/>
          <w:lang w:val="en-GB"/>
        </w:rPr>
        <w:t>Kibera, Nairobi’s largest informal settlement, houses up to 750,000 people across 2.5 km² under conditions of extreme resource scarcity, critically limited ground-level space, intense heat stress, perennial flooding and high poverty. Low-cost living walls and green roofs made from upcycled locally available materials were shown to deliver thermal comfort, urban farming capacity and flood resilience simultaneously, without demanding scarce ground space. The use of schools as anchor points for scaling NbS was identified as a particularly important strategy, as school buildings are recognised as shared community assets and tend to be preserved even during episodes of deliberate destruction. Kibera illustrates innovation under pressure and the urgency of cross-regional collaboration that learns from the Global South rather than imposing Northern solutions.</w:t>
      </w:r>
    </w:p>
    <w:p w14:paraId="3C98CCF9" w14:textId="0C372DDA" w:rsidR="00287AF1" w:rsidRDefault="00470DD0" w:rsidP="00604AA8">
      <w:pPr>
        <w:jc w:val="both"/>
        <w:rPr>
          <w:rFonts w:cstheme="minorHAnsi"/>
          <w:sz w:val="24"/>
          <w:szCs w:val="24"/>
          <w:lang w:val="en-GB"/>
        </w:rPr>
      </w:pPr>
      <w:r>
        <w:rPr>
          <w:rFonts w:ascii="Calibri" w:eastAsia="Times New Roman" w:hAnsi="Calibri" w:cs="Calibri"/>
          <w:b/>
          <w:bCs/>
          <w:iCs/>
          <w:sz w:val="24"/>
          <w:szCs w:val="24"/>
          <w:lang w:val="en-GB" w:eastAsia="es-ES"/>
        </w:rPr>
        <w:drawing>
          <wp:inline distT="0" distB="0" distL="0" distR="0" wp14:anchorId="2D4413C9" wp14:editId="77548D5B">
            <wp:extent cx="2413000" cy="1869726"/>
            <wp:effectExtent l="0" t="0" r="6350" b="0"/>
            <wp:docPr id="177494274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2426887" cy="1880487"/>
                    </a:xfrm>
                    <a:prstGeom prst="rect">
                      <a:avLst/>
                    </a:prstGeom>
                    <a:noFill/>
                  </pic:spPr>
                </pic:pic>
              </a:graphicData>
            </a:graphic>
          </wp:inline>
        </w:drawing>
      </w:r>
      <w:r>
        <w:rPr>
          <w:rFonts w:cstheme="minorHAnsi"/>
          <w:sz w:val="24"/>
          <w:szCs w:val="24"/>
          <w:lang w:val="en-GB"/>
        </w:rPr>
        <w:t xml:space="preserve">  </w:t>
      </w:r>
      <w:r>
        <w:rPr>
          <w:rFonts w:ascii="Calibri" w:eastAsia="Times New Roman" w:hAnsi="Calibri" w:cs="Calibri"/>
          <w:iCs/>
          <w:sz w:val="24"/>
          <w:szCs w:val="24"/>
          <w:lang w:val="en-GB" w:eastAsia="es-ES"/>
        </w:rPr>
        <w:drawing>
          <wp:inline distT="0" distB="0" distL="0" distR="0" wp14:anchorId="3BE6C4B6" wp14:editId="2F081BF1">
            <wp:extent cx="2713601" cy="1868170"/>
            <wp:effectExtent l="0" t="0" r="0" b="0"/>
            <wp:docPr id="86861777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2736775" cy="1884124"/>
                    </a:xfrm>
                    <a:prstGeom prst="rect">
                      <a:avLst/>
                    </a:prstGeom>
                    <a:noFill/>
                  </pic:spPr>
                </pic:pic>
              </a:graphicData>
            </a:graphic>
          </wp:inline>
        </w:drawing>
      </w:r>
    </w:p>
    <w:p w14:paraId="4C691831" w14:textId="09F3B693" w:rsidR="00470DD0" w:rsidRDefault="00470DD0" w:rsidP="00604AA8">
      <w:pPr>
        <w:jc w:val="both"/>
        <w:rPr>
          <w:rFonts w:cstheme="minorHAnsi"/>
          <w:sz w:val="24"/>
          <w:szCs w:val="24"/>
          <w:lang w:val="en-GB"/>
        </w:rPr>
      </w:pPr>
      <w:r>
        <w:rPr>
          <w:rFonts w:ascii="Calibri" w:eastAsia="Times New Roman" w:hAnsi="Calibri" w:cs="Calibri"/>
          <w:iCs/>
          <w:sz w:val="24"/>
          <w:szCs w:val="24"/>
          <w:lang w:val="en-GB" w:eastAsia="es-ES"/>
        </w:rPr>
        <w:drawing>
          <wp:inline distT="0" distB="0" distL="0" distR="0" wp14:anchorId="36FEC98E" wp14:editId="4072211F">
            <wp:extent cx="2393848" cy="1648037"/>
            <wp:effectExtent l="0" t="0" r="6985" b="0"/>
            <wp:docPr id="36377250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2419051" cy="1665388"/>
                    </a:xfrm>
                    <a:prstGeom prst="rect">
                      <a:avLst/>
                    </a:prstGeom>
                    <a:noFill/>
                  </pic:spPr>
                </pic:pic>
              </a:graphicData>
            </a:graphic>
          </wp:inline>
        </w:drawing>
      </w:r>
      <w:r>
        <w:rPr>
          <w:rFonts w:cstheme="minorHAnsi"/>
          <w:sz w:val="24"/>
          <w:szCs w:val="24"/>
          <w:lang w:val="en-GB"/>
        </w:rPr>
        <w:t xml:space="preserve">  </w:t>
      </w:r>
      <w:r>
        <w:rPr>
          <w:rFonts w:ascii="Calibri" w:eastAsia="Times New Roman" w:hAnsi="Calibri" w:cs="Calibri"/>
          <w:iCs/>
          <w:sz w:val="24"/>
          <w:szCs w:val="24"/>
          <w:lang w:val="en-GB" w:eastAsia="es-ES"/>
        </w:rPr>
        <w:drawing>
          <wp:inline distT="0" distB="0" distL="0" distR="0" wp14:anchorId="65AFDF05" wp14:editId="6304852D">
            <wp:extent cx="2574162" cy="1673225"/>
            <wp:effectExtent l="0" t="0" r="0" b="3175"/>
            <wp:docPr id="166287234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2597724" cy="1688540"/>
                    </a:xfrm>
                    <a:prstGeom prst="rect">
                      <a:avLst/>
                    </a:prstGeom>
                    <a:noFill/>
                  </pic:spPr>
                </pic:pic>
              </a:graphicData>
            </a:graphic>
          </wp:inline>
        </w:drawing>
      </w:r>
    </w:p>
    <w:p w14:paraId="2D84B9D0" w14:textId="518AADB1" w:rsidR="00470DD0" w:rsidRDefault="00470DD0" w:rsidP="00604AA8">
      <w:pPr>
        <w:jc w:val="both"/>
        <w:rPr>
          <w:rFonts w:cstheme="minorHAnsi"/>
          <w:sz w:val="24"/>
          <w:szCs w:val="24"/>
          <w:lang w:val="en-GB"/>
        </w:rPr>
      </w:pPr>
      <w:r>
        <w:rPr>
          <w:rFonts w:ascii="Calibri" w:eastAsia="Times New Roman" w:hAnsi="Calibri" w:cs="Calibri"/>
          <w:iCs/>
          <w:sz w:val="24"/>
          <w:szCs w:val="24"/>
          <w:lang w:val="en-GB" w:eastAsia="es-ES"/>
        </w:rPr>
        <w:drawing>
          <wp:inline distT="0" distB="0" distL="0" distR="0" wp14:anchorId="4CBC5029" wp14:editId="0E9580DD">
            <wp:extent cx="2382059" cy="2042266"/>
            <wp:effectExtent l="0" t="0" r="0" b="0"/>
            <wp:docPr id="739547028"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a:ext>
                      </a:extLst>
                    </a:blip>
                    <a:srcRect/>
                    <a:stretch>
                      <a:fillRect/>
                    </a:stretch>
                  </pic:blipFill>
                  <pic:spPr bwMode="auto">
                    <a:xfrm>
                      <a:off x="0" y="0"/>
                      <a:ext cx="2396005" cy="205422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sz w:val="24"/>
          <w:szCs w:val="24"/>
          <w:lang w:val="en-GB"/>
        </w:rPr>
        <w:t xml:space="preserve">  </w:t>
      </w:r>
      <w:r>
        <w:rPr>
          <w:rFonts w:ascii="Calibri" w:eastAsia="Times New Roman" w:hAnsi="Calibri" w:cs="Calibri"/>
          <w:iCs/>
          <w:sz w:val="24"/>
          <w:szCs w:val="24"/>
          <w:lang w:val="en-GB" w:eastAsia="es-ES"/>
        </w:rPr>
        <w:drawing>
          <wp:inline distT="0" distB="0" distL="0" distR="0" wp14:anchorId="503633E6" wp14:editId="43F618CE">
            <wp:extent cx="2197197" cy="2050293"/>
            <wp:effectExtent l="0" t="0" r="0" b="7620"/>
            <wp:docPr id="61419379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212613" cy="2064679"/>
                    </a:xfrm>
                    <a:prstGeom prst="rect">
                      <a:avLst/>
                    </a:prstGeom>
                    <a:noFill/>
                  </pic:spPr>
                </pic:pic>
              </a:graphicData>
            </a:graphic>
          </wp:inline>
        </w:drawing>
      </w:r>
    </w:p>
    <w:p w14:paraId="21F4A074" w14:textId="77777777" w:rsidR="00470DD0" w:rsidRDefault="00470DD0" w:rsidP="00604AA8">
      <w:pPr>
        <w:jc w:val="both"/>
        <w:rPr>
          <w:rFonts w:cstheme="minorHAnsi"/>
          <w:sz w:val="24"/>
          <w:szCs w:val="24"/>
          <w:lang w:val="en-GB"/>
        </w:rPr>
      </w:pPr>
    </w:p>
    <w:p w14:paraId="7B0707E2" w14:textId="77777777" w:rsidR="00470DD0" w:rsidRPr="00470DD0" w:rsidRDefault="00470DD0" w:rsidP="00470DD0">
      <w:pPr>
        <w:jc w:val="both"/>
        <w:rPr>
          <w:rFonts w:cstheme="minorHAnsi"/>
          <w:b/>
          <w:bCs/>
          <w:sz w:val="24"/>
          <w:szCs w:val="24"/>
          <w:lang w:val="en-GB"/>
        </w:rPr>
      </w:pPr>
      <w:r w:rsidRPr="00470DD0">
        <w:rPr>
          <w:rFonts w:cstheme="minorHAnsi"/>
          <w:b/>
          <w:bCs/>
          <w:sz w:val="24"/>
          <w:szCs w:val="24"/>
          <w:lang w:val="en-GB"/>
        </w:rPr>
        <w:t>Case study 4. Teto Verde Favela</w:t>
      </w:r>
    </w:p>
    <w:p w14:paraId="57C651C6" w14:textId="77777777" w:rsidR="00470DD0" w:rsidRPr="00470DD0" w:rsidRDefault="00470DD0" w:rsidP="00470DD0">
      <w:pPr>
        <w:jc w:val="both"/>
        <w:rPr>
          <w:rFonts w:cstheme="minorHAnsi"/>
          <w:sz w:val="24"/>
          <w:szCs w:val="24"/>
          <w:lang w:val="en-GB"/>
        </w:rPr>
      </w:pPr>
      <w:r w:rsidRPr="00470DD0">
        <w:rPr>
          <w:rFonts w:cstheme="minorHAnsi"/>
          <w:sz w:val="24"/>
          <w:szCs w:val="24"/>
          <w:lang w:val="en-GB"/>
        </w:rPr>
        <w:t>A socio-environmental initiative created in 2014, in Benfica (North Zone of Rio). The project transforms rooftops into green roofs to mitigate the urban heat island effect, improve air quality, and make the favela a more pleasant place to live.</w:t>
      </w:r>
    </w:p>
    <w:p w14:paraId="4BD84367" w14:textId="79A1CCCE" w:rsidR="00076BFA" w:rsidRDefault="00470DD0" w:rsidP="00470DD0">
      <w:pPr>
        <w:jc w:val="both"/>
        <w:rPr>
          <w:rFonts w:cstheme="minorHAnsi"/>
          <w:sz w:val="24"/>
          <w:szCs w:val="24"/>
          <w:lang w:val="en-GB"/>
        </w:rPr>
      </w:pPr>
      <w:hyperlink r:id="rId25" w:anchor="Contato" w:history="1">
        <w:r w:rsidRPr="00152B73">
          <w:rPr>
            <w:rStyle w:val="Enlla"/>
            <w:rFonts w:cstheme="minorHAnsi"/>
            <w:sz w:val="24"/>
            <w:szCs w:val="24"/>
            <w:lang w:val="en-GB"/>
          </w:rPr>
          <w:t>https://wikifavelas.com.br/index.php/Teto_Verde_Favela#Contato</w:t>
        </w:r>
      </w:hyperlink>
    </w:p>
    <w:p w14:paraId="6CDF2DAF" w14:textId="77777777" w:rsidR="00470DD0" w:rsidRDefault="00470DD0" w:rsidP="00470DD0">
      <w:pPr>
        <w:jc w:val="both"/>
        <w:rPr>
          <w:rFonts w:cstheme="minorHAnsi"/>
          <w:sz w:val="24"/>
          <w:szCs w:val="24"/>
          <w:lang w:val="en-GB"/>
        </w:rPr>
      </w:pPr>
    </w:p>
    <w:p w14:paraId="1AB02C5C" w14:textId="6A6FE7C4" w:rsidR="00470DD0" w:rsidRDefault="00470DD0" w:rsidP="00470DD0">
      <w:pPr>
        <w:jc w:val="both"/>
        <w:rPr>
          <w:rFonts w:cstheme="minorHAnsi"/>
          <w:sz w:val="24"/>
          <w:szCs w:val="24"/>
          <w:lang w:val="en-GB"/>
        </w:rPr>
      </w:pPr>
      <w:r>
        <w:drawing>
          <wp:inline distT="0" distB="0" distL="0" distR="0" wp14:anchorId="3C5AF1D6" wp14:editId="07FC8087">
            <wp:extent cx="2764300" cy="1554480"/>
            <wp:effectExtent l="0" t="0" r="0" b="7620"/>
            <wp:docPr id="1609953602" name="Imatge 4" descr="Foto de laje com plantas, ao lado de uma casa com laje normal, em uma fav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to de laje com plantas, ao lado de uma casa com laje normal, em uma favela"/>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2778608" cy="1562526"/>
                    </a:xfrm>
                    <a:prstGeom prst="rect">
                      <a:avLst/>
                    </a:prstGeom>
                    <a:noFill/>
                    <a:ln>
                      <a:noFill/>
                    </a:ln>
                  </pic:spPr>
                </pic:pic>
              </a:graphicData>
            </a:graphic>
          </wp:inline>
        </w:drawing>
      </w:r>
      <w:r>
        <w:rPr>
          <w:rFonts w:cstheme="minorHAnsi"/>
          <w:sz w:val="24"/>
          <w:szCs w:val="24"/>
          <w:lang w:val="en-GB"/>
        </w:rPr>
        <w:t xml:space="preserve">  </w:t>
      </w:r>
      <w:r>
        <w:drawing>
          <wp:inline distT="0" distB="0" distL="0" distR="0" wp14:anchorId="621B3E57" wp14:editId="70AFA52B">
            <wp:extent cx="2413000" cy="1610972"/>
            <wp:effectExtent l="0" t="0" r="6350" b="8890"/>
            <wp:docPr id="584086519" name="Imatge 5" descr="Luiz Cassiano apostou no telhado verde para mitigar o calor que lhe incomodava em sua casa na comunidade do Arará, no Rio de Jan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iz Cassiano apostou no telhado verde para mitigar o calor que lhe incomodava em sua casa na comunidade do Arará, no Rio de Janeiro"/>
                    <pic:cNvPicPr>
                      <a:picLocks noChangeAspect="1" noChangeArrowheads="1"/>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2428317" cy="1621198"/>
                    </a:xfrm>
                    <a:prstGeom prst="rect">
                      <a:avLst/>
                    </a:prstGeom>
                    <a:noFill/>
                    <a:ln>
                      <a:noFill/>
                    </a:ln>
                  </pic:spPr>
                </pic:pic>
              </a:graphicData>
            </a:graphic>
          </wp:inline>
        </w:drawing>
      </w:r>
    </w:p>
    <w:p w14:paraId="65484458" w14:textId="7A84C357" w:rsidR="00470DD0" w:rsidRPr="00E1475E" w:rsidRDefault="00470DD0" w:rsidP="00470DD0">
      <w:pPr>
        <w:jc w:val="both"/>
        <w:rPr>
          <w:rFonts w:cstheme="minorHAnsi"/>
          <w:sz w:val="24"/>
          <w:szCs w:val="24"/>
          <w:lang w:val="en-GB"/>
        </w:rPr>
      </w:pPr>
      <w:r w:rsidRPr="00020EF5">
        <w:rPr>
          <w:rFonts w:ascii="Calibri" w:eastAsia="Times New Roman" w:hAnsi="Calibri" w:cs="Calibri"/>
          <w:b/>
          <w:bCs/>
          <w:iCs/>
          <w:sz w:val="24"/>
          <w:szCs w:val="24"/>
          <w:lang w:val="en-GB" w:eastAsia="es-ES"/>
        </w:rPr>
        <w:drawing>
          <wp:inline distT="0" distB="0" distL="0" distR="0" wp14:anchorId="5246D3B2" wp14:editId="02342D82">
            <wp:extent cx="2755117" cy="1397452"/>
            <wp:effectExtent l="0" t="0" r="7620" b="0"/>
            <wp:docPr id="458958322"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58322" name=""/>
                    <pic:cNvPicPr/>
                  </pic:nvPicPr>
                  <pic:blipFill>
                    <a:blip r:embed="rId28" cstate="print">
                      <a:extLst>
                        <a:ext uri="{28A0092B-C50C-407E-A947-70E740481C1C}">
                          <a14:useLocalDpi xmlns:a14="http://schemas.microsoft.com/office/drawing/2010/main"/>
                        </a:ext>
                      </a:extLst>
                    </a:blip>
                    <a:stretch>
                      <a:fillRect/>
                    </a:stretch>
                  </pic:blipFill>
                  <pic:spPr>
                    <a:xfrm>
                      <a:off x="0" y="0"/>
                      <a:ext cx="2799455" cy="1419941"/>
                    </a:xfrm>
                    <a:prstGeom prst="rect">
                      <a:avLst/>
                    </a:prstGeom>
                  </pic:spPr>
                </pic:pic>
              </a:graphicData>
            </a:graphic>
          </wp:inline>
        </w:drawing>
      </w:r>
    </w:p>
    <w:p w14:paraId="30845782" w14:textId="77777777" w:rsidR="00DB1645" w:rsidRDefault="00DB1645" w:rsidP="007230BD">
      <w:pPr>
        <w:jc w:val="both"/>
        <w:rPr>
          <w:rFonts w:cstheme="minorHAnsi"/>
          <w:b/>
          <w:bCs/>
          <w:sz w:val="24"/>
          <w:szCs w:val="24"/>
          <w:lang w:val="en-GB"/>
        </w:rPr>
      </w:pPr>
    </w:p>
    <w:p w14:paraId="655C7668" w14:textId="3AE403D8" w:rsidR="0073515A" w:rsidRDefault="0073515A" w:rsidP="007230BD">
      <w:pPr>
        <w:jc w:val="both"/>
        <w:rPr>
          <w:rFonts w:cstheme="minorHAnsi"/>
          <w:b/>
          <w:bCs/>
          <w:sz w:val="24"/>
          <w:szCs w:val="24"/>
          <w:lang w:val="en-GB"/>
        </w:rPr>
      </w:pPr>
      <w:r w:rsidRPr="0073515A">
        <w:rPr>
          <w:rFonts w:cstheme="minorHAnsi"/>
          <w:b/>
          <w:bCs/>
          <w:sz w:val="24"/>
          <w:szCs w:val="24"/>
          <w:lang w:val="en-GB"/>
        </w:rPr>
        <w:t>What we propose for the workshop:</w:t>
      </w:r>
    </w:p>
    <w:p w14:paraId="2C5F9213" w14:textId="5E3EE5C3" w:rsidR="0073515A" w:rsidRPr="0073515A" w:rsidRDefault="0073515A" w:rsidP="0073515A">
      <w:pPr>
        <w:pStyle w:val="Pargrafdellista"/>
        <w:numPr>
          <w:ilvl w:val="0"/>
          <w:numId w:val="6"/>
        </w:numPr>
        <w:jc w:val="both"/>
        <w:rPr>
          <w:rFonts w:cstheme="minorHAnsi"/>
          <w:sz w:val="24"/>
          <w:szCs w:val="24"/>
          <w:lang w:val="en-GB"/>
        </w:rPr>
      </w:pPr>
      <w:r w:rsidRPr="0073515A">
        <w:rPr>
          <w:rFonts w:cstheme="minorHAnsi"/>
          <w:sz w:val="24"/>
          <w:szCs w:val="24"/>
          <w:lang w:val="en-GB"/>
        </w:rPr>
        <w:t xml:space="preserve">A participatory, open session co-producing the first full draft of the manifesto on equitable GI and NbS collaboration with a broad international audience. </w:t>
      </w:r>
    </w:p>
    <w:p w14:paraId="6973A30A" w14:textId="023D93FF" w:rsidR="0073515A" w:rsidRPr="0073515A" w:rsidRDefault="0073515A" w:rsidP="0073515A">
      <w:pPr>
        <w:pStyle w:val="Pargrafdellista"/>
        <w:numPr>
          <w:ilvl w:val="0"/>
          <w:numId w:val="6"/>
        </w:numPr>
        <w:jc w:val="both"/>
        <w:rPr>
          <w:rFonts w:cstheme="minorHAnsi"/>
          <w:sz w:val="24"/>
          <w:szCs w:val="24"/>
          <w:lang w:val="en-GB"/>
        </w:rPr>
      </w:pPr>
      <w:r w:rsidRPr="0073515A">
        <w:rPr>
          <w:rFonts w:cstheme="minorHAnsi"/>
          <w:sz w:val="24"/>
          <w:szCs w:val="24"/>
          <w:lang w:val="en-GB"/>
        </w:rPr>
        <w:t>The session builds on the blueprint developed during the Global Minds workshop in Antwerp (May 2026) and will be structured around six thematic clusters: (1) knowledge equity and access to information; (2) funding gaps and support for early-career researchers; (3) policy engagement and making NbS visible to governments; (4) community empowerment and informal settlements; (5) education, capacity building and North-South exchange; (6) strategic North-South partnerships and active CEP hubs. The session will result in an agreed set of commitments to be published as the WGIN-CEP Global South Manifesto.</w:t>
      </w:r>
    </w:p>
    <w:p w14:paraId="64B56031" w14:textId="67536F01" w:rsidR="002336BC" w:rsidRDefault="0073515A" w:rsidP="002336BC">
      <w:pPr>
        <w:pStyle w:val="Pargrafdellista"/>
        <w:numPr>
          <w:ilvl w:val="0"/>
          <w:numId w:val="6"/>
        </w:numPr>
        <w:jc w:val="both"/>
        <w:rPr>
          <w:rFonts w:cstheme="minorHAnsi"/>
          <w:sz w:val="24"/>
          <w:szCs w:val="24"/>
          <w:lang w:val="en-GB"/>
        </w:rPr>
      </w:pPr>
      <w:r w:rsidRPr="0073515A">
        <w:rPr>
          <w:rFonts w:cstheme="minorHAnsi"/>
          <w:sz w:val="24"/>
          <w:szCs w:val="24"/>
          <w:lang w:val="en-GB"/>
        </w:rPr>
        <w:t xml:space="preserve">Manifesto launch and dissemination. Following the co-production session, the manifesto will be published through WGIN-CEP channels and shared with participants, keynote speakers, and the broader GI and NbS community. The manifesto will advocate for structural change in how GI knowledge is produced, </w:t>
      </w:r>
      <w:r w:rsidRPr="0073515A">
        <w:rPr>
          <w:rFonts w:cstheme="minorHAnsi"/>
          <w:sz w:val="24"/>
          <w:szCs w:val="24"/>
          <w:lang w:val="en-GB"/>
        </w:rPr>
        <w:lastRenderedPageBreak/>
        <w:t>published, funded and recognised globally, with a specific focus on equity, informal settlements, and the recognition of Global South innovation.</w:t>
      </w:r>
    </w:p>
    <w:p w14:paraId="6BCC0F50" w14:textId="77777777" w:rsidR="002336BC" w:rsidRDefault="002336BC" w:rsidP="002336BC">
      <w:pPr>
        <w:jc w:val="both"/>
        <w:rPr>
          <w:rFonts w:cstheme="minorHAnsi"/>
          <w:sz w:val="24"/>
          <w:szCs w:val="24"/>
          <w:lang w:val="en-GB"/>
        </w:rPr>
      </w:pPr>
    </w:p>
    <w:p w14:paraId="37A1FBF4" w14:textId="241428CB" w:rsidR="002336BC" w:rsidRPr="00647D41" w:rsidRDefault="002336BC" w:rsidP="002336BC">
      <w:pPr>
        <w:jc w:val="both"/>
        <w:rPr>
          <w:rFonts w:cstheme="minorHAnsi"/>
          <w:b/>
          <w:bCs/>
          <w:sz w:val="24"/>
          <w:szCs w:val="24"/>
          <w:lang w:val="en-GB"/>
        </w:rPr>
      </w:pPr>
      <w:r w:rsidRPr="00647D41">
        <w:rPr>
          <w:rFonts w:cstheme="minorHAnsi"/>
          <w:b/>
          <w:bCs/>
          <w:sz w:val="24"/>
          <w:szCs w:val="24"/>
          <w:lang w:val="en-GB"/>
        </w:rPr>
        <w:t xml:space="preserve">Featured Keynote </w:t>
      </w:r>
      <w:r>
        <w:rPr>
          <w:rFonts w:cstheme="minorHAnsi"/>
          <w:b/>
          <w:bCs/>
          <w:sz w:val="24"/>
          <w:szCs w:val="24"/>
          <w:lang w:val="en-GB"/>
        </w:rPr>
        <w:t>Speaker at WGIC26</w:t>
      </w:r>
    </w:p>
    <w:p w14:paraId="5C4B9C40" w14:textId="77777777" w:rsidR="002336BC" w:rsidRPr="00647D41" w:rsidRDefault="002336BC" w:rsidP="002336BC">
      <w:pPr>
        <w:jc w:val="both"/>
        <w:rPr>
          <w:rFonts w:cstheme="minorHAnsi"/>
          <w:sz w:val="24"/>
          <w:szCs w:val="24"/>
          <w:lang w:val="en-GB"/>
        </w:rPr>
      </w:pPr>
      <w:r w:rsidRPr="00647D41">
        <w:rPr>
          <w:rFonts w:cstheme="minorHAnsi"/>
          <w:sz w:val="24"/>
          <w:szCs w:val="24"/>
          <w:lang w:val="en-GB"/>
        </w:rPr>
        <w:t xml:space="preserve">The congress will feature Dorothy Asuza Aseyo (Green Belt Movement), a leading voice at the intersection of ecological restoration and social justice. </w:t>
      </w:r>
    </w:p>
    <w:p w14:paraId="5BB63092" w14:textId="77777777" w:rsidR="002336BC" w:rsidRPr="00647D41" w:rsidRDefault="002336BC" w:rsidP="002336BC">
      <w:pPr>
        <w:jc w:val="both"/>
        <w:rPr>
          <w:rFonts w:cstheme="minorHAnsi"/>
          <w:sz w:val="24"/>
          <w:szCs w:val="24"/>
          <w:lang w:val="en-GB"/>
        </w:rPr>
      </w:pPr>
      <w:r w:rsidRPr="00647D41">
        <w:rPr>
          <w:rFonts w:cstheme="minorHAnsi"/>
          <w:sz w:val="24"/>
          <w:szCs w:val="24"/>
          <w:lang w:val="en-GB"/>
        </w:rPr>
        <w:t xml:space="preserve">The Green Belt Movement (GBM) demonstrates how Nature-based Solutions can transform both landscapes and communities: </w:t>
      </w:r>
    </w:p>
    <w:p w14:paraId="77722B66" w14:textId="77777777" w:rsidR="002336BC" w:rsidRPr="00647D41" w:rsidRDefault="002336BC" w:rsidP="002336BC">
      <w:pPr>
        <w:pStyle w:val="Pargrafdellista"/>
        <w:numPr>
          <w:ilvl w:val="0"/>
          <w:numId w:val="3"/>
        </w:numPr>
        <w:jc w:val="both"/>
        <w:rPr>
          <w:rFonts w:cstheme="minorHAnsi"/>
          <w:sz w:val="24"/>
          <w:szCs w:val="24"/>
          <w:lang w:val="en-GB"/>
        </w:rPr>
      </w:pPr>
      <w:r w:rsidRPr="00647D41">
        <w:rPr>
          <w:rFonts w:cstheme="minorHAnsi"/>
          <w:sz w:val="24"/>
          <w:szCs w:val="24"/>
          <w:lang w:val="en-GB"/>
        </w:rPr>
        <w:t xml:space="preserve">Large-scale reforestation and ecosystem restoration </w:t>
      </w:r>
    </w:p>
    <w:p w14:paraId="71F7EA81" w14:textId="77777777" w:rsidR="002336BC" w:rsidRPr="00647D41" w:rsidRDefault="002336BC" w:rsidP="002336BC">
      <w:pPr>
        <w:pStyle w:val="Pargrafdellista"/>
        <w:numPr>
          <w:ilvl w:val="0"/>
          <w:numId w:val="3"/>
        </w:numPr>
        <w:jc w:val="both"/>
        <w:rPr>
          <w:rFonts w:cstheme="minorHAnsi"/>
          <w:sz w:val="24"/>
          <w:szCs w:val="24"/>
          <w:lang w:val="en-GB"/>
        </w:rPr>
      </w:pPr>
      <w:r w:rsidRPr="00647D41">
        <w:rPr>
          <w:rFonts w:cstheme="minorHAnsi"/>
          <w:sz w:val="24"/>
          <w:szCs w:val="24"/>
          <w:lang w:val="en-GB"/>
        </w:rPr>
        <w:t xml:space="preserve">Women’s empowerment through environmental action </w:t>
      </w:r>
    </w:p>
    <w:p w14:paraId="4EEC39D8" w14:textId="77777777" w:rsidR="002336BC" w:rsidRPr="00647D41" w:rsidRDefault="002336BC" w:rsidP="002336BC">
      <w:pPr>
        <w:pStyle w:val="Pargrafdellista"/>
        <w:numPr>
          <w:ilvl w:val="0"/>
          <w:numId w:val="3"/>
        </w:numPr>
        <w:jc w:val="both"/>
        <w:rPr>
          <w:rFonts w:cstheme="minorHAnsi"/>
          <w:sz w:val="24"/>
          <w:szCs w:val="24"/>
          <w:lang w:val="en-GB"/>
        </w:rPr>
      </w:pPr>
      <w:r w:rsidRPr="00647D41">
        <w:rPr>
          <w:rFonts w:cstheme="minorHAnsi"/>
          <w:sz w:val="24"/>
          <w:szCs w:val="24"/>
          <w:lang w:val="en-GB"/>
        </w:rPr>
        <w:t xml:space="preserve">Development of sustainable livelihoods </w:t>
      </w:r>
    </w:p>
    <w:p w14:paraId="5773EB5C" w14:textId="77777777" w:rsidR="002336BC" w:rsidRPr="00647D41" w:rsidRDefault="002336BC" w:rsidP="002336BC">
      <w:pPr>
        <w:pStyle w:val="Pargrafdellista"/>
        <w:numPr>
          <w:ilvl w:val="0"/>
          <w:numId w:val="3"/>
        </w:numPr>
        <w:jc w:val="both"/>
        <w:rPr>
          <w:rFonts w:cstheme="minorHAnsi"/>
          <w:sz w:val="24"/>
          <w:szCs w:val="24"/>
          <w:lang w:val="en-GB"/>
        </w:rPr>
      </w:pPr>
      <w:r w:rsidRPr="00647D41">
        <w:rPr>
          <w:rFonts w:cstheme="minorHAnsi"/>
          <w:sz w:val="24"/>
          <w:szCs w:val="24"/>
          <w:lang w:val="en-GB"/>
        </w:rPr>
        <w:t xml:space="preserve">Environmental education and community mobilisation </w:t>
      </w:r>
    </w:p>
    <w:p w14:paraId="151904BD" w14:textId="77777777" w:rsidR="002336BC" w:rsidRDefault="002336BC" w:rsidP="002336BC">
      <w:pPr>
        <w:pStyle w:val="Pargrafdellista"/>
        <w:numPr>
          <w:ilvl w:val="0"/>
          <w:numId w:val="3"/>
        </w:numPr>
        <w:jc w:val="both"/>
        <w:rPr>
          <w:rFonts w:cstheme="minorHAnsi"/>
          <w:sz w:val="24"/>
          <w:szCs w:val="24"/>
          <w:lang w:val="en-GB"/>
        </w:rPr>
      </w:pPr>
      <w:r w:rsidRPr="00647D41">
        <w:rPr>
          <w:rFonts w:cstheme="minorHAnsi"/>
          <w:sz w:val="24"/>
          <w:szCs w:val="24"/>
          <w:lang w:val="en-GB"/>
        </w:rPr>
        <w:t xml:space="preserve">Climate action with both local and global impact </w:t>
      </w:r>
    </w:p>
    <w:p w14:paraId="79B4A022" w14:textId="77777777" w:rsidR="001B4135" w:rsidRDefault="001B4135" w:rsidP="001B4135">
      <w:pPr>
        <w:jc w:val="both"/>
        <w:rPr>
          <w:rFonts w:cstheme="minorHAnsi"/>
          <w:sz w:val="24"/>
          <w:szCs w:val="24"/>
          <w:lang w:val="en-GB"/>
        </w:rPr>
      </w:pPr>
    </w:p>
    <w:p w14:paraId="31E98697" w14:textId="66DD1DFA" w:rsidR="001B4135" w:rsidRDefault="001B4135">
      <w:pPr>
        <w:rPr>
          <w:rFonts w:cstheme="minorHAnsi"/>
          <w:sz w:val="24"/>
          <w:szCs w:val="24"/>
          <w:lang w:val="en-GB"/>
        </w:rPr>
      </w:pPr>
      <w:r>
        <w:rPr>
          <w:rFonts w:cstheme="minorHAnsi"/>
          <w:sz w:val="24"/>
          <w:szCs w:val="24"/>
          <w:lang w:val="en-GB"/>
        </w:rPr>
        <w:br w:type="page"/>
      </w:r>
    </w:p>
    <w:p w14:paraId="55543990" w14:textId="77777777" w:rsidR="00035C8F" w:rsidRDefault="00035C8F" w:rsidP="00035C8F">
      <w:pPr>
        <w:jc w:val="both"/>
        <w:rPr>
          <w:rFonts w:cstheme="minorHAnsi"/>
          <w:b/>
          <w:bCs/>
          <w:sz w:val="24"/>
          <w:szCs w:val="24"/>
          <w:highlight w:val="green"/>
          <w:lang w:val="en-GB"/>
        </w:rPr>
      </w:pPr>
      <w:r w:rsidRPr="00035C8F">
        <w:rPr>
          <w:rFonts w:cstheme="minorHAnsi"/>
          <w:b/>
          <w:bCs/>
          <w:sz w:val="24"/>
          <w:szCs w:val="24"/>
          <w:highlight w:val="green"/>
          <w:lang w:val="en-GB"/>
        </w:rPr>
        <w:lastRenderedPageBreak/>
        <w:t xml:space="preserve">WORSHOP. </w:t>
      </w:r>
      <w:r w:rsidRPr="00764FBD">
        <w:rPr>
          <w:rFonts w:cstheme="minorHAnsi"/>
          <w:b/>
          <w:bCs/>
          <w:sz w:val="24"/>
          <w:szCs w:val="24"/>
          <w:highlight w:val="green"/>
          <w:lang w:val="en-GB"/>
        </w:rPr>
        <w:t xml:space="preserve">FEATURED TOPIC </w:t>
      </w:r>
    </w:p>
    <w:p w14:paraId="1B311D4F" w14:textId="77777777" w:rsidR="00035C8F" w:rsidRPr="00647D41" w:rsidRDefault="00035C8F" w:rsidP="00035C8F">
      <w:pPr>
        <w:jc w:val="both"/>
        <w:rPr>
          <w:rFonts w:cstheme="minorHAnsi"/>
          <w:b/>
          <w:bCs/>
          <w:sz w:val="24"/>
          <w:szCs w:val="24"/>
          <w:lang w:val="en-GB"/>
        </w:rPr>
      </w:pPr>
      <w:r w:rsidRPr="00764FBD">
        <w:rPr>
          <w:rFonts w:cstheme="minorHAnsi"/>
          <w:b/>
          <w:bCs/>
          <w:sz w:val="24"/>
          <w:szCs w:val="24"/>
          <w:highlight w:val="green"/>
          <w:lang w:val="en-GB"/>
        </w:rPr>
        <w:t>“HEALTH AND WE</w:t>
      </w:r>
      <w:r>
        <w:rPr>
          <w:rFonts w:cstheme="minorHAnsi"/>
          <w:b/>
          <w:bCs/>
          <w:sz w:val="24"/>
          <w:szCs w:val="24"/>
          <w:highlight w:val="green"/>
          <w:lang w:val="en-GB"/>
        </w:rPr>
        <w:t>L</w:t>
      </w:r>
      <w:r w:rsidRPr="00764FBD">
        <w:rPr>
          <w:rFonts w:cstheme="minorHAnsi"/>
          <w:b/>
          <w:bCs/>
          <w:sz w:val="24"/>
          <w:szCs w:val="24"/>
          <w:highlight w:val="green"/>
          <w:lang w:val="en-GB"/>
        </w:rPr>
        <w:t>L-BEING”</w:t>
      </w:r>
    </w:p>
    <w:p w14:paraId="463E2AED" w14:textId="77777777" w:rsidR="00035C8F" w:rsidRPr="00647D41" w:rsidRDefault="00035C8F" w:rsidP="00035C8F">
      <w:pPr>
        <w:jc w:val="both"/>
        <w:rPr>
          <w:rFonts w:cstheme="minorHAnsi"/>
          <w:b/>
          <w:bCs/>
          <w:sz w:val="24"/>
          <w:szCs w:val="24"/>
          <w:lang w:val="en-GB"/>
        </w:rPr>
      </w:pPr>
    </w:p>
    <w:p w14:paraId="5A01AE06" w14:textId="77777777" w:rsidR="00035C8F" w:rsidRPr="00647D41" w:rsidRDefault="00035C8F" w:rsidP="00035C8F">
      <w:pPr>
        <w:jc w:val="both"/>
        <w:rPr>
          <w:rFonts w:cstheme="minorHAnsi"/>
          <w:b/>
          <w:bCs/>
          <w:sz w:val="24"/>
          <w:szCs w:val="24"/>
          <w:lang w:val="en-GB"/>
        </w:rPr>
      </w:pPr>
      <w:r w:rsidRPr="00647D41">
        <w:rPr>
          <w:rFonts w:cstheme="minorHAnsi"/>
          <w:b/>
          <w:bCs/>
          <w:sz w:val="24"/>
          <w:szCs w:val="24"/>
          <w:lang w:val="en-GB"/>
        </w:rPr>
        <w:t>Title</w:t>
      </w:r>
    </w:p>
    <w:p w14:paraId="0D7DF38D" w14:textId="77777777" w:rsidR="00035C8F" w:rsidRPr="00647D41" w:rsidRDefault="00035C8F" w:rsidP="00035C8F">
      <w:pPr>
        <w:jc w:val="both"/>
        <w:rPr>
          <w:rFonts w:cstheme="minorHAnsi"/>
          <w:sz w:val="24"/>
          <w:szCs w:val="24"/>
          <w:lang w:val="en-GB"/>
        </w:rPr>
      </w:pPr>
      <w:r w:rsidRPr="00647D41">
        <w:rPr>
          <w:rFonts w:cstheme="minorHAnsi"/>
          <w:sz w:val="24"/>
          <w:szCs w:val="24"/>
          <w:lang w:val="en-GB"/>
        </w:rPr>
        <w:t>“</w:t>
      </w:r>
      <w:r w:rsidRPr="00823845">
        <w:rPr>
          <w:rFonts w:cstheme="minorHAnsi"/>
          <w:b/>
          <w:bCs/>
          <w:sz w:val="24"/>
          <w:szCs w:val="24"/>
          <w:lang w:val="en-GB"/>
        </w:rPr>
        <w:t>Bridging the Gap—Health and Wellbeing as the Heart of Green Infrastructure</w:t>
      </w:r>
      <w:r w:rsidRPr="00647D41">
        <w:rPr>
          <w:rFonts w:cstheme="minorHAnsi"/>
          <w:sz w:val="24"/>
          <w:szCs w:val="24"/>
          <w:lang w:val="en-GB"/>
        </w:rPr>
        <w:t>”</w:t>
      </w:r>
    </w:p>
    <w:p w14:paraId="33F513C2" w14:textId="77777777" w:rsidR="00035C8F" w:rsidRPr="00647D41" w:rsidRDefault="00035C8F" w:rsidP="00035C8F">
      <w:pPr>
        <w:jc w:val="both"/>
        <w:rPr>
          <w:rFonts w:cstheme="minorHAnsi"/>
          <w:b/>
          <w:bCs/>
          <w:sz w:val="24"/>
          <w:szCs w:val="24"/>
          <w:lang w:val="en-GB"/>
        </w:rPr>
      </w:pPr>
    </w:p>
    <w:p w14:paraId="5C03C168" w14:textId="77777777" w:rsidR="00035C8F" w:rsidRPr="00647D41" w:rsidRDefault="00035C8F" w:rsidP="00035C8F">
      <w:pPr>
        <w:jc w:val="both"/>
        <w:rPr>
          <w:rFonts w:cstheme="minorHAnsi"/>
          <w:b/>
          <w:bCs/>
          <w:sz w:val="24"/>
          <w:szCs w:val="24"/>
          <w:lang w:val="en-GB"/>
        </w:rPr>
      </w:pPr>
      <w:r w:rsidRPr="00647D41">
        <w:rPr>
          <w:rFonts w:cstheme="minorHAnsi"/>
          <w:b/>
          <w:bCs/>
          <w:sz w:val="24"/>
          <w:szCs w:val="24"/>
          <w:lang w:val="en-GB"/>
        </w:rPr>
        <w:t>Leadership</w:t>
      </w:r>
    </w:p>
    <w:p w14:paraId="171F9B02" w14:textId="77777777" w:rsidR="00035C8F" w:rsidRDefault="00035C8F" w:rsidP="00035C8F">
      <w:pPr>
        <w:jc w:val="both"/>
        <w:rPr>
          <w:rFonts w:cstheme="minorHAnsi"/>
          <w:sz w:val="24"/>
          <w:szCs w:val="24"/>
          <w:lang w:val="en-GB"/>
        </w:rPr>
      </w:pPr>
      <w:r w:rsidRPr="00823845">
        <w:rPr>
          <w:rFonts w:cstheme="minorHAnsi"/>
          <w:b/>
          <w:bCs/>
          <w:sz w:val="24"/>
          <w:szCs w:val="24"/>
          <w:lang w:val="en-GB"/>
        </w:rPr>
        <w:t>David Brasfield</w:t>
      </w:r>
      <w:r w:rsidRPr="00647D41">
        <w:rPr>
          <w:rFonts w:cstheme="minorHAnsi"/>
          <w:sz w:val="24"/>
          <w:szCs w:val="24"/>
          <w:lang w:val="en-GB"/>
        </w:rPr>
        <w:t xml:space="preserve"> - World Green Infrastructure Network</w:t>
      </w:r>
    </w:p>
    <w:p w14:paraId="328A689B" w14:textId="77777777" w:rsidR="00035C8F" w:rsidRPr="00647D41" w:rsidRDefault="00035C8F" w:rsidP="00035C8F">
      <w:pPr>
        <w:jc w:val="both"/>
        <w:rPr>
          <w:rFonts w:cstheme="minorHAnsi"/>
          <w:sz w:val="24"/>
          <w:szCs w:val="24"/>
          <w:lang w:val="en-GB"/>
        </w:rPr>
      </w:pPr>
      <w:r>
        <w:rPr>
          <w:rFonts w:cstheme="minorHAnsi"/>
          <w:sz w:val="24"/>
          <w:szCs w:val="24"/>
          <w:lang w:val="en-GB"/>
        </w:rPr>
        <w:drawing>
          <wp:inline distT="0" distB="0" distL="0" distR="0" wp14:anchorId="6A68D78E" wp14:editId="532247BD">
            <wp:extent cx="2013857" cy="2013857"/>
            <wp:effectExtent l="0" t="0" r="5715" b="5715"/>
            <wp:docPr id="179082276" name="Imat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20585" cy="2020585"/>
                    </a:xfrm>
                    <a:prstGeom prst="rect">
                      <a:avLst/>
                    </a:prstGeom>
                    <a:noFill/>
                  </pic:spPr>
                </pic:pic>
              </a:graphicData>
            </a:graphic>
          </wp:inline>
        </w:drawing>
      </w:r>
    </w:p>
    <w:p w14:paraId="02DBC3BA" w14:textId="77777777" w:rsidR="00035C8F" w:rsidRPr="00647D41" w:rsidRDefault="00035C8F" w:rsidP="00035C8F">
      <w:pPr>
        <w:jc w:val="both"/>
        <w:rPr>
          <w:rFonts w:cstheme="minorHAnsi"/>
          <w:b/>
          <w:bCs/>
          <w:sz w:val="24"/>
          <w:szCs w:val="24"/>
          <w:lang w:val="en-GB"/>
        </w:rPr>
      </w:pPr>
    </w:p>
    <w:p w14:paraId="43F059A3" w14:textId="77777777" w:rsidR="00035C8F" w:rsidRPr="00647D41" w:rsidRDefault="00035C8F" w:rsidP="00035C8F">
      <w:pPr>
        <w:pStyle w:val="Header1"/>
        <w:spacing w:before="0" w:after="0" w:line="276" w:lineRule="auto"/>
        <w:jc w:val="both"/>
        <w:rPr>
          <w:rFonts w:asciiTheme="minorHAnsi" w:eastAsia="Times New Roman" w:hAnsiTheme="minorHAnsi" w:cstheme="minorHAnsi"/>
          <w:iCs w:val="0"/>
          <w:kern w:val="0"/>
          <w:sz w:val="24"/>
          <w:szCs w:val="24"/>
          <w:lang w:val="en-GB" w:eastAsia="es-ES"/>
        </w:rPr>
      </w:pPr>
      <w:r w:rsidRPr="00647D41">
        <w:rPr>
          <w:rFonts w:asciiTheme="minorHAnsi" w:eastAsia="Times New Roman" w:hAnsiTheme="minorHAnsi" w:cstheme="minorHAnsi"/>
          <w:iCs w:val="0"/>
          <w:kern w:val="0"/>
          <w:sz w:val="24"/>
          <w:szCs w:val="24"/>
          <w:lang w:val="en-GB" w:eastAsia="es-ES"/>
        </w:rPr>
        <w:t>Working group</w:t>
      </w:r>
    </w:p>
    <w:p w14:paraId="76AB9C5A" w14:textId="77777777" w:rsidR="00035C8F" w:rsidRPr="00647D41" w:rsidRDefault="00035C8F" w:rsidP="00035C8F">
      <w:pPr>
        <w:jc w:val="both"/>
        <w:rPr>
          <w:rFonts w:cstheme="minorHAnsi"/>
          <w:sz w:val="24"/>
          <w:szCs w:val="24"/>
          <w:lang w:val="en-GB"/>
        </w:rPr>
      </w:pPr>
      <w:r w:rsidRPr="00647D41">
        <w:rPr>
          <w:rFonts w:cstheme="minorHAnsi"/>
          <w:sz w:val="24"/>
          <w:szCs w:val="24"/>
          <w:lang w:val="en-GB"/>
        </w:rPr>
        <w:t>Silvia Silvia Solé Cases - University of Lleida</w:t>
      </w:r>
    </w:p>
    <w:p w14:paraId="309A2D3F" w14:textId="77777777" w:rsidR="00035C8F" w:rsidRPr="00647D41" w:rsidRDefault="00035C8F" w:rsidP="00035C8F">
      <w:pPr>
        <w:jc w:val="both"/>
        <w:rPr>
          <w:rFonts w:cstheme="minorHAnsi"/>
          <w:sz w:val="24"/>
          <w:szCs w:val="24"/>
          <w:lang w:val="en-GB"/>
        </w:rPr>
      </w:pPr>
      <w:r w:rsidRPr="00647D41">
        <w:rPr>
          <w:rFonts w:cstheme="minorHAnsi"/>
          <w:sz w:val="24"/>
          <w:szCs w:val="24"/>
          <w:lang w:val="en-GB"/>
        </w:rPr>
        <w:t>Laura Herrera Diez - University of Lleida</w:t>
      </w:r>
    </w:p>
    <w:p w14:paraId="25C689CD" w14:textId="77777777" w:rsidR="00035C8F" w:rsidRDefault="00035C8F" w:rsidP="00035C8F">
      <w:pPr>
        <w:jc w:val="both"/>
        <w:rPr>
          <w:rFonts w:cstheme="minorHAnsi"/>
          <w:sz w:val="24"/>
          <w:szCs w:val="24"/>
          <w:lang w:val="en-GB"/>
        </w:rPr>
      </w:pPr>
      <w:r w:rsidRPr="00647D41">
        <w:rPr>
          <w:rFonts w:cstheme="minorHAnsi"/>
          <w:sz w:val="24"/>
          <w:szCs w:val="24"/>
          <w:lang w:val="en-GB"/>
        </w:rPr>
        <w:t>Elsa Punset - Punset Terraviva Foundation</w:t>
      </w:r>
    </w:p>
    <w:p w14:paraId="4CA154FD" w14:textId="77777777" w:rsidR="00035C8F" w:rsidRDefault="00035C8F" w:rsidP="00035C8F">
      <w:pPr>
        <w:jc w:val="both"/>
        <w:rPr>
          <w:rFonts w:cstheme="minorHAnsi"/>
          <w:sz w:val="24"/>
          <w:szCs w:val="24"/>
        </w:rPr>
      </w:pPr>
      <w:r w:rsidRPr="00647D41">
        <w:rPr>
          <w:rFonts w:cstheme="minorHAnsi"/>
          <w:sz w:val="24"/>
          <w:szCs w:val="24"/>
        </w:rPr>
        <w:t>Rocio Varela de Seijas Sapia</w:t>
      </w:r>
      <w:r>
        <w:rPr>
          <w:rFonts w:cstheme="minorHAnsi"/>
          <w:sz w:val="24"/>
          <w:szCs w:val="24"/>
        </w:rPr>
        <w:t xml:space="preserve"> - VASE arquitectos</w:t>
      </w:r>
    </w:p>
    <w:p w14:paraId="64464DBE" w14:textId="77777777" w:rsidR="00035C8F" w:rsidRDefault="00035C8F" w:rsidP="00035C8F">
      <w:pPr>
        <w:jc w:val="both"/>
        <w:rPr>
          <w:rFonts w:cstheme="minorHAnsi"/>
          <w:sz w:val="24"/>
          <w:szCs w:val="24"/>
        </w:rPr>
      </w:pPr>
      <w:r w:rsidRPr="00647D41">
        <w:rPr>
          <w:rFonts w:cstheme="minorHAnsi"/>
          <w:sz w:val="24"/>
          <w:szCs w:val="24"/>
        </w:rPr>
        <w:t>Lucía Gómez Rodríguez</w:t>
      </w:r>
      <w:r>
        <w:rPr>
          <w:rFonts w:cstheme="minorHAnsi"/>
          <w:sz w:val="24"/>
          <w:szCs w:val="24"/>
        </w:rPr>
        <w:t xml:space="preserve"> - VASE arquitectos</w:t>
      </w:r>
    </w:p>
    <w:p w14:paraId="78215813" w14:textId="77777777" w:rsidR="00035C8F" w:rsidRDefault="00035C8F" w:rsidP="00035C8F">
      <w:pPr>
        <w:jc w:val="both"/>
        <w:rPr>
          <w:rFonts w:cstheme="minorHAnsi"/>
          <w:sz w:val="24"/>
          <w:szCs w:val="24"/>
        </w:rPr>
      </w:pPr>
    </w:p>
    <w:p w14:paraId="323CB9E1" w14:textId="77777777" w:rsidR="00035C8F" w:rsidRPr="00CD437E" w:rsidRDefault="00035C8F" w:rsidP="00035C8F">
      <w:pPr>
        <w:jc w:val="both"/>
        <w:rPr>
          <w:rFonts w:cstheme="minorHAnsi"/>
          <w:b/>
          <w:bCs/>
          <w:sz w:val="24"/>
          <w:szCs w:val="24"/>
        </w:rPr>
      </w:pPr>
      <w:r w:rsidRPr="00CD437E">
        <w:rPr>
          <w:rFonts w:cstheme="minorHAnsi"/>
          <w:b/>
          <w:bCs/>
          <w:sz w:val="24"/>
          <w:szCs w:val="24"/>
        </w:rPr>
        <w:t>Why?</w:t>
      </w:r>
    </w:p>
    <w:p w14:paraId="5EB3B2A5" w14:textId="77777777" w:rsidR="00035C8F" w:rsidRPr="00CD437E" w:rsidRDefault="00035C8F" w:rsidP="00035C8F">
      <w:pPr>
        <w:jc w:val="both"/>
        <w:rPr>
          <w:rFonts w:cstheme="minorHAnsi"/>
          <w:sz w:val="24"/>
          <w:szCs w:val="24"/>
          <w:lang w:val="en-GB"/>
        </w:rPr>
      </w:pPr>
      <w:r w:rsidRPr="00CD437E">
        <w:rPr>
          <w:rFonts w:cstheme="minorHAnsi"/>
          <w:b/>
          <w:bCs/>
          <w:sz w:val="24"/>
          <w:szCs w:val="24"/>
          <w:lang w:val="en-GB"/>
        </w:rPr>
        <w:t>Can our cities actually heal us?</w:t>
      </w:r>
      <w:r w:rsidRPr="00CD437E">
        <w:rPr>
          <w:rFonts w:cstheme="minorHAnsi"/>
          <w:sz w:val="24"/>
          <w:szCs w:val="24"/>
          <w:lang w:val="en-GB"/>
        </w:rPr>
        <w:t xml:space="preserve"> The World Green Infrastructure Network (WGIN) advocates for the optimal use of green infrastructure to support the health and wellbeing of both people and the planet. However, there is a recognized gap in the attention given to the specific human health benefits of urban greening. The World Green Infrastructure Congress 2026 (WGIC26) in Barcelona aims to bridge this divide between urban planning and public health. We explore how "Green Infrastructure"—from urban forests to living roofs and walls—is a prerequisite for mental and physical flourishing and the prevention of non-communicable diseases (NCDs). Nature in the city </w:t>
      </w:r>
      <w:r w:rsidRPr="00CD437E">
        <w:rPr>
          <w:rFonts w:cstheme="minorHAnsi"/>
          <w:sz w:val="24"/>
          <w:szCs w:val="24"/>
          <w:lang w:val="en-GB"/>
        </w:rPr>
        <w:lastRenderedPageBreak/>
        <w:t>acts as the ultimate preventive medicine, lowering cortisol levels, improving air quality, supporting the human microbiome, and mitigating extreme heat to create resilient environments where people can thrive.</w:t>
      </w:r>
    </w:p>
    <w:p w14:paraId="2ED94FD7" w14:textId="77777777" w:rsidR="00035C8F" w:rsidRPr="00CD437E" w:rsidRDefault="00035C8F" w:rsidP="00035C8F">
      <w:pPr>
        <w:jc w:val="both"/>
        <w:rPr>
          <w:rFonts w:cstheme="minorHAnsi"/>
          <w:sz w:val="24"/>
          <w:szCs w:val="24"/>
          <w:lang w:val="en-GB"/>
        </w:rPr>
      </w:pPr>
      <w:r w:rsidRPr="00CD437E">
        <w:rPr>
          <w:rFonts w:cstheme="minorHAnsi"/>
          <w:sz w:val="24"/>
          <w:szCs w:val="24"/>
          <w:lang w:val="en-GB"/>
        </w:rPr>
        <w:t xml:space="preserve">This </w:t>
      </w:r>
      <w:r>
        <w:rPr>
          <w:rFonts w:cstheme="minorHAnsi"/>
          <w:sz w:val="24"/>
          <w:szCs w:val="24"/>
          <w:lang w:val="en-GB"/>
        </w:rPr>
        <w:t xml:space="preserve">thematic </w:t>
      </w:r>
      <w:r w:rsidRPr="00CD437E">
        <w:rPr>
          <w:rFonts w:cstheme="minorHAnsi"/>
          <w:sz w:val="24"/>
          <w:szCs w:val="24"/>
          <w:lang w:val="en-GB"/>
        </w:rPr>
        <w:t>track will foster interdisciplinary collaboration and highlight key areas of focus:</w:t>
      </w:r>
    </w:p>
    <w:p w14:paraId="61D8B429" w14:textId="77777777" w:rsidR="00035C8F" w:rsidRPr="00CD437E" w:rsidRDefault="00035C8F" w:rsidP="00035C8F">
      <w:pPr>
        <w:pStyle w:val="Pargrafdellista"/>
        <w:numPr>
          <w:ilvl w:val="0"/>
          <w:numId w:val="4"/>
        </w:numPr>
        <w:jc w:val="both"/>
        <w:rPr>
          <w:rFonts w:cstheme="minorHAnsi"/>
          <w:sz w:val="24"/>
          <w:szCs w:val="24"/>
          <w:lang w:val="en-GB"/>
        </w:rPr>
      </w:pPr>
      <w:r w:rsidRPr="00CD437E">
        <w:rPr>
          <w:rFonts w:cstheme="minorHAnsi"/>
          <w:b/>
          <w:bCs/>
          <w:sz w:val="24"/>
          <w:szCs w:val="24"/>
          <w:lang w:val="en-GB"/>
        </w:rPr>
        <w:t>The Science of Connection</w:t>
      </w:r>
      <w:r w:rsidRPr="00CD437E">
        <w:rPr>
          <w:rFonts w:cstheme="minorHAnsi"/>
          <w:sz w:val="24"/>
          <w:szCs w:val="24"/>
          <w:lang w:val="en-GB"/>
        </w:rPr>
        <w:t>: Examining how nature exposure reduces chronic disease and boosts mental health.</w:t>
      </w:r>
    </w:p>
    <w:p w14:paraId="5184668E" w14:textId="77777777" w:rsidR="00035C8F" w:rsidRPr="00CD437E" w:rsidRDefault="00035C8F" w:rsidP="00035C8F">
      <w:pPr>
        <w:pStyle w:val="Pargrafdellista"/>
        <w:numPr>
          <w:ilvl w:val="0"/>
          <w:numId w:val="4"/>
        </w:numPr>
        <w:jc w:val="both"/>
        <w:rPr>
          <w:rFonts w:cstheme="minorHAnsi"/>
          <w:sz w:val="24"/>
          <w:szCs w:val="24"/>
          <w:lang w:val="en-GB"/>
        </w:rPr>
      </w:pPr>
      <w:r w:rsidRPr="00CD437E">
        <w:rPr>
          <w:rFonts w:cstheme="minorHAnsi"/>
          <w:b/>
          <w:bCs/>
          <w:sz w:val="24"/>
          <w:szCs w:val="24"/>
          <w:lang w:val="en-GB"/>
        </w:rPr>
        <w:t>Urban Design as Therapy</w:t>
      </w:r>
      <w:r w:rsidRPr="00CD437E">
        <w:rPr>
          <w:rFonts w:cstheme="minorHAnsi"/>
          <w:sz w:val="24"/>
          <w:szCs w:val="24"/>
          <w:lang w:val="en-GB"/>
        </w:rPr>
        <w:t>: Strategies for transforming "gray" spaces into functional "healing landscapes".</w:t>
      </w:r>
    </w:p>
    <w:p w14:paraId="5F5F315F" w14:textId="77777777" w:rsidR="00035C8F" w:rsidRPr="00CD437E" w:rsidRDefault="00035C8F" w:rsidP="00035C8F">
      <w:pPr>
        <w:pStyle w:val="Pargrafdellista"/>
        <w:numPr>
          <w:ilvl w:val="0"/>
          <w:numId w:val="4"/>
        </w:numPr>
        <w:jc w:val="both"/>
        <w:rPr>
          <w:rFonts w:cstheme="minorHAnsi"/>
          <w:sz w:val="24"/>
          <w:szCs w:val="24"/>
          <w:lang w:val="en-GB"/>
        </w:rPr>
      </w:pPr>
      <w:r w:rsidRPr="00CD437E">
        <w:rPr>
          <w:rFonts w:cstheme="minorHAnsi"/>
          <w:b/>
          <w:bCs/>
          <w:sz w:val="24"/>
          <w:szCs w:val="24"/>
          <w:lang w:val="en-GB"/>
        </w:rPr>
        <w:t>Success Stories</w:t>
      </w:r>
      <w:r w:rsidRPr="00CD437E">
        <w:rPr>
          <w:rFonts w:cstheme="minorHAnsi"/>
          <w:sz w:val="24"/>
          <w:szCs w:val="24"/>
          <w:lang w:val="en-GB"/>
        </w:rPr>
        <w:t>: Showcasing global cities that are leading the way in health-centric sustainability.</w:t>
      </w:r>
    </w:p>
    <w:p w14:paraId="61F5F6E8" w14:textId="77777777" w:rsidR="00035C8F" w:rsidRDefault="00035C8F" w:rsidP="00035C8F">
      <w:pPr>
        <w:jc w:val="both"/>
        <w:rPr>
          <w:rFonts w:cstheme="minorHAnsi"/>
          <w:sz w:val="24"/>
          <w:szCs w:val="24"/>
          <w:lang w:val="en-GB"/>
        </w:rPr>
      </w:pPr>
      <w:r w:rsidRPr="00CD437E">
        <w:rPr>
          <w:rFonts w:cstheme="minorHAnsi"/>
          <w:b/>
          <w:bCs/>
          <w:sz w:val="24"/>
          <w:szCs w:val="24"/>
          <w:lang w:val="en-GB"/>
        </w:rPr>
        <w:t>A Call to Action for the Health Community</w:t>
      </w:r>
      <w:r w:rsidRPr="00CD437E">
        <w:rPr>
          <w:rFonts w:cstheme="minorHAnsi"/>
          <w:sz w:val="24"/>
          <w:szCs w:val="24"/>
          <w:lang w:val="en-GB"/>
        </w:rPr>
        <w:t xml:space="preserve"> </w:t>
      </w:r>
      <w:r>
        <w:rPr>
          <w:rFonts w:cstheme="minorHAnsi"/>
          <w:sz w:val="24"/>
          <w:szCs w:val="24"/>
          <w:lang w:val="en-GB"/>
        </w:rPr>
        <w:t>t</w:t>
      </w:r>
      <w:r w:rsidRPr="00CD437E">
        <w:rPr>
          <w:rFonts w:cstheme="minorHAnsi"/>
          <w:sz w:val="24"/>
          <w:szCs w:val="24"/>
          <w:lang w:val="en-GB"/>
        </w:rPr>
        <w:t>hrough stronger interdisciplinary collaboration, we can foster greater recognition for the relevance of building-integrated green infrastructure in health research, policy, and practice.</w:t>
      </w:r>
    </w:p>
    <w:p w14:paraId="340E039D" w14:textId="77777777" w:rsidR="00035C8F" w:rsidRDefault="00035C8F" w:rsidP="00035C8F">
      <w:pPr>
        <w:jc w:val="both"/>
        <w:rPr>
          <w:rFonts w:cstheme="minorHAnsi"/>
          <w:sz w:val="24"/>
          <w:szCs w:val="24"/>
          <w:lang w:val="en-GB"/>
        </w:rPr>
      </w:pPr>
    </w:p>
    <w:p w14:paraId="18AD7601" w14:textId="77777777" w:rsidR="00035C8F" w:rsidRPr="007E2AE0" w:rsidRDefault="00035C8F" w:rsidP="00035C8F">
      <w:pPr>
        <w:jc w:val="both"/>
        <w:rPr>
          <w:rFonts w:cstheme="minorHAnsi"/>
          <w:b/>
          <w:bCs/>
          <w:sz w:val="24"/>
          <w:szCs w:val="24"/>
          <w:lang w:val="en-GB"/>
        </w:rPr>
      </w:pPr>
      <w:r w:rsidRPr="007E2AE0">
        <w:rPr>
          <w:rFonts w:cstheme="minorHAnsi"/>
          <w:b/>
          <w:bCs/>
          <w:sz w:val="24"/>
          <w:szCs w:val="24"/>
          <w:lang w:val="en-GB"/>
        </w:rPr>
        <w:t>Goals</w:t>
      </w:r>
    </w:p>
    <w:p w14:paraId="5194C147" w14:textId="77777777" w:rsidR="00035C8F" w:rsidRDefault="00035C8F" w:rsidP="00035C8F">
      <w:pPr>
        <w:pStyle w:val="Header1"/>
        <w:spacing w:before="0" w:after="0" w:line="276" w:lineRule="auto"/>
        <w:jc w:val="both"/>
        <w:rPr>
          <w:rFonts w:ascii="Calibri" w:eastAsia="Times New Roman" w:hAnsi="Calibri" w:cs="Calibri"/>
          <w:b w:val="0"/>
          <w:bCs w:val="0"/>
          <w:sz w:val="24"/>
          <w:szCs w:val="24"/>
          <w:lang w:val="en-GB" w:eastAsia="es-ES"/>
        </w:rPr>
      </w:pPr>
      <w:r>
        <w:rPr>
          <w:rFonts w:ascii="Calibri" w:eastAsia="Times New Roman" w:hAnsi="Calibri" w:cs="Calibri"/>
          <w:b w:val="0"/>
          <w:bCs w:val="0"/>
          <w:sz w:val="24"/>
          <w:szCs w:val="24"/>
          <w:lang w:val="en-GB" w:eastAsia="es-ES"/>
        </w:rPr>
        <w:t>Improve human health and well-being through optimal uptake and design of green infrastructure in urban areas</w:t>
      </w:r>
    </w:p>
    <w:p w14:paraId="52C7B47B" w14:textId="77777777" w:rsidR="00035C8F" w:rsidRPr="007E2AE0" w:rsidRDefault="00035C8F" w:rsidP="00035C8F">
      <w:pPr>
        <w:pStyle w:val="Pargrafdellista"/>
        <w:numPr>
          <w:ilvl w:val="0"/>
          <w:numId w:val="5"/>
        </w:numPr>
        <w:jc w:val="both"/>
        <w:rPr>
          <w:rFonts w:cstheme="minorHAnsi"/>
          <w:sz w:val="24"/>
          <w:szCs w:val="24"/>
          <w:lang w:val="en-GB"/>
        </w:rPr>
      </w:pPr>
      <w:r w:rsidRPr="007E2AE0">
        <w:rPr>
          <w:rFonts w:cstheme="minorHAnsi"/>
          <w:sz w:val="24"/>
          <w:szCs w:val="24"/>
          <w:lang w:val="en-GB"/>
        </w:rPr>
        <w:t>Facilitate better collaboration between the community of practice for green infrastructure and the health sector</w:t>
      </w:r>
    </w:p>
    <w:p w14:paraId="5263BDE8" w14:textId="77777777" w:rsidR="00035C8F" w:rsidRPr="007E2AE0" w:rsidRDefault="00035C8F" w:rsidP="00035C8F">
      <w:pPr>
        <w:pStyle w:val="Pargrafdellista"/>
        <w:numPr>
          <w:ilvl w:val="0"/>
          <w:numId w:val="5"/>
        </w:numPr>
        <w:jc w:val="both"/>
        <w:rPr>
          <w:rFonts w:cstheme="minorHAnsi"/>
          <w:sz w:val="24"/>
          <w:szCs w:val="24"/>
          <w:lang w:val="en-GB"/>
        </w:rPr>
      </w:pPr>
      <w:r w:rsidRPr="007E2AE0">
        <w:rPr>
          <w:rFonts w:cstheme="minorHAnsi"/>
          <w:sz w:val="24"/>
          <w:szCs w:val="24"/>
          <w:lang w:val="en-GB"/>
        </w:rPr>
        <w:t>Offer specific examples, concepts and design elements that can be incorporated in Health facilities and urban developments in Barcelona and BIG4LIFE participating municipalities</w:t>
      </w:r>
    </w:p>
    <w:p w14:paraId="57794459" w14:textId="77777777" w:rsidR="00035C8F" w:rsidRPr="007E2AE0" w:rsidRDefault="00035C8F" w:rsidP="00035C8F">
      <w:pPr>
        <w:pStyle w:val="Pargrafdellista"/>
        <w:numPr>
          <w:ilvl w:val="0"/>
          <w:numId w:val="5"/>
        </w:numPr>
        <w:jc w:val="both"/>
        <w:rPr>
          <w:rFonts w:cstheme="minorHAnsi"/>
          <w:sz w:val="24"/>
          <w:szCs w:val="24"/>
          <w:lang w:val="en-GB"/>
        </w:rPr>
      </w:pPr>
      <w:r w:rsidRPr="007E2AE0">
        <w:rPr>
          <w:rFonts w:cstheme="minorHAnsi"/>
          <w:sz w:val="24"/>
          <w:szCs w:val="24"/>
          <w:lang w:val="en-GB"/>
        </w:rPr>
        <w:t>Improve green infrastructure advocacy through deeper understanding of the health and well-being benefits of human contact with nature</w:t>
      </w:r>
    </w:p>
    <w:p w14:paraId="623FE6B8" w14:textId="77777777" w:rsidR="00035C8F" w:rsidRPr="007E2AE0" w:rsidRDefault="00035C8F" w:rsidP="00035C8F">
      <w:pPr>
        <w:pStyle w:val="Pargrafdellista"/>
        <w:numPr>
          <w:ilvl w:val="0"/>
          <w:numId w:val="5"/>
        </w:numPr>
        <w:jc w:val="both"/>
        <w:rPr>
          <w:rFonts w:cstheme="minorHAnsi"/>
          <w:sz w:val="24"/>
          <w:szCs w:val="24"/>
          <w:lang w:val="en-GB"/>
        </w:rPr>
      </w:pPr>
      <w:r w:rsidRPr="007E2AE0">
        <w:rPr>
          <w:rFonts w:cstheme="minorHAnsi"/>
          <w:sz w:val="24"/>
          <w:szCs w:val="24"/>
          <w:lang w:val="en-GB"/>
        </w:rPr>
        <w:t>Identify main measurament variables in these kinds of interventions</w:t>
      </w:r>
    </w:p>
    <w:p w14:paraId="4882F942" w14:textId="77777777" w:rsidR="00035C8F" w:rsidRDefault="00035C8F" w:rsidP="00035C8F">
      <w:pPr>
        <w:jc w:val="both"/>
        <w:rPr>
          <w:rFonts w:cstheme="minorHAnsi"/>
          <w:sz w:val="24"/>
          <w:szCs w:val="24"/>
          <w:lang w:val="en-GB"/>
        </w:rPr>
      </w:pPr>
    </w:p>
    <w:p w14:paraId="63A13FB4" w14:textId="77777777" w:rsidR="00035C8F" w:rsidRDefault="00035C8F" w:rsidP="00035C8F">
      <w:pPr>
        <w:pStyle w:val="Header1"/>
        <w:spacing w:before="0" w:after="0" w:line="276" w:lineRule="auto"/>
        <w:jc w:val="both"/>
        <w:rPr>
          <w:rFonts w:ascii="Calibri" w:eastAsia="Times New Roman" w:hAnsi="Calibri" w:cs="Calibri"/>
          <w:iCs w:val="0"/>
          <w:kern w:val="0"/>
          <w:sz w:val="24"/>
          <w:szCs w:val="24"/>
          <w:lang w:val="en-GB" w:eastAsia="es-ES"/>
        </w:rPr>
      </w:pPr>
      <w:r>
        <w:rPr>
          <w:rFonts w:ascii="Calibri" w:eastAsia="Times New Roman" w:hAnsi="Calibri" w:cs="Calibri"/>
          <w:iCs w:val="0"/>
          <w:kern w:val="0"/>
          <w:sz w:val="24"/>
          <w:szCs w:val="24"/>
          <w:lang w:val="en-GB" w:eastAsia="es-ES"/>
        </w:rPr>
        <w:t>Examples/study cases to illustrate the concept</w:t>
      </w:r>
    </w:p>
    <w:p w14:paraId="3C15B75B" w14:textId="77777777" w:rsidR="00035C8F" w:rsidRDefault="00035C8F" w:rsidP="00035C8F">
      <w:pPr>
        <w:jc w:val="both"/>
        <w:rPr>
          <w:rFonts w:cstheme="minorHAnsi"/>
          <w:sz w:val="24"/>
          <w:szCs w:val="24"/>
          <w:lang w:val="en-GB"/>
        </w:rPr>
      </w:pPr>
    </w:p>
    <w:p w14:paraId="2827E52B" w14:textId="77777777" w:rsidR="00035C8F" w:rsidRDefault="00035C8F" w:rsidP="00035C8F">
      <w:pPr>
        <w:pStyle w:val="Header1"/>
        <w:numPr>
          <w:ilvl w:val="0"/>
          <w:numId w:val="6"/>
        </w:numPr>
        <w:spacing w:line="276" w:lineRule="auto"/>
        <w:jc w:val="both"/>
        <w:rPr>
          <w:rFonts w:ascii="Calibri" w:eastAsia="Times New Roman" w:hAnsi="Calibri" w:cs="Calibri"/>
          <w:b w:val="0"/>
          <w:bCs w:val="0"/>
          <w:sz w:val="24"/>
          <w:szCs w:val="24"/>
          <w:lang w:val="en-GB" w:eastAsia="es-ES"/>
        </w:rPr>
      </w:pPr>
      <w:proofErr w:type="spellStart"/>
      <w:r>
        <w:rPr>
          <w:rFonts w:ascii="Calibri" w:eastAsia="Times New Roman" w:hAnsi="Calibri" w:cs="Calibri"/>
          <w:b w:val="0"/>
          <w:bCs w:val="0"/>
          <w:sz w:val="24"/>
          <w:szCs w:val="24"/>
          <w:lang w:val="en-GB" w:eastAsia="es-ES"/>
        </w:rPr>
        <w:t>Terapeutic</w:t>
      </w:r>
      <w:proofErr w:type="spellEnd"/>
      <w:r>
        <w:rPr>
          <w:rFonts w:ascii="Calibri" w:eastAsia="Times New Roman" w:hAnsi="Calibri" w:cs="Calibri"/>
          <w:b w:val="0"/>
          <w:bCs w:val="0"/>
          <w:sz w:val="24"/>
          <w:szCs w:val="24"/>
          <w:lang w:val="en-GB" w:eastAsia="es-ES"/>
        </w:rPr>
        <w:t xml:space="preserve"> Garden in Cancer Institute of Catalonia</w:t>
      </w:r>
    </w:p>
    <w:p w14:paraId="1D8F648F" w14:textId="77777777" w:rsidR="00035C8F" w:rsidRDefault="00035C8F" w:rsidP="00035C8F">
      <w:pPr>
        <w:pStyle w:val="Header1"/>
        <w:spacing w:line="276" w:lineRule="auto"/>
        <w:ind w:left="720"/>
        <w:jc w:val="both"/>
        <w:rPr>
          <w:rFonts w:ascii="Calibri" w:eastAsia="Times New Roman" w:hAnsi="Calibri" w:cs="Calibri"/>
          <w:b w:val="0"/>
          <w:bCs w:val="0"/>
          <w:sz w:val="24"/>
          <w:szCs w:val="24"/>
          <w:lang w:val="en-GB" w:eastAsia="es-ES"/>
        </w:rPr>
      </w:pPr>
      <w:hyperlink r:id="rId30" w:history="1">
        <w:r w:rsidRPr="00152B73">
          <w:rPr>
            <w:rStyle w:val="Enlla"/>
            <w:rFonts w:ascii="Calibri" w:eastAsia="Times New Roman" w:hAnsi="Calibri" w:cs="Calibri"/>
            <w:b w:val="0"/>
            <w:bCs w:val="0"/>
            <w:sz w:val="24"/>
            <w:szCs w:val="24"/>
            <w:lang w:val="en-GB" w:eastAsia="es-ES"/>
          </w:rPr>
          <w:t>https://arquitopia.com/portfolio/reforma-del-patio-del-instituto-catalan-de-oncologia-ardi-platejat/</w:t>
        </w:r>
      </w:hyperlink>
    </w:p>
    <w:p w14:paraId="211195CC" w14:textId="77777777" w:rsidR="00035C8F" w:rsidRDefault="00035C8F" w:rsidP="00035C8F">
      <w:pPr>
        <w:pStyle w:val="Header1"/>
        <w:numPr>
          <w:ilvl w:val="0"/>
          <w:numId w:val="6"/>
        </w:numPr>
        <w:spacing w:line="276" w:lineRule="auto"/>
        <w:jc w:val="both"/>
        <w:rPr>
          <w:rFonts w:ascii="Calibri" w:eastAsia="Times New Roman" w:hAnsi="Calibri" w:cs="Calibri"/>
          <w:b w:val="0"/>
          <w:bCs w:val="0"/>
          <w:sz w:val="24"/>
          <w:szCs w:val="24"/>
          <w:lang w:val="en-GB" w:eastAsia="es-ES"/>
        </w:rPr>
      </w:pPr>
      <w:r>
        <w:rPr>
          <w:rFonts w:ascii="Calibri" w:eastAsia="Times New Roman" w:hAnsi="Calibri" w:cs="Calibri"/>
          <w:b w:val="0"/>
          <w:bCs w:val="0"/>
          <w:sz w:val="24"/>
          <w:szCs w:val="24"/>
          <w:lang w:val="en-GB" w:eastAsia="es-ES"/>
        </w:rPr>
        <w:t>Therapeutic garden in Hospital de Sant Pau, Barcelona</w:t>
      </w:r>
    </w:p>
    <w:p w14:paraId="3AAC7067" w14:textId="77777777" w:rsidR="00035C8F" w:rsidRPr="00CF2A0E" w:rsidRDefault="00035C8F" w:rsidP="00035C8F">
      <w:pPr>
        <w:pStyle w:val="Header1"/>
        <w:spacing w:line="276" w:lineRule="auto"/>
        <w:ind w:left="720"/>
        <w:jc w:val="both"/>
        <w:rPr>
          <w:rFonts w:ascii="Calibri" w:eastAsia="Times New Roman" w:hAnsi="Calibri" w:cs="Calibri"/>
          <w:b w:val="0"/>
          <w:bCs w:val="0"/>
          <w:sz w:val="24"/>
          <w:szCs w:val="24"/>
          <w:lang w:val="en-GB" w:eastAsia="es-ES"/>
        </w:rPr>
      </w:pPr>
      <w:hyperlink r:id="rId31" w:history="1">
        <w:r w:rsidRPr="00152B73">
          <w:rPr>
            <w:rStyle w:val="Enlla"/>
            <w:rFonts w:ascii="Calibri" w:eastAsia="Times New Roman" w:hAnsi="Calibri" w:cs="Calibri"/>
            <w:b w:val="0"/>
            <w:bCs w:val="0"/>
            <w:sz w:val="24"/>
            <w:szCs w:val="24"/>
            <w:lang w:val="en-GB" w:eastAsia="es-ES"/>
          </w:rPr>
          <w:t>https://www.santpau.cat/en/comunic-actualitat/-/asset_publisher/0n2ILqhO4yy6/content/lhospital-de-sant-pau-estrena-jardins-terapeutics?_assetEntryId=803018</w:t>
        </w:r>
      </w:hyperlink>
    </w:p>
    <w:p w14:paraId="0460E93A" w14:textId="77777777" w:rsidR="00035C8F" w:rsidRDefault="00035C8F" w:rsidP="00035C8F">
      <w:pPr>
        <w:pStyle w:val="Pargrafdellista"/>
        <w:numPr>
          <w:ilvl w:val="0"/>
          <w:numId w:val="6"/>
        </w:numPr>
        <w:jc w:val="both"/>
        <w:rPr>
          <w:rFonts w:cstheme="minorHAnsi"/>
          <w:sz w:val="24"/>
          <w:szCs w:val="24"/>
          <w:lang w:val="en-GB"/>
        </w:rPr>
      </w:pPr>
      <w:r w:rsidRPr="00780808">
        <w:rPr>
          <w:rFonts w:cstheme="minorHAnsi"/>
          <w:sz w:val="24"/>
          <w:szCs w:val="24"/>
          <w:lang w:val="en-GB"/>
        </w:rPr>
        <w:lastRenderedPageBreak/>
        <w:t>Therapeutic Gardens, October 12th Hospital</w:t>
      </w:r>
    </w:p>
    <w:p w14:paraId="14E00654" w14:textId="77777777" w:rsidR="00035C8F" w:rsidRDefault="00035C8F" w:rsidP="00035C8F">
      <w:pPr>
        <w:pStyle w:val="Pargrafdellista"/>
        <w:jc w:val="both"/>
        <w:rPr>
          <w:rFonts w:cstheme="minorHAnsi"/>
          <w:sz w:val="24"/>
          <w:szCs w:val="24"/>
          <w:lang w:val="en-GB"/>
        </w:rPr>
      </w:pPr>
      <w:hyperlink r:id="rId32" w:history="1">
        <w:r w:rsidRPr="00152B73">
          <w:rPr>
            <w:rStyle w:val="Enlla"/>
            <w:rFonts w:cstheme="minorHAnsi"/>
            <w:sz w:val="24"/>
            <w:szCs w:val="24"/>
            <w:lang w:val="en-GB"/>
          </w:rPr>
          <w:t>https://vasearq.com/proyecto/jardines-terapeuticos-12-octubre/</w:t>
        </w:r>
      </w:hyperlink>
    </w:p>
    <w:p w14:paraId="715F7717" w14:textId="77777777" w:rsidR="00035C8F" w:rsidRDefault="00035C8F" w:rsidP="00035C8F">
      <w:pPr>
        <w:pStyle w:val="Pargrafdellista"/>
        <w:jc w:val="both"/>
        <w:rPr>
          <w:rFonts w:cstheme="minorHAnsi"/>
          <w:sz w:val="24"/>
          <w:szCs w:val="24"/>
          <w:lang w:val="en-GB"/>
        </w:rPr>
      </w:pPr>
    </w:p>
    <w:p w14:paraId="76689E7F" w14:textId="77777777" w:rsidR="00035C8F" w:rsidRDefault="00035C8F" w:rsidP="00035C8F">
      <w:pPr>
        <w:pStyle w:val="Pargrafdellista"/>
        <w:numPr>
          <w:ilvl w:val="0"/>
          <w:numId w:val="6"/>
        </w:numPr>
        <w:jc w:val="both"/>
        <w:rPr>
          <w:rFonts w:cstheme="minorHAnsi"/>
          <w:sz w:val="24"/>
          <w:szCs w:val="24"/>
          <w:lang w:val="en-GB"/>
        </w:rPr>
      </w:pPr>
      <w:r w:rsidRPr="00F7181D">
        <w:rPr>
          <w:rFonts w:cstheme="minorHAnsi"/>
          <w:sz w:val="24"/>
          <w:szCs w:val="24"/>
          <w:lang w:val="en-GB"/>
        </w:rPr>
        <w:t>Fundación Juegaterapia: terapeutic gardens in the roof of the Hospital la Paz, Gregorio and 12 de Octubre in Madrid and Hospital la Fe in Valencia</w:t>
      </w:r>
    </w:p>
    <w:p w14:paraId="269552C4" w14:textId="77777777" w:rsidR="00035C8F" w:rsidRPr="00CF2A0E" w:rsidRDefault="00035C8F" w:rsidP="00035C8F">
      <w:pPr>
        <w:pStyle w:val="Pargrafdellista"/>
        <w:jc w:val="both"/>
        <w:rPr>
          <w:rFonts w:cstheme="minorHAnsi"/>
          <w:sz w:val="24"/>
          <w:szCs w:val="24"/>
          <w:lang w:val="en-GB"/>
        </w:rPr>
      </w:pPr>
      <w:hyperlink r:id="rId33" w:history="1">
        <w:r w:rsidRPr="00152B73">
          <w:rPr>
            <w:rStyle w:val="Enlla"/>
            <w:rFonts w:cstheme="minorHAnsi"/>
            <w:sz w:val="24"/>
            <w:szCs w:val="24"/>
            <w:lang w:val="en-GB"/>
          </w:rPr>
          <w:t>https://www.juegaterapia.org/proyectos-solidarios-cancer-infantil/el-jardin-de-mi-hospi-12-de-octubre/</w:t>
        </w:r>
      </w:hyperlink>
    </w:p>
    <w:p w14:paraId="499500F2" w14:textId="77777777" w:rsidR="00035C8F" w:rsidRDefault="00035C8F" w:rsidP="00035C8F">
      <w:pPr>
        <w:pStyle w:val="Pargrafdellista"/>
        <w:jc w:val="both"/>
        <w:rPr>
          <w:rFonts w:cstheme="minorHAnsi"/>
          <w:sz w:val="24"/>
          <w:szCs w:val="24"/>
          <w:lang w:val="en-GB"/>
        </w:rPr>
      </w:pPr>
    </w:p>
    <w:p w14:paraId="74521249" w14:textId="77777777" w:rsidR="00035C8F" w:rsidRPr="00F7181D" w:rsidRDefault="00035C8F" w:rsidP="00035C8F">
      <w:pPr>
        <w:pStyle w:val="Pargrafdellista"/>
        <w:numPr>
          <w:ilvl w:val="0"/>
          <w:numId w:val="6"/>
        </w:numPr>
        <w:jc w:val="both"/>
        <w:rPr>
          <w:rFonts w:cstheme="minorHAnsi"/>
          <w:sz w:val="24"/>
          <w:szCs w:val="24"/>
          <w:lang w:val="en-GB"/>
        </w:rPr>
      </w:pPr>
      <w:r w:rsidRPr="00F7181D">
        <w:rPr>
          <w:rFonts w:cstheme="minorHAnsi"/>
          <w:sz w:val="24"/>
          <w:szCs w:val="24"/>
          <w:lang w:val="en-GB"/>
        </w:rPr>
        <w:t>Tres Roures Forest, next to Olot Hospital</w:t>
      </w:r>
    </w:p>
    <w:p w14:paraId="0B947A93" w14:textId="77777777" w:rsidR="00035C8F" w:rsidRPr="00F7181D" w:rsidRDefault="00035C8F" w:rsidP="00035C8F">
      <w:pPr>
        <w:pStyle w:val="Pargrafdellista"/>
        <w:jc w:val="both"/>
        <w:rPr>
          <w:rFonts w:cstheme="minorHAnsi"/>
          <w:sz w:val="24"/>
          <w:szCs w:val="24"/>
          <w:lang w:val="en-GB"/>
        </w:rPr>
      </w:pPr>
      <w:hyperlink r:id="rId34" w:history="1">
        <w:r w:rsidRPr="00152B73">
          <w:rPr>
            <w:rStyle w:val="Enlla"/>
            <w:rFonts w:cstheme="minorHAnsi"/>
            <w:sz w:val="24"/>
            <w:szCs w:val="24"/>
            <w:lang w:val="en-GB"/>
          </w:rPr>
          <w:t>https://hospiolot.com/lhospital-dolot-inaugura-el-bosc-dels-tres-roures/</w:t>
        </w:r>
      </w:hyperlink>
    </w:p>
    <w:p w14:paraId="5A2F1D36" w14:textId="77777777" w:rsidR="00035C8F" w:rsidRDefault="00035C8F" w:rsidP="00035C8F">
      <w:pPr>
        <w:jc w:val="both"/>
        <w:rPr>
          <w:rFonts w:cstheme="minorHAnsi"/>
          <w:sz w:val="24"/>
          <w:szCs w:val="24"/>
          <w:lang w:val="en-GB"/>
        </w:rPr>
      </w:pPr>
    </w:p>
    <w:p w14:paraId="5C808937" w14:textId="77777777" w:rsidR="00035C8F" w:rsidRPr="00F7181D" w:rsidRDefault="00035C8F" w:rsidP="00035C8F">
      <w:pPr>
        <w:pStyle w:val="Pargrafdellista"/>
        <w:numPr>
          <w:ilvl w:val="0"/>
          <w:numId w:val="6"/>
        </w:numPr>
        <w:jc w:val="both"/>
        <w:rPr>
          <w:rFonts w:cstheme="minorHAnsi"/>
          <w:sz w:val="24"/>
          <w:szCs w:val="24"/>
          <w:lang w:val="en-GB"/>
        </w:rPr>
      </w:pPr>
      <w:r w:rsidRPr="00F7181D">
        <w:rPr>
          <w:rFonts w:cstheme="minorHAnsi"/>
          <w:sz w:val="24"/>
          <w:szCs w:val="24"/>
          <w:lang w:val="en-GB"/>
        </w:rPr>
        <w:t>Terapeutic Garden in Hospital de Santa Creu I Sant Pau</w:t>
      </w:r>
    </w:p>
    <w:p w14:paraId="4A1CF2B3" w14:textId="77777777" w:rsidR="00035C8F" w:rsidRPr="00F7181D" w:rsidRDefault="00035C8F" w:rsidP="00035C8F">
      <w:pPr>
        <w:pStyle w:val="Pargrafdellista"/>
        <w:jc w:val="both"/>
        <w:rPr>
          <w:rFonts w:cstheme="minorHAnsi"/>
          <w:sz w:val="24"/>
          <w:szCs w:val="24"/>
          <w:lang w:val="en-GB"/>
        </w:rPr>
      </w:pPr>
      <w:hyperlink r:id="rId35" w:history="1">
        <w:r w:rsidRPr="00152B73">
          <w:rPr>
            <w:rStyle w:val="Enlla"/>
            <w:rFonts w:cstheme="minorHAnsi"/>
            <w:sz w:val="24"/>
            <w:szCs w:val="24"/>
            <w:lang w:val="en-GB"/>
          </w:rPr>
          <w:t>https://fundaciosantpau.cat/es/news/lhospital-estrena-jardins-terapeutics</w:t>
        </w:r>
      </w:hyperlink>
    </w:p>
    <w:p w14:paraId="53979032" w14:textId="77777777" w:rsidR="00035C8F" w:rsidRDefault="00035C8F" w:rsidP="00035C8F">
      <w:pPr>
        <w:jc w:val="both"/>
        <w:rPr>
          <w:rFonts w:cstheme="minorHAnsi"/>
          <w:sz w:val="24"/>
          <w:szCs w:val="24"/>
          <w:lang w:val="en-GB"/>
        </w:rPr>
      </w:pPr>
    </w:p>
    <w:p w14:paraId="7883BFD4" w14:textId="77777777" w:rsidR="00035C8F" w:rsidRPr="00F7181D" w:rsidRDefault="00035C8F" w:rsidP="00035C8F">
      <w:pPr>
        <w:pStyle w:val="Pargrafdellista"/>
        <w:numPr>
          <w:ilvl w:val="0"/>
          <w:numId w:val="6"/>
        </w:numPr>
        <w:jc w:val="both"/>
        <w:rPr>
          <w:rFonts w:cstheme="minorHAnsi"/>
          <w:sz w:val="24"/>
          <w:szCs w:val="24"/>
          <w:lang w:val="en-GB"/>
        </w:rPr>
      </w:pPr>
      <w:r w:rsidRPr="00F7181D">
        <w:rPr>
          <w:rFonts w:cstheme="minorHAnsi"/>
          <w:sz w:val="24"/>
          <w:szCs w:val="24"/>
          <w:lang w:val="en-GB"/>
        </w:rPr>
        <w:t>Maggies Yorkshire Palliative Cancer Care Facility, Leeds UK. Heatherwick Studio</w:t>
      </w:r>
    </w:p>
    <w:p w14:paraId="716316E8" w14:textId="77777777" w:rsidR="00035C8F" w:rsidRPr="00F7181D" w:rsidRDefault="00035C8F" w:rsidP="00035C8F">
      <w:pPr>
        <w:pStyle w:val="Pargrafdellista"/>
        <w:jc w:val="both"/>
        <w:rPr>
          <w:rFonts w:cstheme="minorHAnsi"/>
          <w:sz w:val="24"/>
          <w:szCs w:val="24"/>
          <w:lang w:val="en-GB"/>
        </w:rPr>
      </w:pPr>
      <w:hyperlink r:id="rId36" w:history="1">
        <w:r w:rsidRPr="00152B73">
          <w:rPr>
            <w:rStyle w:val="Enlla"/>
            <w:rFonts w:cstheme="minorHAnsi"/>
            <w:sz w:val="24"/>
            <w:szCs w:val="24"/>
            <w:lang w:val="en-GB"/>
          </w:rPr>
          <w:t>https://heatherwick.com/project/maggies/</w:t>
        </w:r>
      </w:hyperlink>
    </w:p>
    <w:p w14:paraId="0172BBE5" w14:textId="77777777" w:rsidR="00035C8F" w:rsidRDefault="00035C8F" w:rsidP="00035C8F">
      <w:pPr>
        <w:jc w:val="both"/>
        <w:rPr>
          <w:rFonts w:cstheme="minorHAnsi"/>
          <w:sz w:val="24"/>
          <w:szCs w:val="24"/>
          <w:lang w:val="en-GB"/>
        </w:rPr>
      </w:pPr>
    </w:p>
    <w:p w14:paraId="299EEC2D" w14:textId="77777777" w:rsidR="00035C8F" w:rsidRPr="00F7181D" w:rsidRDefault="00035C8F" w:rsidP="00035C8F">
      <w:pPr>
        <w:pStyle w:val="Pargrafdellista"/>
        <w:numPr>
          <w:ilvl w:val="0"/>
          <w:numId w:val="6"/>
        </w:numPr>
        <w:jc w:val="both"/>
        <w:rPr>
          <w:rFonts w:cstheme="minorHAnsi"/>
          <w:sz w:val="24"/>
          <w:szCs w:val="24"/>
          <w:lang w:val="en-GB"/>
        </w:rPr>
      </w:pPr>
      <w:r w:rsidRPr="00F7181D">
        <w:rPr>
          <w:rFonts w:cstheme="minorHAnsi"/>
          <w:sz w:val="24"/>
          <w:szCs w:val="24"/>
          <w:lang w:val="en-GB"/>
        </w:rPr>
        <w:t>Rehabilitation Hospital in Basel, Switzerland. Herzog &amp; de Meuron Architects</w:t>
      </w:r>
    </w:p>
    <w:p w14:paraId="50D745BA" w14:textId="77777777" w:rsidR="00035C8F" w:rsidRPr="00F7181D" w:rsidRDefault="00035C8F" w:rsidP="00035C8F">
      <w:pPr>
        <w:pStyle w:val="Pargrafdellista"/>
        <w:jc w:val="both"/>
        <w:rPr>
          <w:rFonts w:cstheme="minorHAnsi"/>
          <w:sz w:val="24"/>
          <w:szCs w:val="24"/>
          <w:lang w:val="en-GB"/>
        </w:rPr>
      </w:pPr>
      <w:hyperlink r:id="rId37" w:history="1">
        <w:r w:rsidRPr="00152B73">
          <w:rPr>
            <w:rStyle w:val="Enlla"/>
            <w:rFonts w:cstheme="minorHAnsi"/>
            <w:sz w:val="24"/>
            <w:szCs w:val="24"/>
            <w:lang w:val="en-GB"/>
          </w:rPr>
          <w:t>https://www.herzogdemeuron.com/projects/165-rehab-clinic-for-neurorehabilitation-and-paraplegiology/</w:t>
        </w:r>
      </w:hyperlink>
    </w:p>
    <w:p w14:paraId="6D9ACB91" w14:textId="77777777" w:rsidR="00035C8F" w:rsidRPr="0065733B" w:rsidRDefault="00035C8F" w:rsidP="00035C8F">
      <w:pPr>
        <w:jc w:val="both"/>
        <w:rPr>
          <w:rFonts w:cstheme="minorHAnsi"/>
          <w:sz w:val="24"/>
          <w:szCs w:val="24"/>
          <w:lang w:val="en-GB"/>
        </w:rPr>
      </w:pPr>
    </w:p>
    <w:p w14:paraId="66807DD9" w14:textId="77777777" w:rsidR="00035C8F" w:rsidRDefault="00035C8F" w:rsidP="00035C8F">
      <w:pPr>
        <w:rPr>
          <w:rFonts w:cstheme="minorHAnsi"/>
          <w:sz w:val="24"/>
          <w:szCs w:val="24"/>
          <w:lang w:val="en-GB"/>
        </w:rPr>
      </w:pPr>
      <w:r>
        <w:rPr>
          <w:rFonts w:cstheme="minorHAnsi"/>
          <w:sz w:val="24"/>
          <w:szCs w:val="24"/>
          <w:lang w:val="en-GB"/>
        </w:rPr>
        <w:br w:type="page"/>
      </w:r>
    </w:p>
    <w:p w14:paraId="429E7DFD" w14:textId="77777777" w:rsidR="00035C8F" w:rsidRDefault="00035C8F">
      <w:pPr>
        <w:rPr>
          <w:rFonts w:cstheme="minorHAnsi"/>
          <w:sz w:val="24"/>
          <w:szCs w:val="24"/>
          <w:lang w:val="en-GB"/>
        </w:rPr>
      </w:pPr>
    </w:p>
    <w:p w14:paraId="03D47F3D" w14:textId="77777777" w:rsidR="00A31490" w:rsidRDefault="001B4135" w:rsidP="001B4135">
      <w:pPr>
        <w:jc w:val="both"/>
        <w:rPr>
          <w:rFonts w:cstheme="minorHAnsi"/>
          <w:b/>
          <w:bCs/>
          <w:sz w:val="24"/>
          <w:szCs w:val="24"/>
          <w:highlight w:val="green"/>
          <w:lang w:val="en-GB"/>
        </w:rPr>
      </w:pPr>
      <w:r w:rsidRPr="00764FBD">
        <w:rPr>
          <w:rFonts w:cstheme="minorHAnsi"/>
          <w:b/>
          <w:bCs/>
          <w:sz w:val="24"/>
          <w:szCs w:val="24"/>
          <w:highlight w:val="green"/>
          <w:lang w:val="en-GB"/>
        </w:rPr>
        <w:t xml:space="preserve">WORSHOP. FEATURED TOPIC </w:t>
      </w:r>
    </w:p>
    <w:p w14:paraId="1DFDC445" w14:textId="5AE7A5E7" w:rsidR="001B4135" w:rsidRPr="00647D41" w:rsidRDefault="001B4135" w:rsidP="001B4135">
      <w:pPr>
        <w:jc w:val="both"/>
        <w:rPr>
          <w:rFonts w:cstheme="minorHAnsi"/>
          <w:b/>
          <w:bCs/>
          <w:sz w:val="24"/>
          <w:szCs w:val="24"/>
          <w:lang w:val="en-GB"/>
        </w:rPr>
      </w:pPr>
      <w:r w:rsidRPr="00764FBD">
        <w:rPr>
          <w:rFonts w:cstheme="minorHAnsi"/>
          <w:b/>
          <w:bCs/>
          <w:sz w:val="24"/>
          <w:szCs w:val="24"/>
          <w:highlight w:val="green"/>
          <w:lang w:val="en-GB"/>
        </w:rPr>
        <w:t>“POST-CONFLICT AND DISASTER RECOVERY”</w:t>
      </w:r>
    </w:p>
    <w:p w14:paraId="2B5F4A15" w14:textId="77777777" w:rsidR="001B4135" w:rsidRPr="00647D41" w:rsidRDefault="001B4135" w:rsidP="001B4135">
      <w:pPr>
        <w:jc w:val="both"/>
        <w:rPr>
          <w:rFonts w:cstheme="minorHAnsi"/>
          <w:b/>
          <w:bCs/>
          <w:sz w:val="24"/>
          <w:szCs w:val="24"/>
          <w:lang w:val="en-GB"/>
        </w:rPr>
      </w:pPr>
    </w:p>
    <w:p w14:paraId="01A9D842" w14:textId="77777777" w:rsidR="001B4135" w:rsidRPr="00647D41" w:rsidRDefault="001B4135" w:rsidP="001B4135">
      <w:pPr>
        <w:jc w:val="both"/>
        <w:rPr>
          <w:rFonts w:cstheme="minorHAnsi"/>
          <w:b/>
          <w:bCs/>
          <w:sz w:val="24"/>
          <w:szCs w:val="24"/>
          <w:lang w:val="en-GB"/>
        </w:rPr>
      </w:pPr>
      <w:r w:rsidRPr="00647D41">
        <w:rPr>
          <w:rFonts w:cstheme="minorHAnsi"/>
          <w:b/>
          <w:bCs/>
          <w:sz w:val="24"/>
          <w:szCs w:val="24"/>
          <w:lang w:val="en-GB"/>
        </w:rPr>
        <w:t>Title</w:t>
      </w:r>
    </w:p>
    <w:p w14:paraId="6BD9FA2C" w14:textId="49B42FE9" w:rsidR="001B4135" w:rsidRPr="00647D41" w:rsidRDefault="001B4135" w:rsidP="001B4135">
      <w:pPr>
        <w:jc w:val="both"/>
        <w:rPr>
          <w:rFonts w:cstheme="minorHAnsi"/>
          <w:sz w:val="24"/>
          <w:szCs w:val="24"/>
          <w:lang w:val="en-GB"/>
        </w:rPr>
      </w:pPr>
      <w:r w:rsidRPr="00647D41">
        <w:rPr>
          <w:rFonts w:cstheme="minorHAnsi"/>
          <w:sz w:val="24"/>
          <w:szCs w:val="24"/>
          <w:lang w:val="en-GB"/>
        </w:rPr>
        <w:t>“</w:t>
      </w:r>
      <w:r w:rsidR="002E6FAD" w:rsidRPr="002E6FAD">
        <w:rPr>
          <w:rFonts w:ascii="Calibri" w:eastAsia="Times New Roman" w:hAnsi="Calibri" w:cs="Calibri"/>
          <w:sz w:val="24"/>
          <w:szCs w:val="24"/>
          <w:lang w:val="en-GB" w:eastAsia="es-ES"/>
        </w:rPr>
        <w:t>Green Infrastructure as Recovery Infrastructure: Community Recovery, Damage Assessment and Resilient Reconstruction</w:t>
      </w:r>
      <w:r w:rsidRPr="00647D41">
        <w:rPr>
          <w:rFonts w:cstheme="minorHAnsi"/>
          <w:sz w:val="24"/>
          <w:szCs w:val="24"/>
          <w:lang w:val="en-GB"/>
        </w:rPr>
        <w:t>”</w:t>
      </w:r>
    </w:p>
    <w:p w14:paraId="245F4B8B" w14:textId="77777777" w:rsidR="001B4135" w:rsidRPr="00647D41" w:rsidRDefault="001B4135" w:rsidP="001B4135">
      <w:pPr>
        <w:jc w:val="both"/>
        <w:rPr>
          <w:rFonts w:cstheme="minorHAnsi"/>
          <w:b/>
          <w:bCs/>
          <w:sz w:val="24"/>
          <w:szCs w:val="24"/>
          <w:lang w:val="en-GB"/>
        </w:rPr>
      </w:pPr>
    </w:p>
    <w:p w14:paraId="76E1E58A" w14:textId="77777777" w:rsidR="001B4135" w:rsidRPr="00647D41" w:rsidRDefault="001B4135" w:rsidP="001B4135">
      <w:pPr>
        <w:jc w:val="both"/>
        <w:rPr>
          <w:rFonts w:cstheme="minorHAnsi"/>
          <w:b/>
          <w:bCs/>
          <w:sz w:val="24"/>
          <w:szCs w:val="24"/>
          <w:lang w:val="en-GB"/>
        </w:rPr>
      </w:pPr>
      <w:r w:rsidRPr="00647D41">
        <w:rPr>
          <w:rFonts w:cstheme="minorHAnsi"/>
          <w:b/>
          <w:bCs/>
          <w:sz w:val="24"/>
          <w:szCs w:val="24"/>
          <w:lang w:val="en-GB"/>
        </w:rPr>
        <w:t>Leadership</w:t>
      </w:r>
    </w:p>
    <w:p w14:paraId="2F4716EB" w14:textId="11490E07" w:rsidR="002E6FAD" w:rsidRDefault="002E6FAD" w:rsidP="00EC2A36">
      <w:pPr>
        <w:jc w:val="both"/>
        <w:rPr>
          <w:rFonts w:cstheme="minorHAnsi"/>
          <w:sz w:val="24"/>
          <w:szCs w:val="24"/>
          <w:lang w:val="en-GB"/>
        </w:rPr>
      </w:pPr>
      <w:r w:rsidRPr="0039798C">
        <w:rPr>
          <w:rFonts w:cstheme="minorHAnsi"/>
          <w:b/>
          <w:bCs/>
          <w:sz w:val="24"/>
          <w:szCs w:val="24"/>
          <w:lang w:val="en-GB"/>
        </w:rPr>
        <w:t>Oleksandra Strashok</w:t>
      </w:r>
      <w:r w:rsidRPr="002E6FAD">
        <w:rPr>
          <w:rFonts w:cstheme="minorHAnsi"/>
          <w:sz w:val="24"/>
          <w:szCs w:val="24"/>
          <w:lang w:val="en-GB"/>
        </w:rPr>
        <w:t xml:space="preserve"> – Wroclaw University of Environmental and Life Sciences, Department of Landscape Architecture; National University of Life and Environmental Sciences of Ukraine, Department of Phytodesign and Landscape Architecture; Ukrainian Association of Green Infrastructure; World Green Infrastructure Network;</w:t>
      </w:r>
    </w:p>
    <w:p w14:paraId="15FCEC18" w14:textId="7C212188" w:rsidR="006F4F8C" w:rsidRDefault="006F4F8C" w:rsidP="00EC2A36">
      <w:pPr>
        <w:jc w:val="both"/>
        <w:rPr>
          <w:rFonts w:cstheme="minorHAnsi"/>
          <w:sz w:val="24"/>
          <w:szCs w:val="24"/>
          <w:lang w:val="en-GB"/>
        </w:rPr>
      </w:pPr>
      <w:r>
        <w:rPr>
          <w:rFonts w:cstheme="minorHAnsi"/>
          <w:sz w:val="24"/>
          <w:szCs w:val="24"/>
          <w:lang w:val="en-GB"/>
        </w:rPr>
        <w:drawing>
          <wp:inline distT="0" distB="0" distL="0" distR="0" wp14:anchorId="487A34AF" wp14:editId="5E0D000F">
            <wp:extent cx="2155371" cy="2048390"/>
            <wp:effectExtent l="0" t="0" r="0" b="9525"/>
            <wp:docPr id="1066311331" name="Imat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8925" r="10749" b="23661"/>
                    <a:stretch>
                      <a:fillRect/>
                    </a:stretch>
                  </pic:blipFill>
                  <pic:spPr bwMode="auto">
                    <a:xfrm>
                      <a:off x="0" y="0"/>
                      <a:ext cx="2165216" cy="2057746"/>
                    </a:xfrm>
                    <a:prstGeom prst="rect">
                      <a:avLst/>
                    </a:prstGeom>
                    <a:noFill/>
                    <a:ln>
                      <a:noFill/>
                    </a:ln>
                    <a:extLst>
                      <a:ext uri="{53640926-AAD7-44D8-BBD7-CCE9431645EC}">
                        <a14:shadowObscured xmlns:a14="http://schemas.microsoft.com/office/drawing/2010/main"/>
                      </a:ext>
                    </a:extLst>
                  </pic:spPr>
                </pic:pic>
              </a:graphicData>
            </a:graphic>
          </wp:inline>
        </w:drawing>
      </w:r>
    </w:p>
    <w:p w14:paraId="1400D899" w14:textId="77777777" w:rsidR="00926E8A" w:rsidRPr="00EC2A36" w:rsidRDefault="00926E8A" w:rsidP="00EC2A36">
      <w:pPr>
        <w:jc w:val="both"/>
        <w:rPr>
          <w:rFonts w:cstheme="minorHAnsi"/>
          <w:sz w:val="24"/>
          <w:szCs w:val="24"/>
          <w:lang w:val="en-GB"/>
        </w:rPr>
      </w:pPr>
    </w:p>
    <w:p w14:paraId="78E938EE" w14:textId="77777777" w:rsidR="001B4135" w:rsidRPr="00647D41" w:rsidRDefault="001B4135" w:rsidP="001B4135">
      <w:pPr>
        <w:pStyle w:val="Header1"/>
        <w:spacing w:before="0" w:after="0" w:line="276" w:lineRule="auto"/>
        <w:jc w:val="both"/>
        <w:rPr>
          <w:rFonts w:asciiTheme="minorHAnsi" w:eastAsia="Times New Roman" w:hAnsiTheme="minorHAnsi" w:cstheme="minorHAnsi"/>
          <w:iCs w:val="0"/>
          <w:kern w:val="0"/>
          <w:sz w:val="24"/>
          <w:szCs w:val="24"/>
          <w:lang w:val="en-GB" w:eastAsia="es-ES"/>
        </w:rPr>
      </w:pPr>
      <w:r w:rsidRPr="00647D41">
        <w:rPr>
          <w:rFonts w:asciiTheme="minorHAnsi" w:eastAsia="Times New Roman" w:hAnsiTheme="minorHAnsi" w:cstheme="minorHAnsi"/>
          <w:iCs w:val="0"/>
          <w:kern w:val="0"/>
          <w:sz w:val="24"/>
          <w:szCs w:val="24"/>
          <w:lang w:val="en-GB" w:eastAsia="es-ES"/>
        </w:rPr>
        <w:t>Working group</w:t>
      </w:r>
    </w:p>
    <w:p w14:paraId="2DFF13F4" w14:textId="77777777" w:rsidR="0055671C" w:rsidRPr="0055671C" w:rsidRDefault="0055671C" w:rsidP="0055671C">
      <w:pPr>
        <w:jc w:val="both"/>
        <w:rPr>
          <w:rFonts w:cstheme="minorHAnsi"/>
          <w:sz w:val="24"/>
          <w:szCs w:val="24"/>
          <w:lang w:val="en-GB"/>
        </w:rPr>
      </w:pPr>
      <w:r w:rsidRPr="0055671C">
        <w:rPr>
          <w:rFonts w:cstheme="minorHAnsi"/>
          <w:sz w:val="24"/>
          <w:szCs w:val="24"/>
          <w:lang w:val="en-GB"/>
        </w:rPr>
        <w:t>David Brasfield – Norwegian Association for Green Infrastructure; World Green Infrastructure Network.</w:t>
      </w:r>
    </w:p>
    <w:p w14:paraId="2DAD5082" w14:textId="77777777" w:rsidR="0055671C" w:rsidRPr="0055671C" w:rsidRDefault="0055671C" w:rsidP="0055671C">
      <w:pPr>
        <w:jc w:val="both"/>
        <w:rPr>
          <w:rFonts w:cstheme="minorHAnsi"/>
          <w:sz w:val="24"/>
          <w:szCs w:val="24"/>
          <w:lang w:val="en-GB"/>
        </w:rPr>
      </w:pPr>
      <w:r w:rsidRPr="0055671C">
        <w:rPr>
          <w:rFonts w:cstheme="minorHAnsi"/>
          <w:sz w:val="24"/>
          <w:szCs w:val="24"/>
          <w:lang w:val="en-GB"/>
        </w:rPr>
        <w:t>Marta Weber – Wroclaw University of Environmental and Life Sciences, Department of Landscape Architecture; Polish Green Roofs Association; World Green Infrastructure Network.</w:t>
      </w:r>
    </w:p>
    <w:p w14:paraId="6CF64F09" w14:textId="77777777" w:rsidR="0055671C" w:rsidRPr="0055671C" w:rsidRDefault="0055671C" w:rsidP="0055671C">
      <w:pPr>
        <w:jc w:val="both"/>
        <w:rPr>
          <w:rFonts w:cstheme="minorHAnsi"/>
          <w:sz w:val="24"/>
          <w:szCs w:val="24"/>
          <w:lang w:val="en-GB"/>
        </w:rPr>
      </w:pPr>
      <w:r w:rsidRPr="0055671C">
        <w:rPr>
          <w:rFonts w:cstheme="minorHAnsi"/>
          <w:sz w:val="24"/>
          <w:szCs w:val="24"/>
          <w:lang w:val="en-GB"/>
        </w:rPr>
        <w:t>Selim Bayraktar – İstanbul University-Cerrahpaşa, Faculty of Forestry, Department of Landscape Architecture.</w:t>
      </w:r>
    </w:p>
    <w:p w14:paraId="4042F4DF" w14:textId="77777777" w:rsidR="0055671C" w:rsidRPr="0055671C" w:rsidRDefault="0055671C" w:rsidP="0055671C">
      <w:pPr>
        <w:jc w:val="both"/>
        <w:rPr>
          <w:rFonts w:cstheme="minorHAnsi"/>
          <w:sz w:val="24"/>
          <w:szCs w:val="24"/>
          <w:lang w:val="en-GB"/>
        </w:rPr>
      </w:pPr>
      <w:r w:rsidRPr="0055671C">
        <w:rPr>
          <w:rFonts w:cstheme="minorHAnsi"/>
          <w:sz w:val="24"/>
          <w:szCs w:val="24"/>
          <w:lang w:val="en-GB"/>
        </w:rPr>
        <w:t>Maria Gabriella Trovato – Norwegian University of Life Sciences; International Federation of Landscape Architects.</w:t>
      </w:r>
    </w:p>
    <w:p w14:paraId="63B8D85D" w14:textId="77777777" w:rsidR="0055671C" w:rsidRPr="0055671C" w:rsidRDefault="0055671C" w:rsidP="0055671C">
      <w:pPr>
        <w:jc w:val="both"/>
        <w:rPr>
          <w:rFonts w:cstheme="minorHAnsi"/>
          <w:sz w:val="24"/>
          <w:szCs w:val="24"/>
          <w:lang w:val="en-GB"/>
        </w:rPr>
      </w:pPr>
      <w:r w:rsidRPr="0055671C">
        <w:rPr>
          <w:rFonts w:cstheme="minorHAnsi"/>
          <w:sz w:val="24"/>
          <w:szCs w:val="24"/>
          <w:lang w:val="en-GB"/>
        </w:rPr>
        <w:t>Audrey Timm – International Association of Horticultural Producers.</w:t>
      </w:r>
    </w:p>
    <w:p w14:paraId="30D1DA26" w14:textId="45516152" w:rsidR="00926E8A" w:rsidRDefault="0055671C" w:rsidP="0055671C">
      <w:pPr>
        <w:jc w:val="both"/>
        <w:rPr>
          <w:rFonts w:cstheme="minorHAnsi"/>
          <w:sz w:val="24"/>
          <w:szCs w:val="24"/>
          <w:lang w:val="en-GB"/>
        </w:rPr>
      </w:pPr>
      <w:r w:rsidRPr="0055671C">
        <w:rPr>
          <w:rFonts w:cstheme="minorHAnsi"/>
          <w:sz w:val="24"/>
          <w:szCs w:val="24"/>
          <w:lang w:val="en-GB"/>
        </w:rPr>
        <w:lastRenderedPageBreak/>
        <w:t>Zoë Avery – Associate Director of Design (Urban Planning), School of Architecture and Planning, University of Auckland; Director of The Urbanist; Chair of Design for Nature; Australasian Green Infrastructure Network; World Green Infrastructure Network.</w:t>
      </w:r>
    </w:p>
    <w:p w14:paraId="032B8274" w14:textId="77777777" w:rsidR="00D02487" w:rsidRPr="00A15F32" w:rsidRDefault="00D02487" w:rsidP="0055671C">
      <w:pPr>
        <w:jc w:val="both"/>
        <w:rPr>
          <w:rFonts w:cstheme="minorHAnsi"/>
          <w:sz w:val="24"/>
          <w:szCs w:val="24"/>
          <w:lang w:val="en-GB"/>
        </w:rPr>
      </w:pPr>
    </w:p>
    <w:p w14:paraId="7DAAA776" w14:textId="77777777" w:rsidR="00926E8A" w:rsidRPr="00926E8A" w:rsidRDefault="00926E8A" w:rsidP="00926E8A">
      <w:pPr>
        <w:jc w:val="both"/>
        <w:rPr>
          <w:rFonts w:cstheme="minorHAnsi"/>
          <w:b/>
          <w:bCs/>
          <w:sz w:val="24"/>
          <w:szCs w:val="24"/>
          <w:lang w:val="en-GB"/>
        </w:rPr>
      </w:pPr>
      <w:r w:rsidRPr="00926E8A">
        <w:rPr>
          <w:rFonts w:cstheme="minorHAnsi"/>
          <w:b/>
          <w:bCs/>
          <w:sz w:val="24"/>
          <w:szCs w:val="24"/>
          <w:lang w:val="en-GB"/>
        </w:rPr>
        <w:t>Why?</w:t>
      </w:r>
    </w:p>
    <w:p w14:paraId="7DA9C59B" w14:textId="77777777" w:rsidR="00D828B2" w:rsidRPr="00D828B2" w:rsidRDefault="00D828B2" w:rsidP="00D828B2">
      <w:pPr>
        <w:jc w:val="both"/>
        <w:rPr>
          <w:rFonts w:cstheme="minorHAnsi"/>
          <w:sz w:val="24"/>
          <w:szCs w:val="24"/>
          <w:lang w:val="en-GB"/>
        </w:rPr>
      </w:pPr>
      <w:r w:rsidRPr="00D828B2">
        <w:rPr>
          <w:rFonts w:cstheme="minorHAnsi"/>
          <w:sz w:val="24"/>
          <w:szCs w:val="24"/>
          <w:lang w:val="en-GB"/>
        </w:rPr>
        <w:t xml:space="preserve">Cities recovering from conflicts and disasters face a common challenge and opportunity: not only rebuilding what was lost, but using recovery processes to create safer, more resilient, environmentally sustainable and socially inclusive urban environments through the strategic integration of green and grey infrastructure. </w:t>
      </w:r>
    </w:p>
    <w:p w14:paraId="750ED998" w14:textId="56A528F4" w:rsidR="00D828B2" w:rsidRPr="00D828B2" w:rsidRDefault="00D828B2" w:rsidP="00D828B2">
      <w:pPr>
        <w:jc w:val="both"/>
        <w:rPr>
          <w:rFonts w:cstheme="minorHAnsi"/>
          <w:sz w:val="24"/>
          <w:szCs w:val="24"/>
          <w:lang w:val="en-GB"/>
        </w:rPr>
      </w:pPr>
      <w:r w:rsidRPr="00D828B2">
        <w:rPr>
          <w:rFonts w:cstheme="minorHAnsi"/>
          <w:sz w:val="24"/>
          <w:szCs w:val="24"/>
          <w:lang w:val="en-GB"/>
        </w:rPr>
        <w:t>Recovery programmes traditionally focus on housing, transport, energy systems and public utilities. However, parks, urban forests, street trees, private gardens, green roofs, public open spaces and other forms of GI are rarely considered essential recovery assets despite their proven contribution to public health, climate adaptation, ecosystem restoration and community well-being.</w:t>
      </w:r>
    </w:p>
    <w:p w14:paraId="55BE9A06" w14:textId="470AAF54" w:rsidR="00D828B2" w:rsidRPr="00D828B2" w:rsidRDefault="00D828B2" w:rsidP="00D828B2">
      <w:pPr>
        <w:jc w:val="both"/>
        <w:rPr>
          <w:rFonts w:cstheme="minorHAnsi"/>
          <w:sz w:val="24"/>
          <w:szCs w:val="24"/>
          <w:lang w:val="en-GB"/>
        </w:rPr>
      </w:pPr>
      <w:r w:rsidRPr="00D828B2">
        <w:rPr>
          <w:rFonts w:cstheme="minorHAnsi"/>
          <w:sz w:val="24"/>
          <w:szCs w:val="24"/>
          <w:lang w:val="en-GB"/>
        </w:rPr>
        <w:t>International experience demonstrates that GI can serve as more than an environmental amenity. It can function as recovery infrastructure by supporting social cohesion, facilitating community participation, improving mental health outcomes, restoring ecosystem services and reducing long-term climate vulnerability.</w:t>
      </w:r>
    </w:p>
    <w:p w14:paraId="0C27B120" w14:textId="4DC6BE08" w:rsidR="00D828B2" w:rsidRPr="00D828B2" w:rsidRDefault="00D828B2" w:rsidP="00D828B2">
      <w:pPr>
        <w:jc w:val="both"/>
        <w:rPr>
          <w:rFonts w:cstheme="minorHAnsi"/>
          <w:sz w:val="24"/>
          <w:szCs w:val="24"/>
          <w:lang w:val="en-GB"/>
        </w:rPr>
      </w:pPr>
      <w:r w:rsidRPr="00D828B2">
        <w:rPr>
          <w:rFonts w:cstheme="minorHAnsi"/>
          <w:sz w:val="24"/>
          <w:szCs w:val="24"/>
          <w:lang w:val="en-GB"/>
        </w:rPr>
        <w:t xml:space="preserve">At the same time, significant challenges remain. Damage to GI is rarely quantified, ecosystem losses are seldom incorporated into compensation frameworks, and funding mechanisms for green recovery remain limited. Landscape architects, planners and ecologists are often underrepresented in </w:t>
      </w:r>
      <w:r w:rsidR="009506CC">
        <w:rPr>
          <w:rFonts w:cstheme="minorHAnsi"/>
          <w:sz w:val="24"/>
          <w:szCs w:val="24"/>
          <w:lang w:val="en-GB"/>
        </w:rPr>
        <w:t xml:space="preserve">damage assesments </w:t>
      </w:r>
      <w:r w:rsidRPr="00D828B2">
        <w:rPr>
          <w:rFonts w:cstheme="minorHAnsi"/>
          <w:sz w:val="24"/>
          <w:szCs w:val="24"/>
          <w:lang w:val="en-GB"/>
        </w:rPr>
        <w:t>recovery decision-making processes.</w:t>
      </w:r>
    </w:p>
    <w:p w14:paraId="6492DB43" w14:textId="77777777" w:rsidR="00D828B2" w:rsidRPr="00D828B2" w:rsidRDefault="00D828B2" w:rsidP="00D828B2">
      <w:pPr>
        <w:jc w:val="both"/>
        <w:rPr>
          <w:rFonts w:cstheme="minorHAnsi"/>
          <w:sz w:val="24"/>
          <w:szCs w:val="24"/>
          <w:lang w:val="en-GB"/>
        </w:rPr>
      </w:pPr>
      <w:r w:rsidRPr="00D828B2">
        <w:rPr>
          <w:rFonts w:cstheme="minorHAnsi"/>
          <w:sz w:val="24"/>
          <w:szCs w:val="24"/>
          <w:lang w:val="en-GB"/>
        </w:rPr>
        <w:t>This Featured Topic explores how GI can become a measurable, investable and implementation-ready component of post-conflict and post-disaster recovery.</w:t>
      </w:r>
    </w:p>
    <w:p w14:paraId="24724CC2" w14:textId="77777777" w:rsidR="00D828B2" w:rsidRPr="00D828B2" w:rsidRDefault="00D828B2" w:rsidP="00D828B2">
      <w:pPr>
        <w:jc w:val="both"/>
        <w:rPr>
          <w:rFonts w:cstheme="minorHAnsi"/>
          <w:sz w:val="24"/>
          <w:szCs w:val="24"/>
          <w:lang w:val="en-GB"/>
        </w:rPr>
      </w:pPr>
    </w:p>
    <w:p w14:paraId="76531392" w14:textId="70F28F59" w:rsidR="000D45E1" w:rsidRPr="000D45E1" w:rsidRDefault="000D45E1" w:rsidP="00D828B2">
      <w:pPr>
        <w:jc w:val="both"/>
        <w:rPr>
          <w:rFonts w:cstheme="minorHAnsi"/>
          <w:b/>
          <w:bCs/>
          <w:sz w:val="24"/>
          <w:szCs w:val="24"/>
          <w:lang w:val="en-GB"/>
        </w:rPr>
      </w:pPr>
      <w:r w:rsidRPr="000D45E1">
        <w:rPr>
          <w:rFonts w:cstheme="minorHAnsi"/>
          <w:b/>
          <w:bCs/>
          <w:sz w:val="24"/>
          <w:szCs w:val="24"/>
          <w:lang w:val="en-GB"/>
        </w:rPr>
        <w:t>Main objective</w:t>
      </w:r>
    </w:p>
    <w:p w14:paraId="6DBFE346" w14:textId="6F688C58" w:rsidR="000D45E1" w:rsidRPr="00744365" w:rsidRDefault="00744365" w:rsidP="000D45E1">
      <w:pPr>
        <w:jc w:val="both"/>
        <w:rPr>
          <w:rFonts w:cstheme="minorHAnsi"/>
          <w:sz w:val="24"/>
          <w:szCs w:val="24"/>
          <w:lang w:val="en-GB"/>
        </w:rPr>
      </w:pPr>
      <w:r w:rsidRPr="00744365">
        <w:rPr>
          <w:rFonts w:cstheme="minorHAnsi"/>
          <w:sz w:val="24"/>
          <w:szCs w:val="24"/>
          <w:lang w:val="en-GB"/>
        </w:rPr>
        <w:t>To position GI as a strategic component of urban recovery and resilience-building, capable of delivering social, environmental and economic benefits throughout post-conflict and post-disaster reconstruction processes.</w:t>
      </w:r>
    </w:p>
    <w:p w14:paraId="71F81370" w14:textId="77777777" w:rsidR="00744365" w:rsidRPr="000D45E1" w:rsidRDefault="00744365" w:rsidP="000D45E1">
      <w:pPr>
        <w:jc w:val="both"/>
        <w:rPr>
          <w:rFonts w:cstheme="minorHAnsi"/>
          <w:sz w:val="24"/>
          <w:szCs w:val="24"/>
          <w:lang w:val="en-GB"/>
        </w:rPr>
      </w:pPr>
    </w:p>
    <w:p w14:paraId="0CE1AA47" w14:textId="77777777" w:rsidR="000D45E1" w:rsidRPr="000D45E1" w:rsidRDefault="000D45E1" w:rsidP="000D45E1">
      <w:pPr>
        <w:jc w:val="both"/>
        <w:rPr>
          <w:rFonts w:cstheme="minorHAnsi"/>
          <w:b/>
          <w:bCs/>
          <w:sz w:val="24"/>
          <w:szCs w:val="24"/>
          <w:lang w:val="en-GB"/>
        </w:rPr>
      </w:pPr>
      <w:r w:rsidRPr="000D45E1">
        <w:rPr>
          <w:rFonts w:cstheme="minorHAnsi"/>
          <w:b/>
          <w:bCs/>
          <w:sz w:val="24"/>
          <w:szCs w:val="24"/>
          <w:lang w:val="en-GB"/>
        </w:rPr>
        <w:t>Specific objectives</w:t>
      </w:r>
    </w:p>
    <w:p w14:paraId="23F7DA14" w14:textId="77777777" w:rsidR="0050487D" w:rsidRPr="0050487D" w:rsidRDefault="0050487D" w:rsidP="0050487D">
      <w:pPr>
        <w:pStyle w:val="Pargrafdellista"/>
        <w:numPr>
          <w:ilvl w:val="0"/>
          <w:numId w:val="11"/>
        </w:numPr>
        <w:jc w:val="both"/>
        <w:rPr>
          <w:rFonts w:cstheme="minorHAnsi"/>
          <w:sz w:val="24"/>
          <w:szCs w:val="24"/>
          <w:lang w:val="en-GB"/>
        </w:rPr>
      </w:pPr>
      <w:r w:rsidRPr="0050487D">
        <w:rPr>
          <w:rFonts w:cstheme="minorHAnsi"/>
          <w:sz w:val="24"/>
          <w:szCs w:val="24"/>
          <w:lang w:val="en-GB"/>
        </w:rPr>
        <w:t>Explore international experiences where GI contributed to recovery and resilience.</w:t>
      </w:r>
    </w:p>
    <w:p w14:paraId="76760794" w14:textId="77777777" w:rsidR="0050487D" w:rsidRPr="0050487D" w:rsidRDefault="0050487D" w:rsidP="0050487D">
      <w:pPr>
        <w:pStyle w:val="Pargrafdellista"/>
        <w:numPr>
          <w:ilvl w:val="0"/>
          <w:numId w:val="11"/>
        </w:numPr>
        <w:jc w:val="both"/>
        <w:rPr>
          <w:rFonts w:cstheme="minorHAnsi"/>
          <w:sz w:val="24"/>
          <w:szCs w:val="24"/>
          <w:lang w:val="en-GB"/>
        </w:rPr>
      </w:pPr>
      <w:r w:rsidRPr="0050487D">
        <w:rPr>
          <w:rFonts w:cstheme="minorHAnsi"/>
          <w:sz w:val="24"/>
          <w:szCs w:val="24"/>
          <w:lang w:val="en-GB"/>
        </w:rPr>
        <w:t>Discuss how GI losses can be better recognized within recovery assessments and planning processes.</w:t>
      </w:r>
    </w:p>
    <w:p w14:paraId="290DC28F" w14:textId="77777777" w:rsidR="0050487D" w:rsidRPr="0050487D" w:rsidRDefault="0050487D" w:rsidP="0050487D">
      <w:pPr>
        <w:pStyle w:val="Pargrafdellista"/>
        <w:numPr>
          <w:ilvl w:val="0"/>
          <w:numId w:val="11"/>
        </w:numPr>
        <w:jc w:val="both"/>
        <w:rPr>
          <w:rFonts w:cstheme="minorHAnsi"/>
          <w:sz w:val="24"/>
          <w:szCs w:val="24"/>
          <w:lang w:val="en-GB"/>
        </w:rPr>
      </w:pPr>
      <w:r w:rsidRPr="0050487D">
        <w:rPr>
          <w:rFonts w:cstheme="minorHAnsi"/>
          <w:sz w:val="24"/>
          <w:szCs w:val="24"/>
          <w:lang w:val="en-GB"/>
        </w:rPr>
        <w:t>Investigate the role of community participation in shaping recovery outcomes.</w:t>
      </w:r>
    </w:p>
    <w:p w14:paraId="0FEDC34A" w14:textId="77777777" w:rsidR="0050487D" w:rsidRPr="0050487D" w:rsidRDefault="0050487D" w:rsidP="0050487D">
      <w:pPr>
        <w:pStyle w:val="Pargrafdellista"/>
        <w:numPr>
          <w:ilvl w:val="0"/>
          <w:numId w:val="11"/>
        </w:numPr>
        <w:jc w:val="both"/>
        <w:rPr>
          <w:rFonts w:cstheme="minorHAnsi"/>
          <w:sz w:val="24"/>
          <w:szCs w:val="24"/>
          <w:lang w:val="en-GB"/>
        </w:rPr>
      </w:pPr>
      <w:r w:rsidRPr="0050487D">
        <w:rPr>
          <w:rFonts w:cstheme="minorHAnsi"/>
          <w:sz w:val="24"/>
          <w:szCs w:val="24"/>
          <w:lang w:val="en-GB"/>
        </w:rPr>
        <w:lastRenderedPageBreak/>
        <w:t>Explore the evolving role of landscape architects in recovery governance and implementation.</w:t>
      </w:r>
    </w:p>
    <w:p w14:paraId="2F69B178" w14:textId="77777777" w:rsidR="0050487D" w:rsidRPr="0050487D" w:rsidRDefault="0050487D" w:rsidP="0050487D">
      <w:pPr>
        <w:pStyle w:val="Pargrafdellista"/>
        <w:numPr>
          <w:ilvl w:val="0"/>
          <w:numId w:val="11"/>
        </w:numPr>
        <w:jc w:val="both"/>
        <w:rPr>
          <w:rFonts w:cstheme="minorHAnsi"/>
          <w:sz w:val="24"/>
          <w:szCs w:val="24"/>
          <w:lang w:val="en-GB"/>
        </w:rPr>
      </w:pPr>
      <w:r w:rsidRPr="0050487D">
        <w:rPr>
          <w:rFonts w:cstheme="minorHAnsi"/>
          <w:sz w:val="24"/>
          <w:szCs w:val="24"/>
          <w:lang w:val="en-GB"/>
        </w:rPr>
        <w:t>Identify barriers and opportunities for financing green recovery initiatives.</w:t>
      </w:r>
    </w:p>
    <w:p w14:paraId="2025D780" w14:textId="58AC1899" w:rsidR="000D45E1" w:rsidRDefault="0050487D" w:rsidP="0050487D">
      <w:pPr>
        <w:pStyle w:val="Pargrafdellista"/>
        <w:numPr>
          <w:ilvl w:val="0"/>
          <w:numId w:val="11"/>
        </w:numPr>
        <w:jc w:val="both"/>
        <w:rPr>
          <w:rFonts w:cstheme="minorHAnsi"/>
          <w:sz w:val="24"/>
          <w:szCs w:val="24"/>
          <w:lang w:val="en-GB"/>
        </w:rPr>
      </w:pPr>
      <w:r w:rsidRPr="0050487D">
        <w:rPr>
          <w:rFonts w:cstheme="minorHAnsi"/>
          <w:sz w:val="24"/>
          <w:szCs w:val="24"/>
          <w:lang w:val="en-GB"/>
        </w:rPr>
        <w:t>Co-produce recommendations for integrating green infrastructure into recovery frameworks.</w:t>
      </w:r>
    </w:p>
    <w:p w14:paraId="064EDB51" w14:textId="77777777" w:rsidR="006B27E0" w:rsidRPr="0050487D" w:rsidRDefault="006B27E0" w:rsidP="006B27E0">
      <w:pPr>
        <w:pStyle w:val="Pargrafdellista"/>
        <w:jc w:val="both"/>
        <w:rPr>
          <w:rFonts w:cstheme="minorHAnsi"/>
          <w:sz w:val="24"/>
          <w:szCs w:val="24"/>
          <w:lang w:val="en-GB"/>
        </w:rPr>
      </w:pPr>
    </w:p>
    <w:p w14:paraId="7C1DFAF6" w14:textId="4045C54A" w:rsidR="00D828B2" w:rsidRDefault="00D828B2" w:rsidP="00AF1DF2">
      <w:pPr>
        <w:jc w:val="both"/>
        <w:rPr>
          <w:rFonts w:cstheme="minorHAnsi"/>
          <w:b/>
          <w:bCs/>
          <w:sz w:val="24"/>
          <w:szCs w:val="24"/>
          <w:lang w:val="en-GB"/>
        </w:rPr>
      </w:pPr>
      <w:r w:rsidRPr="00D828B2">
        <w:rPr>
          <w:rFonts w:cstheme="minorHAnsi"/>
          <w:b/>
          <w:bCs/>
          <w:sz w:val="24"/>
          <w:szCs w:val="24"/>
          <w:lang w:val="en-GB"/>
        </w:rPr>
        <w:t>Examples / Study Cases to Illustrate the Concept[</w:t>
      </w:r>
    </w:p>
    <w:p w14:paraId="2FBEABE0" w14:textId="77777777" w:rsidR="006B27E0" w:rsidRPr="006B27E0" w:rsidRDefault="006B27E0" w:rsidP="006B27E0">
      <w:pPr>
        <w:jc w:val="both"/>
        <w:rPr>
          <w:rFonts w:cstheme="minorHAnsi"/>
          <w:sz w:val="24"/>
          <w:szCs w:val="24"/>
          <w:lang w:val="en-GB"/>
        </w:rPr>
      </w:pPr>
      <w:r w:rsidRPr="006B27E0">
        <w:rPr>
          <w:rFonts w:cstheme="minorHAnsi"/>
          <w:sz w:val="24"/>
          <w:szCs w:val="24"/>
          <w:lang w:val="en-GB"/>
        </w:rPr>
        <w:t>Case Study 1. Community-Led Recovery and Adaptation in New Zealand</w:t>
      </w:r>
    </w:p>
    <w:p w14:paraId="40D46BA5" w14:textId="2631853C" w:rsidR="006B27E0" w:rsidRPr="006B27E0" w:rsidRDefault="006B27E0" w:rsidP="006B27E0">
      <w:pPr>
        <w:jc w:val="both"/>
        <w:rPr>
          <w:rFonts w:cstheme="minorHAnsi"/>
          <w:sz w:val="24"/>
          <w:szCs w:val="24"/>
          <w:lang w:val="en-GB"/>
        </w:rPr>
      </w:pPr>
      <w:r>
        <w:rPr>
          <w:color w:val="000000"/>
        </w:rPr>
        <w:drawing>
          <wp:inline distT="0" distB="0" distL="0" distR="0" wp14:anchorId="54D10831" wp14:editId="287CFDC1">
            <wp:extent cx="5400040" cy="3037020"/>
            <wp:effectExtent l="0" t="0" r="0" b="0"/>
            <wp:docPr id="1" name="image2.jpg" descr="Rebuilding quake-stricken Christchurch through collective imagination -"/>
            <wp:cNvGraphicFramePr/>
            <a:graphic xmlns:a="http://schemas.openxmlformats.org/drawingml/2006/main">
              <a:graphicData uri="http://schemas.openxmlformats.org/drawingml/2006/picture">
                <pic:pic xmlns:pic="http://schemas.openxmlformats.org/drawingml/2006/picture">
                  <pic:nvPicPr>
                    <pic:cNvPr id="0" name="image2.jpg" descr="Rebuilding quake-stricken Christchurch through collective imagination -"/>
                    <pic:cNvPicPr preferRelativeResize="0"/>
                  </pic:nvPicPr>
                  <pic:blipFill>
                    <a:blip r:embed="rId39"/>
                    <a:srcRect/>
                    <a:stretch>
                      <a:fillRect/>
                    </a:stretch>
                  </pic:blipFill>
                  <pic:spPr>
                    <a:xfrm>
                      <a:off x="0" y="0"/>
                      <a:ext cx="5400040" cy="3037020"/>
                    </a:xfrm>
                    <a:prstGeom prst="rect">
                      <a:avLst/>
                    </a:prstGeom>
                    <a:ln/>
                  </pic:spPr>
                </pic:pic>
              </a:graphicData>
            </a:graphic>
          </wp:inline>
        </w:drawing>
      </w:r>
    </w:p>
    <w:p w14:paraId="188FE9AB" w14:textId="5E1F99F9" w:rsidR="006B27E0" w:rsidRDefault="006B27E0" w:rsidP="006B27E0">
      <w:pPr>
        <w:jc w:val="both"/>
        <w:rPr>
          <w:rFonts w:cstheme="minorHAnsi"/>
          <w:sz w:val="24"/>
          <w:szCs w:val="24"/>
          <w:lang w:val="fr-FR"/>
        </w:rPr>
      </w:pPr>
      <w:r w:rsidRPr="006B27E0">
        <w:rPr>
          <w:rFonts w:cstheme="minorHAnsi"/>
          <w:sz w:val="24"/>
          <w:szCs w:val="24"/>
          <w:lang w:val="fr-FR"/>
        </w:rPr>
        <w:t xml:space="preserve"> Source: </w:t>
      </w:r>
      <w:hyperlink r:id="rId40" w:history="1">
        <w:r w:rsidRPr="00967D94">
          <w:rPr>
            <w:rStyle w:val="Enlla"/>
            <w:rFonts w:cstheme="minorHAnsi"/>
            <w:sz w:val="24"/>
            <w:szCs w:val="24"/>
            <w:lang w:val="fr-FR"/>
          </w:rPr>
          <w:t>https://www.gehlpeople.com/projects/christchurch-redevelopment-plan/</w:t>
        </w:r>
      </w:hyperlink>
      <w:r w:rsidRPr="006B27E0">
        <w:rPr>
          <w:rFonts w:cstheme="minorHAnsi"/>
          <w:sz w:val="24"/>
          <w:szCs w:val="24"/>
          <w:lang w:val="fr-FR"/>
        </w:rPr>
        <w:t xml:space="preserve"> </w:t>
      </w:r>
    </w:p>
    <w:p w14:paraId="0B7E080E" w14:textId="77777777" w:rsidR="006B27E0" w:rsidRPr="006B27E0" w:rsidRDefault="006B27E0" w:rsidP="006B27E0">
      <w:pPr>
        <w:jc w:val="both"/>
        <w:rPr>
          <w:rFonts w:cstheme="minorHAnsi"/>
          <w:sz w:val="24"/>
          <w:szCs w:val="24"/>
          <w:lang w:val="en-GB"/>
        </w:rPr>
      </w:pPr>
      <w:r w:rsidRPr="006B27E0">
        <w:rPr>
          <w:rFonts w:cstheme="minorHAnsi"/>
          <w:sz w:val="24"/>
          <w:szCs w:val="24"/>
          <w:lang w:val="en-GB"/>
        </w:rPr>
        <w:t>New Zealand provides internationally recognized examples of community-centered recovery and resilience planning. Following the Christchurch earthquakes, initiatives such as Greening the Rubble and Gap Filler transformed vacant sites into temporary public spaces that supported social recovery, community participation and place-making long before permanent reconstruction was completed.</w:t>
      </w:r>
    </w:p>
    <w:p w14:paraId="7D07AC17" w14:textId="77777777" w:rsidR="006B27E0" w:rsidRPr="006B27E0" w:rsidRDefault="006B27E0" w:rsidP="006B27E0">
      <w:pPr>
        <w:jc w:val="both"/>
        <w:rPr>
          <w:rFonts w:cstheme="minorHAnsi"/>
          <w:sz w:val="24"/>
          <w:szCs w:val="24"/>
          <w:lang w:val="en-GB"/>
        </w:rPr>
      </w:pPr>
      <w:r w:rsidRPr="006B27E0">
        <w:rPr>
          <w:rFonts w:cstheme="minorHAnsi"/>
          <w:sz w:val="24"/>
          <w:szCs w:val="24"/>
          <w:lang w:val="en-GB"/>
        </w:rPr>
        <w:t>More recently, experiences from Far North communities have demonstrated how local communities, planners and decision-makers are working together to address increasing climate risks, including managed retreat, relocation planning and nature-based adaptation strategies.</w:t>
      </w:r>
    </w:p>
    <w:p w14:paraId="2A61F89A" w14:textId="77777777" w:rsidR="006B27E0" w:rsidRPr="006B27E0" w:rsidRDefault="006B27E0" w:rsidP="006B27E0">
      <w:pPr>
        <w:jc w:val="both"/>
        <w:rPr>
          <w:rFonts w:cstheme="minorHAnsi"/>
          <w:sz w:val="24"/>
          <w:szCs w:val="24"/>
          <w:lang w:val="en-GB"/>
        </w:rPr>
      </w:pPr>
      <w:r w:rsidRPr="006B27E0">
        <w:rPr>
          <w:rFonts w:cstheme="minorHAnsi"/>
          <w:sz w:val="24"/>
          <w:szCs w:val="24"/>
          <w:lang w:val="en-GB"/>
        </w:rPr>
        <w:t>Together, these examples illustrate how community engagement can shape recovery outcomes and how green infrastructure can support both recovery and long-term resilience.</w:t>
      </w:r>
    </w:p>
    <w:p w14:paraId="0B8AE45F" w14:textId="77777777" w:rsidR="006B27E0" w:rsidRPr="006B27E0" w:rsidRDefault="006B27E0" w:rsidP="006B27E0">
      <w:pPr>
        <w:jc w:val="both"/>
        <w:rPr>
          <w:rFonts w:cstheme="minorHAnsi"/>
          <w:sz w:val="24"/>
          <w:szCs w:val="24"/>
          <w:lang w:val="en-GB"/>
        </w:rPr>
      </w:pPr>
    </w:p>
    <w:p w14:paraId="6A67BB5E" w14:textId="77777777" w:rsidR="006B27E0" w:rsidRPr="006B27E0" w:rsidRDefault="006B27E0" w:rsidP="006B27E0">
      <w:pPr>
        <w:jc w:val="both"/>
        <w:rPr>
          <w:rFonts w:cstheme="minorHAnsi"/>
          <w:sz w:val="24"/>
          <w:szCs w:val="24"/>
          <w:lang w:val="en-GB"/>
        </w:rPr>
      </w:pPr>
      <w:r w:rsidRPr="006B27E0">
        <w:rPr>
          <w:rFonts w:cstheme="minorHAnsi"/>
          <w:sz w:val="24"/>
          <w:szCs w:val="24"/>
          <w:lang w:val="en-GB"/>
        </w:rPr>
        <w:t>Case Study 2. Green Infrastructure Damage Assessment and Recovery Planning in Ukraine</w:t>
      </w:r>
    </w:p>
    <w:p w14:paraId="288C0175" w14:textId="6B7F02DF" w:rsidR="006B27E0" w:rsidRPr="006B27E0" w:rsidRDefault="006B27E0" w:rsidP="006B27E0">
      <w:pPr>
        <w:jc w:val="both"/>
        <w:rPr>
          <w:rFonts w:cstheme="minorHAnsi"/>
          <w:sz w:val="24"/>
          <w:szCs w:val="24"/>
          <w:lang w:val="en-GB"/>
        </w:rPr>
      </w:pPr>
      <w:r w:rsidRPr="006B27E0">
        <w:rPr>
          <w:rFonts w:cstheme="minorHAnsi"/>
          <w:sz w:val="24"/>
          <w:szCs w:val="24"/>
          <w:lang w:val="en-GB"/>
        </w:rPr>
        <w:lastRenderedPageBreak/>
        <w:t xml:space="preserve">  </w:t>
      </w:r>
      <w:r>
        <w:rPr>
          <w:color w:val="000000"/>
        </w:rPr>
        <w:drawing>
          <wp:inline distT="0" distB="0" distL="0" distR="0" wp14:anchorId="029E0A65" wp14:editId="0DA3DBBF">
            <wp:extent cx="5400040" cy="3033001"/>
            <wp:effectExtent l="0" t="0" r="0" b="0"/>
            <wp:docPr id="914372911" name="image1.jpg" descr="Втрати інфраструктури в Бучі оцінюють у 191 мільйон доларів – DW – 19.07.2022"/>
            <wp:cNvGraphicFramePr/>
            <a:graphic xmlns:a="http://schemas.openxmlformats.org/drawingml/2006/main">
              <a:graphicData uri="http://schemas.openxmlformats.org/drawingml/2006/picture">
                <pic:pic xmlns:pic="http://schemas.openxmlformats.org/drawingml/2006/picture">
                  <pic:nvPicPr>
                    <pic:cNvPr id="0" name="image1.jpg" descr="Втрати інфраструктури в Бучі оцінюють у 191 мільйон доларів – DW – 19.07.2022"/>
                    <pic:cNvPicPr preferRelativeResize="0"/>
                  </pic:nvPicPr>
                  <pic:blipFill>
                    <a:blip r:embed="rId41"/>
                    <a:srcRect/>
                    <a:stretch>
                      <a:fillRect/>
                    </a:stretch>
                  </pic:blipFill>
                  <pic:spPr>
                    <a:xfrm>
                      <a:off x="0" y="0"/>
                      <a:ext cx="5400040" cy="3033001"/>
                    </a:xfrm>
                    <a:prstGeom prst="rect">
                      <a:avLst/>
                    </a:prstGeom>
                    <a:ln/>
                  </pic:spPr>
                </pic:pic>
              </a:graphicData>
            </a:graphic>
          </wp:inline>
        </w:drawing>
      </w:r>
    </w:p>
    <w:p w14:paraId="1E20A618" w14:textId="58735DB0" w:rsidR="006B27E0" w:rsidRDefault="006B27E0" w:rsidP="006B27E0">
      <w:pPr>
        <w:jc w:val="both"/>
        <w:rPr>
          <w:rFonts w:cstheme="minorHAnsi"/>
          <w:sz w:val="24"/>
          <w:szCs w:val="24"/>
          <w:lang w:val="fr-FR"/>
        </w:rPr>
      </w:pPr>
      <w:r w:rsidRPr="006B27E0">
        <w:rPr>
          <w:rFonts w:cstheme="minorHAnsi"/>
          <w:sz w:val="24"/>
          <w:szCs w:val="24"/>
          <w:lang w:val="fr-FR"/>
        </w:rPr>
        <w:t xml:space="preserve">Source: </w:t>
      </w:r>
      <w:hyperlink r:id="rId42" w:history="1">
        <w:r w:rsidRPr="00967D94">
          <w:rPr>
            <w:rStyle w:val="Enlla"/>
            <w:rFonts w:cstheme="minorHAnsi"/>
            <w:sz w:val="24"/>
            <w:szCs w:val="24"/>
            <w:lang w:val="fr-FR"/>
          </w:rPr>
          <w:t>https://www.gettyimages.com/editorial-images/news/event/kyiv-suburbs-begin-cleanup-and-commemorate-their-dead-after-war-shifts-away-from-capital/775803516</w:t>
        </w:r>
      </w:hyperlink>
    </w:p>
    <w:p w14:paraId="6590B039" w14:textId="77777777" w:rsidR="006B27E0" w:rsidRPr="006B27E0" w:rsidRDefault="006B27E0" w:rsidP="006B27E0">
      <w:pPr>
        <w:jc w:val="both"/>
        <w:rPr>
          <w:rFonts w:cstheme="minorHAnsi"/>
          <w:sz w:val="24"/>
          <w:szCs w:val="24"/>
          <w:lang w:val="fr-FR"/>
        </w:rPr>
      </w:pPr>
    </w:p>
    <w:p w14:paraId="7AC55BD0" w14:textId="77777777" w:rsidR="006B27E0" w:rsidRPr="006B27E0" w:rsidRDefault="006B27E0" w:rsidP="006B27E0">
      <w:pPr>
        <w:jc w:val="both"/>
        <w:rPr>
          <w:rFonts w:cstheme="minorHAnsi"/>
          <w:sz w:val="24"/>
          <w:szCs w:val="24"/>
          <w:lang w:val="en-GB"/>
        </w:rPr>
      </w:pPr>
      <w:r w:rsidRPr="006B27E0">
        <w:rPr>
          <w:rFonts w:cstheme="minorHAnsi"/>
          <w:sz w:val="24"/>
          <w:szCs w:val="24"/>
          <w:lang w:val="en-GB"/>
        </w:rPr>
        <w:t>The recovery of Ukrainian cities presents a unique opportunity to rethink the role of GI within reconstruction frameworks. While significant progress has been made in assessing damage to buildings and technical infrastructure, methodologies for evaluating losses to urban forests, parks, street trees and ecosystem services remain limited. Emerging approaches based on remote sensing, ecosystem service valuation and spatial analysis provide opportunities for developing evidence-based methods to assess green infrastructure damage and support recovery planning.</w:t>
      </w:r>
    </w:p>
    <w:p w14:paraId="62BE559F" w14:textId="006023FE" w:rsidR="00D828B2" w:rsidRDefault="006B27E0" w:rsidP="006B27E0">
      <w:pPr>
        <w:jc w:val="both"/>
        <w:rPr>
          <w:rFonts w:cstheme="minorHAnsi"/>
          <w:sz w:val="24"/>
          <w:szCs w:val="24"/>
          <w:lang w:val="en-GB"/>
        </w:rPr>
      </w:pPr>
      <w:r w:rsidRPr="006B27E0">
        <w:rPr>
          <w:rFonts w:cstheme="minorHAnsi"/>
          <w:sz w:val="24"/>
          <w:szCs w:val="24"/>
          <w:lang w:val="en-GB"/>
        </w:rPr>
        <w:t>The Ukrainian case highlights the need for practical approaches to quantify ecosystem losses, prioritise green recovery investments and integrate climate resilience into reconstruction strategies.</w:t>
      </w:r>
    </w:p>
    <w:p w14:paraId="656685DF" w14:textId="77777777" w:rsidR="006B27E0" w:rsidRDefault="006B27E0" w:rsidP="006B27E0">
      <w:pPr>
        <w:jc w:val="both"/>
        <w:rPr>
          <w:rFonts w:cstheme="minorHAnsi"/>
          <w:b/>
          <w:bCs/>
          <w:sz w:val="24"/>
          <w:szCs w:val="24"/>
          <w:lang w:val="en-GB"/>
        </w:rPr>
      </w:pPr>
    </w:p>
    <w:p w14:paraId="01C116CA" w14:textId="7D88F11D" w:rsidR="00AF1DF2" w:rsidRDefault="00AF1DF2" w:rsidP="00AF1DF2">
      <w:pPr>
        <w:jc w:val="both"/>
        <w:rPr>
          <w:rFonts w:cstheme="minorHAnsi"/>
          <w:b/>
          <w:bCs/>
          <w:sz w:val="24"/>
          <w:szCs w:val="24"/>
          <w:lang w:val="en-GB"/>
        </w:rPr>
      </w:pPr>
      <w:r w:rsidRPr="0073515A">
        <w:rPr>
          <w:rFonts w:cstheme="minorHAnsi"/>
          <w:b/>
          <w:bCs/>
          <w:sz w:val="24"/>
          <w:szCs w:val="24"/>
          <w:lang w:val="en-GB"/>
        </w:rPr>
        <w:t>What we propose for the workshop</w:t>
      </w:r>
    </w:p>
    <w:p w14:paraId="28555C22" w14:textId="77777777" w:rsidR="00EF4DC9" w:rsidRPr="00EF4DC9" w:rsidRDefault="00EF4DC9" w:rsidP="00EF4DC9">
      <w:pPr>
        <w:jc w:val="both"/>
        <w:rPr>
          <w:rFonts w:cstheme="minorHAnsi"/>
          <w:sz w:val="24"/>
          <w:szCs w:val="24"/>
          <w:lang w:val="en-GB"/>
        </w:rPr>
      </w:pPr>
      <w:r w:rsidRPr="00EF4DC9">
        <w:rPr>
          <w:rFonts w:cstheme="minorHAnsi"/>
          <w:sz w:val="24"/>
          <w:szCs w:val="24"/>
          <w:lang w:val="en-GB"/>
        </w:rPr>
        <w:t>The workshop will be organised as an interactive World Café session combining short expert introductions with facilitated round-table discussions. Participants will rotate between four thematic discussion tables, each led by a member of the working group and supported by practical examples from the case studies.</w:t>
      </w:r>
    </w:p>
    <w:p w14:paraId="7E2347F4" w14:textId="6DBC5499" w:rsidR="00EF4DC9" w:rsidRDefault="00EF4DC9" w:rsidP="00EF4DC9">
      <w:pPr>
        <w:jc w:val="both"/>
        <w:rPr>
          <w:rFonts w:cstheme="minorHAnsi"/>
          <w:sz w:val="24"/>
          <w:szCs w:val="24"/>
          <w:lang w:val="en-GB"/>
        </w:rPr>
      </w:pPr>
      <w:r w:rsidRPr="00EF4DC9">
        <w:rPr>
          <w:rFonts w:cstheme="minorHAnsi"/>
          <w:sz w:val="24"/>
          <w:szCs w:val="24"/>
          <w:lang w:val="en-GB"/>
        </w:rPr>
        <w:t>The workshop aims to facilitate dialogue between researchers, policymakers, practitioners, investors and community representatives while generating practical recommendations for integrating green infrastructure into recovery processes.</w:t>
      </w:r>
    </w:p>
    <w:p w14:paraId="78CE0EDB" w14:textId="77777777" w:rsidR="00EF4DC9" w:rsidRPr="00EF4DC9" w:rsidRDefault="00EF4DC9" w:rsidP="00EF4DC9">
      <w:pPr>
        <w:jc w:val="both"/>
        <w:rPr>
          <w:rFonts w:cstheme="minorHAnsi"/>
          <w:b/>
          <w:bCs/>
          <w:sz w:val="24"/>
          <w:szCs w:val="24"/>
          <w:lang w:val="en-GB"/>
        </w:rPr>
      </w:pPr>
      <w:r w:rsidRPr="00EF4DC9">
        <w:rPr>
          <w:rFonts w:cstheme="minorHAnsi"/>
          <w:b/>
          <w:bCs/>
          <w:sz w:val="24"/>
          <w:szCs w:val="24"/>
          <w:lang w:val="en-GB"/>
        </w:rPr>
        <w:lastRenderedPageBreak/>
        <w:t>Expected Outcomes</w:t>
      </w:r>
    </w:p>
    <w:p w14:paraId="141CF0AE" w14:textId="77777777" w:rsidR="00EF4DC9" w:rsidRPr="00425685" w:rsidRDefault="00EF4DC9" w:rsidP="00425685">
      <w:pPr>
        <w:pStyle w:val="Pargrafdellista"/>
        <w:numPr>
          <w:ilvl w:val="0"/>
          <w:numId w:val="12"/>
        </w:numPr>
        <w:jc w:val="both"/>
        <w:rPr>
          <w:rFonts w:cstheme="minorHAnsi"/>
          <w:sz w:val="24"/>
          <w:szCs w:val="24"/>
          <w:lang w:val="en-GB"/>
        </w:rPr>
      </w:pPr>
      <w:r w:rsidRPr="00425685">
        <w:rPr>
          <w:rFonts w:cstheme="minorHAnsi"/>
          <w:sz w:val="24"/>
          <w:szCs w:val="24"/>
          <w:lang w:val="en-GB"/>
        </w:rPr>
        <w:t>Identification of key barriers and opportunities for integrating GI into recovery processes.</w:t>
      </w:r>
    </w:p>
    <w:p w14:paraId="73DF74B5" w14:textId="77777777" w:rsidR="00EF4DC9" w:rsidRPr="00425685" w:rsidRDefault="00EF4DC9" w:rsidP="00425685">
      <w:pPr>
        <w:pStyle w:val="Pargrafdellista"/>
        <w:numPr>
          <w:ilvl w:val="0"/>
          <w:numId w:val="12"/>
        </w:numPr>
        <w:jc w:val="both"/>
        <w:rPr>
          <w:rFonts w:cstheme="minorHAnsi"/>
          <w:sz w:val="24"/>
          <w:szCs w:val="24"/>
          <w:lang w:val="en-GB"/>
        </w:rPr>
      </w:pPr>
      <w:r w:rsidRPr="00425685">
        <w:rPr>
          <w:rFonts w:cstheme="minorHAnsi"/>
          <w:sz w:val="24"/>
          <w:szCs w:val="24"/>
          <w:lang w:val="en-GB"/>
        </w:rPr>
        <w:t>Exchange of international experiences from New Zealand, Ukraine and other recovery contexts.</w:t>
      </w:r>
    </w:p>
    <w:p w14:paraId="5E8D3651" w14:textId="77777777" w:rsidR="00EF4DC9" w:rsidRPr="00425685" w:rsidRDefault="00EF4DC9" w:rsidP="00425685">
      <w:pPr>
        <w:pStyle w:val="Pargrafdellista"/>
        <w:numPr>
          <w:ilvl w:val="0"/>
          <w:numId w:val="12"/>
        </w:numPr>
        <w:jc w:val="both"/>
        <w:rPr>
          <w:rFonts w:cstheme="minorHAnsi"/>
          <w:sz w:val="24"/>
          <w:szCs w:val="24"/>
          <w:lang w:val="en-GB"/>
        </w:rPr>
      </w:pPr>
      <w:r w:rsidRPr="00425685">
        <w:rPr>
          <w:rFonts w:cstheme="minorHAnsi"/>
          <w:sz w:val="24"/>
          <w:szCs w:val="24"/>
          <w:lang w:val="en-GB"/>
        </w:rPr>
        <w:t>Shared understanding of how community engagement, landscape architecture and GI contribute to resilient recovery.</w:t>
      </w:r>
    </w:p>
    <w:p w14:paraId="6A69B749" w14:textId="77777777" w:rsidR="00EF4DC9" w:rsidRPr="00425685" w:rsidRDefault="00EF4DC9" w:rsidP="00425685">
      <w:pPr>
        <w:pStyle w:val="Pargrafdellista"/>
        <w:numPr>
          <w:ilvl w:val="0"/>
          <w:numId w:val="12"/>
        </w:numPr>
        <w:jc w:val="both"/>
        <w:rPr>
          <w:rFonts w:cstheme="minorHAnsi"/>
          <w:sz w:val="24"/>
          <w:szCs w:val="24"/>
          <w:lang w:val="en-GB"/>
        </w:rPr>
      </w:pPr>
      <w:r w:rsidRPr="00425685">
        <w:rPr>
          <w:rFonts w:cstheme="minorHAnsi"/>
          <w:sz w:val="24"/>
          <w:szCs w:val="24"/>
          <w:lang w:val="en-GB"/>
        </w:rPr>
        <w:t>Initial recommendations for improving the recognition of GI within recovery planning, assessment and funding frameworks.</w:t>
      </w:r>
    </w:p>
    <w:p w14:paraId="74A96101" w14:textId="77777777" w:rsidR="00EF4DC9" w:rsidRPr="00425685" w:rsidRDefault="00EF4DC9" w:rsidP="00425685">
      <w:pPr>
        <w:pStyle w:val="Pargrafdellista"/>
        <w:numPr>
          <w:ilvl w:val="0"/>
          <w:numId w:val="12"/>
        </w:numPr>
        <w:jc w:val="both"/>
        <w:rPr>
          <w:rFonts w:cstheme="minorHAnsi"/>
          <w:sz w:val="24"/>
          <w:szCs w:val="24"/>
          <w:lang w:val="en-GB"/>
        </w:rPr>
      </w:pPr>
      <w:r w:rsidRPr="00425685">
        <w:rPr>
          <w:rFonts w:cstheme="minorHAnsi"/>
          <w:sz w:val="24"/>
          <w:szCs w:val="24"/>
          <w:lang w:val="en-GB"/>
        </w:rPr>
        <w:t>Identification of priority areas for future research, policy development and international collaboration.</w:t>
      </w:r>
    </w:p>
    <w:p w14:paraId="289EBC7E" w14:textId="20FB5C60" w:rsidR="00EF4DC9" w:rsidRPr="00425685" w:rsidRDefault="00EF4DC9" w:rsidP="00425685">
      <w:pPr>
        <w:pStyle w:val="Pargrafdellista"/>
        <w:numPr>
          <w:ilvl w:val="0"/>
          <w:numId w:val="12"/>
        </w:numPr>
        <w:jc w:val="both"/>
        <w:rPr>
          <w:rFonts w:cstheme="minorHAnsi"/>
          <w:sz w:val="24"/>
          <w:szCs w:val="24"/>
          <w:lang w:val="en-GB"/>
        </w:rPr>
      </w:pPr>
      <w:r w:rsidRPr="00425685">
        <w:rPr>
          <w:rFonts w:cstheme="minorHAnsi"/>
          <w:sz w:val="24"/>
          <w:szCs w:val="24"/>
          <w:lang w:val="en-GB"/>
        </w:rPr>
        <w:t>Summary of key messages and recommendations generated through the World Café discussions.</w:t>
      </w:r>
    </w:p>
    <w:sectPr w:rsidR="00EF4DC9" w:rsidRPr="00425685" w:rsidSect="00AE4F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FCA"/>
    <w:multiLevelType w:val="hybridMultilevel"/>
    <w:tmpl w:val="10C49FA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19354B18"/>
    <w:multiLevelType w:val="hybridMultilevel"/>
    <w:tmpl w:val="1FE2723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A7651E0"/>
    <w:multiLevelType w:val="hybridMultilevel"/>
    <w:tmpl w:val="74D44A0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25C9580B"/>
    <w:multiLevelType w:val="hybridMultilevel"/>
    <w:tmpl w:val="D44C0EF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27AD6017"/>
    <w:multiLevelType w:val="hybridMultilevel"/>
    <w:tmpl w:val="17A6A77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2BFC2128"/>
    <w:multiLevelType w:val="hybridMultilevel"/>
    <w:tmpl w:val="66D2FC1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343C20B2"/>
    <w:multiLevelType w:val="hybridMultilevel"/>
    <w:tmpl w:val="FE90777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4E350083"/>
    <w:multiLevelType w:val="hybridMultilevel"/>
    <w:tmpl w:val="AB4AB80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56A52E22"/>
    <w:multiLevelType w:val="hybridMultilevel"/>
    <w:tmpl w:val="362EFEC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5EAE0D7E"/>
    <w:multiLevelType w:val="hybridMultilevel"/>
    <w:tmpl w:val="DFC40768"/>
    <w:lvl w:ilvl="0" w:tplc="04030001">
      <w:start w:val="1"/>
      <w:numFmt w:val="bullet"/>
      <w:lvlText w:val=""/>
      <w:lvlJc w:val="left"/>
      <w:pPr>
        <w:ind w:left="720" w:hanging="360"/>
      </w:pPr>
      <w:rPr>
        <w:rFonts w:ascii="Symbol" w:hAnsi="Symbol" w:hint="default"/>
      </w:rPr>
    </w:lvl>
    <w:lvl w:ilvl="1" w:tplc="887C88E8">
      <w:numFmt w:val="bullet"/>
      <w:lvlText w:val="-"/>
      <w:lvlJc w:val="left"/>
      <w:pPr>
        <w:ind w:left="1788" w:hanging="708"/>
      </w:pPr>
      <w:rPr>
        <w:rFonts w:ascii="Calibri" w:eastAsiaTheme="minorHAnsi" w:hAnsi="Calibri" w:cs="Calibri"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677840AE"/>
    <w:multiLevelType w:val="hybridMultilevel"/>
    <w:tmpl w:val="4FB8B64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7B6E798C"/>
    <w:multiLevelType w:val="hybridMultilevel"/>
    <w:tmpl w:val="74125E1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602761371">
    <w:abstractNumId w:val="8"/>
  </w:num>
  <w:num w:numId="2" w16cid:durableId="220992624">
    <w:abstractNumId w:val="7"/>
  </w:num>
  <w:num w:numId="3" w16cid:durableId="475269120">
    <w:abstractNumId w:val="2"/>
  </w:num>
  <w:num w:numId="4" w16cid:durableId="2125154194">
    <w:abstractNumId w:val="10"/>
  </w:num>
  <w:num w:numId="5" w16cid:durableId="1412850086">
    <w:abstractNumId w:val="11"/>
  </w:num>
  <w:num w:numId="6" w16cid:durableId="1984044991">
    <w:abstractNumId w:val="3"/>
  </w:num>
  <w:num w:numId="7" w16cid:durableId="1559122404">
    <w:abstractNumId w:val="9"/>
  </w:num>
  <w:num w:numId="8" w16cid:durableId="1290428809">
    <w:abstractNumId w:val="1"/>
  </w:num>
  <w:num w:numId="9" w16cid:durableId="722874855">
    <w:abstractNumId w:val="5"/>
  </w:num>
  <w:num w:numId="10" w16cid:durableId="711536627">
    <w:abstractNumId w:val="6"/>
  </w:num>
  <w:num w:numId="11" w16cid:durableId="449200459">
    <w:abstractNumId w:val="4"/>
  </w:num>
  <w:num w:numId="12" w16cid:durableId="190887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BD"/>
    <w:rsid w:val="00035C8F"/>
    <w:rsid w:val="00076BFA"/>
    <w:rsid w:val="000A4D2D"/>
    <w:rsid w:val="000A5D42"/>
    <w:rsid w:val="000D45E1"/>
    <w:rsid w:val="001B4135"/>
    <w:rsid w:val="001D11D0"/>
    <w:rsid w:val="002336BC"/>
    <w:rsid w:val="00287AF1"/>
    <w:rsid w:val="002E6FAD"/>
    <w:rsid w:val="00317D00"/>
    <w:rsid w:val="0032674C"/>
    <w:rsid w:val="00367A42"/>
    <w:rsid w:val="0039798C"/>
    <w:rsid w:val="003C0FCB"/>
    <w:rsid w:val="003D6C18"/>
    <w:rsid w:val="003F2480"/>
    <w:rsid w:val="00425685"/>
    <w:rsid w:val="0046586D"/>
    <w:rsid w:val="00470DD0"/>
    <w:rsid w:val="004B0C8D"/>
    <w:rsid w:val="004D17CE"/>
    <w:rsid w:val="0050487D"/>
    <w:rsid w:val="0055671C"/>
    <w:rsid w:val="005C6B84"/>
    <w:rsid w:val="00604AA8"/>
    <w:rsid w:val="006226A8"/>
    <w:rsid w:val="00647D41"/>
    <w:rsid w:val="0065733B"/>
    <w:rsid w:val="006B27E0"/>
    <w:rsid w:val="006E0EAB"/>
    <w:rsid w:val="006E16D8"/>
    <w:rsid w:val="006F4F8C"/>
    <w:rsid w:val="00717136"/>
    <w:rsid w:val="007230BD"/>
    <w:rsid w:val="0073515A"/>
    <w:rsid w:val="00737C99"/>
    <w:rsid w:val="00744365"/>
    <w:rsid w:val="00764FBD"/>
    <w:rsid w:val="00780808"/>
    <w:rsid w:val="007D7BCB"/>
    <w:rsid w:val="007E2AE0"/>
    <w:rsid w:val="00823845"/>
    <w:rsid w:val="0087016B"/>
    <w:rsid w:val="008B564D"/>
    <w:rsid w:val="008C1C06"/>
    <w:rsid w:val="00926E8A"/>
    <w:rsid w:val="009506CC"/>
    <w:rsid w:val="009D43E3"/>
    <w:rsid w:val="009E0ED4"/>
    <w:rsid w:val="00A011A4"/>
    <w:rsid w:val="00A15F32"/>
    <w:rsid w:val="00A31490"/>
    <w:rsid w:val="00AC6FED"/>
    <w:rsid w:val="00AE4FB0"/>
    <w:rsid w:val="00AF1DF2"/>
    <w:rsid w:val="00B0797C"/>
    <w:rsid w:val="00B729E5"/>
    <w:rsid w:val="00CA3672"/>
    <w:rsid w:val="00CB648C"/>
    <w:rsid w:val="00CD437E"/>
    <w:rsid w:val="00CE21F2"/>
    <w:rsid w:val="00CF2A0E"/>
    <w:rsid w:val="00CF3910"/>
    <w:rsid w:val="00D02487"/>
    <w:rsid w:val="00D63D26"/>
    <w:rsid w:val="00D828B2"/>
    <w:rsid w:val="00D96B97"/>
    <w:rsid w:val="00DB1645"/>
    <w:rsid w:val="00E1475E"/>
    <w:rsid w:val="00EA21E0"/>
    <w:rsid w:val="00EC2A36"/>
    <w:rsid w:val="00EE297C"/>
    <w:rsid w:val="00EF4DC9"/>
    <w:rsid w:val="00F7181D"/>
    <w:rsid w:val="00FB0CB9"/>
    <w:rsid w:val="00FC4B9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CB69"/>
  <w15:chartTrackingRefBased/>
  <w15:docId w15:val="{04027739-E108-431B-AD15-6E641CD6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paragraph" w:styleId="Ttol1">
    <w:name w:val="heading 1"/>
    <w:basedOn w:val="Normal"/>
    <w:next w:val="Normal"/>
    <w:link w:val="Ttol1Car"/>
    <w:uiPriority w:val="9"/>
    <w:qFormat/>
    <w:rsid w:val="00723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ol2">
    <w:name w:val="heading 2"/>
    <w:basedOn w:val="Normal"/>
    <w:next w:val="Normal"/>
    <w:link w:val="Ttol2Car"/>
    <w:uiPriority w:val="9"/>
    <w:semiHidden/>
    <w:unhideWhenUsed/>
    <w:qFormat/>
    <w:rsid w:val="00723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ol3">
    <w:name w:val="heading 3"/>
    <w:basedOn w:val="Normal"/>
    <w:next w:val="Normal"/>
    <w:link w:val="Ttol3Car"/>
    <w:uiPriority w:val="9"/>
    <w:semiHidden/>
    <w:unhideWhenUsed/>
    <w:qFormat/>
    <w:rsid w:val="007230BD"/>
    <w:pPr>
      <w:keepNext/>
      <w:keepLines/>
      <w:spacing w:before="160" w:after="80"/>
      <w:outlineLvl w:val="2"/>
    </w:pPr>
    <w:rPr>
      <w:rFonts w:eastAsiaTheme="majorEastAsia" w:cstheme="majorBidi"/>
      <w:color w:val="2F5496" w:themeColor="accent1" w:themeShade="BF"/>
      <w:sz w:val="28"/>
      <w:szCs w:val="28"/>
    </w:rPr>
  </w:style>
  <w:style w:type="paragraph" w:styleId="Ttol4">
    <w:name w:val="heading 4"/>
    <w:basedOn w:val="Normal"/>
    <w:next w:val="Normal"/>
    <w:link w:val="Ttol4Car"/>
    <w:uiPriority w:val="9"/>
    <w:semiHidden/>
    <w:unhideWhenUsed/>
    <w:qFormat/>
    <w:rsid w:val="007230BD"/>
    <w:pPr>
      <w:keepNext/>
      <w:keepLines/>
      <w:spacing w:before="80" w:after="40"/>
      <w:outlineLvl w:val="3"/>
    </w:pPr>
    <w:rPr>
      <w:rFonts w:eastAsiaTheme="majorEastAsia" w:cstheme="majorBidi"/>
      <w:i/>
      <w:iCs/>
      <w:color w:val="2F5496" w:themeColor="accent1" w:themeShade="BF"/>
    </w:rPr>
  </w:style>
  <w:style w:type="paragraph" w:styleId="Ttol5">
    <w:name w:val="heading 5"/>
    <w:basedOn w:val="Normal"/>
    <w:next w:val="Normal"/>
    <w:link w:val="Ttol5Car"/>
    <w:uiPriority w:val="9"/>
    <w:semiHidden/>
    <w:unhideWhenUsed/>
    <w:qFormat/>
    <w:rsid w:val="007230BD"/>
    <w:pPr>
      <w:keepNext/>
      <w:keepLines/>
      <w:spacing w:before="80" w:after="40"/>
      <w:outlineLvl w:val="4"/>
    </w:pPr>
    <w:rPr>
      <w:rFonts w:eastAsiaTheme="majorEastAsia" w:cstheme="majorBidi"/>
      <w:color w:val="2F5496" w:themeColor="accent1" w:themeShade="BF"/>
    </w:rPr>
  </w:style>
  <w:style w:type="paragraph" w:styleId="Ttol6">
    <w:name w:val="heading 6"/>
    <w:basedOn w:val="Normal"/>
    <w:next w:val="Normal"/>
    <w:link w:val="Ttol6Car"/>
    <w:uiPriority w:val="9"/>
    <w:semiHidden/>
    <w:unhideWhenUsed/>
    <w:qFormat/>
    <w:rsid w:val="007230BD"/>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7230BD"/>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7230BD"/>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7230BD"/>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7230BD"/>
    <w:rPr>
      <w:rFonts w:asciiTheme="majorHAnsi" w:eastAsiaTheme="majorEastAsia" w:hAnsiTheme="majorHAnsi" w:cstheme="majorBidi"/>
      <w:noProof/>
      <w:color w:val="2F5496" w:themeColor="accent1" w:themeShade="BF"/>
      <w:sz w:val="40"/>
      <w:szCs w:val="40"/>
      <w:lang w:val="es-ES"/>
    </w:rPr>
  </w:style>
  <w:style w:type="character" w:customStyle="1" w:styleId="Ttol2Car">
    <w:name w:val="Títol 2 Car"/>
    <w:basedOn w:val="Lletraperdefectedelpargraf"/>
    <w:link w:val="Ttol2"/>
    <w:uiPriority w:val="9"/>
    <w:semiHidden/>
    <w:rsid w:val="007230BD"/>
    <w:rPr>
      <w:rFonts w:asciiTheme="majorHAnsi" w:eastAsiaTheme="majorEastAsia" w:hAnsiTheme="majorHAnsi" w:cstheme="majorBidi"/>
      <w:noProof/>
      <w:color w:val="2F5496" w:themeColor="accent1" w:themeShade="BF"/>
      <w:sz w:val="32"/>
      <w:szCs w:val="32"/>
      <w:lang w:val="es-ES"/>
    </w:rPr>
  </w:style>
  <w:style w:type="character" w:customStyle="1" w:styleId="Ttol3Car">
    <w:name w:val="Títol 3 Car"/>
    <w:basedOn w:val="Lletraperdefectedelpargraf"/>
    <w:link w:val="Ttol3"/>
    <w:uiPriority w:val="9"/>
    <w:semiHidden/>
    <w:rsid w:val="007230BD"/>
    <w:rPr>
      <w:rFonts w:eastAsiaTheme="majorEastAsia" w:cstheme="majorBidi"/>
      <w:noProof/>
      <w:color w:val="2F5496" w:themeColor="accent1" w:themeShade="BF"/>
      <w:sz w:val="28"/>
      <w:szCs w:val="28"/>
      <w:lang w:val="es-ES"/>
    </w:rPr>
  </w:style>
  <w:style w:type="character" w:customStyle="1" w:styleId="Ttol4Car">
    <w:name w:val="Títol 4 Car"/>
    <w:basedOn w:val="Lletraperdefectedelpargraf"/>
    <w:link w:val="Ttol4"/>
    <w:uiPriority w:val="9"/>
    <w:semiHidden/>
    <w:rsid w:val="007230BD"/>
    <w:rPr>
      <w:rFonts w:eastAsiaTheme="majorEastAsia" w:cstheme="majorBidi"/>
      <w:i/>
      <w:iCs/>
      <w:noProof/>
      <w:color w:val="2F5496" w:themeColor="accent1" w:themeShade="BF"/>
      <w:lang w:val="es-ES"/>
    </w:rPr>
  </w:style>
  <w:style w:type="character" w:customStyle="1" w:styleId="Ttol5Car">
    <w:name w:val="Títol 5 Car"/>
    <w:basedOn w:val="Lletraperdefectedelpargraf"/>
    <w:link w:val="Ttol5"/>
    <w:uiPriority w:val="9"/>
    <w:semiHidden/>
    <w:rsid w:val="007230BD"/>
    <w:rPr>
      <w:rFonts w:eastAsiaTheme="majorEastAsia" w:cstheme="majorBidi"/>
      <w:noProof/>
      <w:color w:val="2F5496" w:themeColor="accent1" w:themeShade="BF"/>
      <w:lang w:val="es-ES"/>
    </w:rPr>
  </w:style>
  <w:style w:type="character" w:customStyle="1" w:styleId="Ttol6Car">
    <w:name w:val="Títol 6 Car"/>
    <w:basedOn w:val="Lletraperdefectedelpargraf"/>
    <w:link w:val="Ttol6"/>
    <w:uiPriority w:val="9"/>
    <w:semiHidden/>
    <w:rsid w:val="007230BD"/>
    <w:rPr>
      <w:rFonts w:eastAsiaTheme="majorEastAsia" w:cstheme="majorBidi"/>
      <w:i/>
      <w:iCs/>
      <w:noProof/>
      <w:color w:val="595959" w:themeColor="text1" w:themeTint="A6"/>
      <w:lang w:val="es-ES"/>
    </w:rPr>
  </w:style>
  <w:style w:type="character" w:customStyle="1" w:styleId="Ttol7Car">
    <w:name w:val="Títol 7 Car"/>
    <w:basedOn w:val="Lletraperdefectedelpargraf"/>
    <w:link w:val="Ttol7"/>
    <w:uiPriority w:val="9"/>
    <w:semiHidden/>
    <w:rsid w:val="007230BD"/>
    <w:rPr>
      <w:rFonts w:eastAsiaTheme="majorEastAsia" w:cstheme="majorBidi"/>
      <w:noProof/>
      <w:color w:val="595959" w:themeColor="text1" w:themeTint="A6"/>
      <w:lang w:val="es-ES"/>
    </w:rPr>
  </w:style>
  <w:style w:type="character" w:customStyle="1" w:styleId="Ttol8Car">
    <w:name w:val="Títol 8 Car"/>
    <w:basedOn w:val="Lletraperdefectedelpargraf"/>
    <w:link w:val="Ttol8"/>
    <w:uiPriority w:val="9"/>
    <w:semiHidden/>
    <w:rsid w:val="007230BD"/>
    <w:rPr>
      <w:rFonts w:eastAsiaTheme="majorEastAsia" w:cstheme="majorBidi"/>
      <w:i/>
      <w:iCs/>
      <w:noProof/>
      <w:color w:val="272727" w:themeColor="text1" w:themeTint="D8"/>
      <w:lang w:val="es-ES"/>
    </w:rPr>
  </w:style>
  <w:style w:type="character" w:customStyle="1" w:styleId="Ttol9Car">
    <w:name w:val="Títol 9 Car"/>
    <w:basedOn w:val="Lletraperdefectedelpargraf"/>
    <w:link w:val="Ttol9"/>
    <w:uiPriority w:val="9"/>
    <w:semiHidden/>
    <w:rsid w:val="007230BD"/>
    <w:rPr>
      <w:rFonts w:eastAsiaTheme="majorEastAsia" w:cstheme="majorBidi"/>
      <w:noProof/>
      <w:color w:val="272727" w:themeColor="text1" w:themeTint="D8"/>
      <w:lang w:val="es-ES"/>
    </w:rPr>
  </w:style>
  <w:style w:type="paragraph" w:styleId="Ttol">
    <w:name w:val="Title"/>
    <w:basedOn w:val="Normal"/>
    <w:next w:val="Normal"/>
    <w:link w:val="TtolCar"/>
    <w:uiPriority w:val="10"/>
    <w:qFormat/>
    <w:rsid w:val="00723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7230BD"/>
    <w:rPr>
      <w:rFonts w:asciiTheme="majorHAnsi" w:eastAsiaTheme="majorEastAsia" w:hAnsiTheme="majorHAnsi" w:cstheme="majorBidi"/>
      <w:noProof/>
      <w:spacing w:val="-10"/>
      <w:kern w:val="28"/>
      <w:sz w:val="56"/>
      <w:szCs w:val="56"/>
      <w:lang w:val="es-ES"/>
    </w:rPr>
  </w:style>
  <w:style w:type="paragraph" w:styleId="Subttol">
    <w:name w:val="Subtitle"/>
    <w:basedOn w:val="Normal"/>
    <w:next w:val="Normal"/>
    <w:link w:val="SubttolCar"/>
    <w:uiPriority w:val="11"/>
    <w:qFormat/>
    <w:rsid w:val="007230BD"/>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7230BD"/>
    <w:rPr>
      <w:rFonts w:eastAsiaTheme="majorEastAsia" w:cstheme="majorBidi"/>
      <w:noProof/>
      <w:color w:val="595959" w:themeColor="text1" w:themeTint="A6"/>
      <w:spacing w:val="15"/>
      <w:sz w:val="28"/>
      <w:szCs w:val="28"/>
      <w:lang w:val="es-ES"/>
    </w:rPr>
  </w:style>
  <w:style w:type="paragraph" w:styleId="Cita">
    <w:name w:val="Quote"/>
    <w:basedOn w:val="Normal"/>
    <w:next w:val="Normal"/>
    <w:link w:val="CitaCar"/>
    <w:uiPriority w:val="29"/>
    <w:qFormat/>
    <w:rsid w:val="007230BD"/>
    <w:pPr>
      <w:spacing w:before="160"/>
      <w:jc w:val="center"/>
    </w:pPr>
    <w:rPr>
      <w:i/>
      <w:iCs/>
      <w:color w:val="404040" w:themeColor="text1" w:themeTint="BF"/>
    </w:rPr>
  </w:style>
  <w:style w:type="character" w:customStyle="1" w:styleId="CitaCar">
    <w:name w:val="Cita Car"/>
    <w:basedOn w:val="Lletraperdefectedelpargraf"/>
    <w:link w:val="Cita"/>
    <w:uiPriority w:val="29"/>
    <w:rsid w:val="007230BD"/>
    <w:rPr>
      <w:i/>
      <w:iCs/>
      <w:noProof/>
      <w:color w:val="404040" w:themeColor="text1" w:themeTint="BF"/>
      <w:lang w:val="es-ES"/>
    </w:rPr>
  </w:style>
  <w:style w:type="paragraph" w:styleId="Pargrafdellista">
    <w:name w:val="List Paragraph"/>
    <w:basedOn w:val="Normal"/>
    <w:uiPriority w:val="34"/>
    <w:qFormat/>
    <w:rsid w:val="007230BD"/>
    <w:pPr>
      <w:ind w:left="720"/>
      <w:contextualSpacing/>
    </w:pPr>
  </w:style>
  <w:style w:type="character" w:styleId="mfasiintens">
    <w:name w:val="Intense Emphasis"/>
    <w:basedOn w:val="Lletraperdefectedelpargraf"/>
    <w:uiPriority w:val="21"/>
    <w:qFormat/>
    <w:rsid w:val="007230BD"/>
    <w:rPr>
      <w:i/>
      <w:iCs/>
      <w:color w:val="2F5496" w:themeColor="accent1" w:themeShade="BF"/>
    </w:rPr>
  </w:style>
  <w:style w:type="paragraph" w:styleId="Citaintensa">
    <w:name w:val="Intense Quote"/>
    <w:basedOn w:val="Normal"/>
    <w:next w:val="Normal"/>
    <w:link w:val="CitaintensaCar"/>
    <w:uiPriority w:val="30"/>
    <w:qFormat/>
    <w:rsid w:val="00723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intensaCar">
    <w:name w:val="Cita intensa Car"/>
    <w:basedOn w:val="Lletraperdefectedelpargraf"/>
    <w:link w:val="Citaintensa"/>
    <w:uiPriority w:val="30"/>
    <w:rsid w:val="007230BD"/>
    <w:rPr>
      <w:i/>
      <w:iCs/>
      <w:noProof/>
      <w:color w:val="2F5496" w:themeColor="accent1" w:themeShade="BF"/>
      <w:lang w:val="es-ES"/>
    </w:rPr>
  </w:style>
  <w:style w:type="character" w:styleId="Refernciaintensa">
    <w:name w:val="Intense Reference"/>
    <w:basedOn w:val="Lletraperdefectedelpargraf"/>
    <w:uiPriority w:val="32"/>
    <w:qFormat/>
    <w:rsid w:val="007230BD"/>
    <w:rPr>
      <w:b/>
      <w:bCs/>
      <w:smallCaps/>
      <w:color w:val="2F5496" w:themeColor="accent1" w:themeShade="BF"/>
      <w:spacing w:val="5"/>
    </w:rPr>
  </w:style>
  <w:style w:type="paragraph" w:customStyle="1" w:styleId="Header1">
    <w:name w:val="Header1"/>
    <w:basedOn w:val="Normal"/>
    <w:qFormat/>
    <w:rsid w:val="00CE21F2"/>
    <w:pPr>
      <w:widowControl w:val="0"/>
      <w:wordWrap w:val="0"/>
      <w:autoSpaceDE w:val="0"/>
      <w:autoSpaceDN w:val="0"/>
      <w:spacing w:before="200" w:after="120" w:line="160" w:lineRule="atLeast"/>
      <w:jc w:val="center"/>
    </w:pPr>
    <w:rPr>
      <w:rFonts w:ascii="Times New Roman" w:eastAsia="Malgun Gothic" w:hAnsi="Times New Roman" w:cs="Times New Roman"/>
      <w:b/>
      <w:bCs/>
      <w:iCs/>
      <w:noProof w:val="0"/>
      <w:kern w:val="2"/>
      <w:lang w:val="ru-RU" w:eastAsia="ko-KR"/>
      <w14:ligatures w14:val="none"/>
    </w:rPr>
  </w:style>
  <w:style w:type="character" w:styleId="Enlla">
    <w:name w:val="Hyperlink"/>
    <w:basedOn w:val="Lletraperdefectedelpargraf"/>
    <w:uiPriority w:val="99"/>
    <w:unhideWhenUsed/>
    <w:rsid w:val="009D43E3"/>
    <w:rPr>
      <w:color w:val="0563C1" w:themeColor="hyperlink"/>
      <w:u w:val="single"/>
    </w:rPr>
  </w:style>
  <w:style w:type="character" w:styleId="Mencisenseresoldre">
    <w:name w:val="Unresolved Mention"/>
    <w:basedOn w:val="Lletraperdefectedelpargraf"/>
    <w:uiPriority w:val="99"/>
    <w:semiHidden/>
    <w:unhideWhenUsed/>
    <w:rsid w:val="009D43E3"/>
    <w:rPr>
      <w:color w:val="605E5C"/>
      <w:shd w:val="clear" w:color="auto" w:fill="E1DFDD"/>
    </w:rPr>
  </w:style>
  <w:style w:type="character" w:styleId="Enllavisitat">
    <w:name w:val="FollowedHyperlink"/>
    <w:basedOn w:val="Lletraperdefectedelpargraf"/>
    <w:uiPriority w:val="99"/>
    <w:semiHidden/>
    <w:unhideWhenUsed/>
    <w:rsid w:val="00CA36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jpeg"/><Relationship Id="rId39" Type="http://schemas.openxmlformats.org/officeDocument/2006/relationships/image" Target="media/image25.jpg"/><Relationship Id="rId21" Type="http://schemas.openxmlformats.org/officeDocument/2006/relationships/image" Target="media/image16.png"/><Relationship Id="rId34" Type="http://schemas.openxmlformats.org/officeDocument/2006/relationships/hyperlink" Target="https://hospiolot.com/lhospital-dolot-inaugura-el-bosc-dels-tres-roures/" TargetMode="External"/><Relationship Id="rId42" Type="http://schemas.openxmlformats.org/officeDocument/2006/relationships/hyperlink" Target="https://www.gettyimages.com/editorial-images/news/event/kyiv-suburbs-begin-cleanup-and-commemorate-their-dead-after-war-shifts-away-from-capital/775803516" TargetMode="Externa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jpeg"/><Relationship Id="rId41" Type="http://schemas.openxmlformats.org/officeDocument/2006/relationships/image" Target="media/image26.jp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hyperlink" Target="https://vasearq.com/proyecto/jardines-terapeuticos-12-octubre/" TargetMode="External"/><Relationship Id="rId37" Type="http://schemas.openxmlformats.org/officeDocument/2006/relationships/hyperlink" Target="https://www.herzogdemeuron.com/projects/165-rehab-clinic-for-neurorehabilitation-and-paraplegiology/" TargetMode="External"/><Relationship Id="rId40" Type="http://schemas.openxmlformats.org/officeDocument/2006/relationships/hyperlink" Target="https://www.gehlpeople.com/projects/christchurch-redevelopment-plan/" TargetMode="External"/><Relationship Id="rId5" Type="http://schemas.openxmlformats.org/officeDocument/2006/relationships/hyperlink" Target="https://www.wgic26.barcelona/program/workshops"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hyperlink" Target="https://heatherwick.com/project/maggie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santpau.cat/en/comunic-actualitat/-/asset_publisher/0n2ILqhO4yy6/content/lhospital-de-sant-pau-estrena-jardins-terapeutics?_assetEntryId=803018"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1.jpeg"/><Relationship Id="rId30" Type="http://schemas.openxmlformats.org/officeDocument/2006/relationships/hyperlink" Target="https://arquitopia.com/portfolio/reforma-del-patio-del-instituto-catalan-de-oncologia-ardi-platejat/" TargetMode="External"/><Relationship Id="rId35" Type="http://schemas.openxmlformats.org/officeDocument/2006/relationships/hyperlink" Target="https://fundaciosantpau.cat/es/news/lhospital-estrena-jardins-terapeutics" TargetMode="External"/><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ikifavelas.com.br/index.php/Teto_Verde_Favela" TargetMode="External"/><Relationship Id="rId33" Type="http://schemas.openxmlformats.org/officeDocument/2006/relationships/hyperlink" Target="https://www.juegaterapia.org/proyectos-solidarios-cancer-infantil/el-jardin-de-mi-hospi-12-de-octubre/" TargetMode="External"/><Relationship Id="rId38" Type="http://schemas.openxmlformats.org/officeDocument/2006/relationships/image" Target="media/image2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16</Pages>
  <Words>2834</Words>
  <Characters>16154</Characters>
  <Application>Microsoft Office Word</Application>
  <DocSecurity>0</DocSecurity>
  <Lines>134</Lines>
  <Paragraphs>37</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Pérez</dc:creator>
  <cp:keywords/>
  <dc:description/>
  <cp:lastModifiedBy>Gabriel Pérez</cp:lastModifiedBy>
  <cp:revision>71</cp:revision>
  <dcterms:created xsi:type="dcterms:W3CDTF">2026-06-03T06:35:00Z</dcterms:created>
  <dcterms:modified xsi:type="dcterms:W3CDTF">2026-06-13T08:41:00Z</dcterms:modified>
</cp:coreProperties>
</file>