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test</w:t>
      </w:r>
    </w:p>
    <w:p>
      <w:r>
        <w:t>1 januari-30 juni 2021</w:t>
      </w:r>
    </w:p>
    <w:p>
      <w:r>
        <w:t/>
      </w:r>
    </w:p>
    <w:p>
      <w:r>
        <w:t>test</w:t>
      </w:r>
    </w:p>
    <w:p>
      <w:r>
        <w:t/>
      </w:r>
    </w:p>
    <w:p>
      <w:r>
        <w:t>Andra kvartalet</w:t>
      </w:r>
    </w:p>
    <w:p>
      <w:r>
        <w:t/>
      </w:r>
    </w:p>
    <w:p>
      <w:r>
        <w:t>test</w:t>
      </w:r>
    </w:p>
    <w:p>
      <w:r>
        <w:t>Nettoomsättningen ökade med nio procent till 390 mkr (357).</w:t>
      </w:r>
    </w:p>
    <w:p>
      <w:r>
        <w:t>Rörelseresultatet uppgick till 9,8 mkr (7,9).</w:t>
      </w:r>
    </w:p>
    <w:p>
      <w:r>
        <w:t>Resultatet efter skatt uppgick till 1,9 mkr (-0,8).</w:t>
      </w:r>
    </w:p>
    <w:p>
      <w:r>
        <w:t>Resultatet per aktie blev 0,07 kronor (-0,03).</w:t>
      </w:r>
    </w:p>
    <w:p>
      <w:r>
        <w:t/>
      </w:r>
    </w:p>
    <w:p>
      <w:r>
        <w:t>Första halvåret</w:t>
      </w:r>
    </w:p>
    <w:p>
      <w:r>
        <w:t>Orderingången steg med 26 procent till 932 mkr (741).</w:t>
      </w:r>
    </w:p>
    <w:p>
      <w:r>
        <w:t>Nettoomsättningen uppgick till 741 mkr (753).</w:t>
      </w:r>
    </w:p>
    <w:p>
      <w:r>
        <w:t>Rörelseresultatet blev 14,5 mkr (16,3).</w:t>
      </w:r>
    </w:p>
    <w:p>
      <w:r>
        <w:t>Resultatet efter skatt uppgick till 3,6 mkr (4,4).</w:t>
      </w:r>
    </w:p>
    <w:p>
      <w:r>
        <w:t>Resultatet per aktie blev 0,12 kronor (0,16).</w:t>
      </w:r>
    </w:p>
    <w:p>
      <w:r>
        <w:t>Förvärv av tyska ELTEC.</w:t>
      </w:r>
    </w:p>
    <w:p>
      <w:r>
        <w:t/>
      </w:r>
    </w:p>
    <w:p>
      <w:r>
        <w:t/>
      </w:r>
    </w:p>
    <w:p>
      <w:r>
        <w:t>VD Per Samuelsson kommenterar:</w:t>
      </w:r>
    </w:p>
    <w:p>
      <w:r>
        <w:t/>
      </w:r>
    </w:p>
    <w:p>
      <w:r>
        <w:t>”BEIJER GROUPs orderingång satte ett nytt rekord under det andra kvartalet</w:t>
      </w:r>
    </w:p>
    <w:p>
      <w:r>
        <w:t>Med en uppgång på över 50 procent passerade vi för första gången 500 mkr i orderingång under ett enskilt kvartal</w:t>
      </w:r>
    </w:p>
    <w:p>
      <w:r>
        <w:t>Det är ett styrkebesked och ett kvitto på att våra tillväxtstrategier nu ger resultat</w:t>
      </w:r>
    </w:p>
    <w:p>
      <w:r>
        <w:t>Vi kan även notera att uppgången är bred och omfattar såväl koncernens tre affärsenheter som alla geografiska regioner.</w:t>
      </w:r>
    </w:p>
    <w:p>
      <w:r>
        <w:t/>
      </w:r>
    </w:p>
    <w:p>
      <w:r>
        <w:t>Uppgången är också ett tecken på att effekterna på efterfrågan från pandemin och covid-19 börjar klinga av</w:t>
      </w:r>
    </w:p>
    <w:p>
      <w:r>
        <w:t>Däremot kvarstår den globala bristen på vissa nyckelkomponenter</w:t>
      </w:r>
    </w:p>
    <w:p>
      <w:r>
        <w:t>Det innebär att flera produkter inte fullt ut kan färdigställas enligt planer vilket medför störningar i leveranskedjorna</w:t>
      </w:r>
    </w:p>
    <w:p>
      <w:r>
        <w:t>Det påverkade BEIJER GROUPs leveranser under det andra kvartalet liksom under det första kvartalet.</w:t>
      </w:r>
    </w:p>
    <w:p>
      <w:r>
        <w:t/>
      </w:r>
    </w:p>
    <w:p>
      <w:r>
        <w:t>Vi bedömer att bortfallet i omsättning till följd av komponentbristen som hämmat leveranserna uppgick till 11-12 procent av försäljningen under det andra kvartalet motsvarande nästan 50 mkr</w:t>
      </w:r>
    </w:p>
    <w:p>
      <w:r>
        <w:t>Koncernen kunde ändå öka sin försäljning med nio procent till närmare 390 mkr under perioden</w:t>
      </w:r>
    </w:p>
    <w:p>
      <w:r>
        <w:t>Jag vill i sammanhanget ge organisationen ett erkännande hur den och medarbetarna lyckats hantera utmaningarna med komponentbristen genom flexibilitet, att hitta nya lösningar och omplaneringar.</w:t>
      </w:r>
    </w:p>
    <w:p>
      <w:r>
        <w:t/>
      </w:r>
    </w:p>
    <w:p>
      <w:r>
        <w:t>Rörelseresultatet steg med 24 procent men det påverkades negativt av bortfallet i omsättning</w:t>
      </w:r>
    </w:p>
    <w:p>
      <w:r>
        <w:t>Jag kan som VD konstatera att resultatet ligger på en för låg nivå och att det till synes är en bit kvar till att nå våra lönsamhetsmål</w:t>
      </w:r>
    </w:p>
    <w:p>
      <w:r>
        <w:t>Men jag har god tillförsikt i att vi är på rätt väg och hyser optimism inför framtiden</w:t>
      </w:r>
    </w:p>
    <w:p>
      <w:r>
        <w:t>Vårt resultat under andra kvartalet kunde ha varit väsentligt högre om vi haft en normal leveranssituation</w:t>
      </w:r>
    </w:p>
    <w:p>
      <w:r>
        <w:t>Komponentbristen har även medfört inslag av höjda priser på nyckelkomponenter som kommer att föras vidare till nästa led under kommande kvartal.</w:t>
      </w:r>
    </w:p>
    <w:p>
      <w:r>
        <w:t/>
      </w:r>
    </w:p>
    <w:p>
      <w:r>
        <w:t>Det är också viktigt att betona att problemen med leveranserna hänger samman med komponentbristen och inte interna kapacitetsproblem</w:t>
      </w:r>
    </w:p>
    <w:p>
      <w:r>
        <w:t>Vi har valt att bygga upp ett visst lager av produkter för att snabbt kunna leverera när väl den enskilda komponenten är på plats</w:t>
      </w:r>
    </w:p>
    <w:p>
      <w:r>
        <w:t>Uppbyggnaden av lager har förutom resultatpåverkan medfört ett negativt kassaflöde under perioden som kommer att vändas till ett positivt kassaflöde efter leverans</w:t>
      </w:r>
    </w:p>
    <w:p>
      <w:r>
        <w:t>BEIJER GROUPs totala leveranskapacitet och under normala flöden av komponenter bedöms mer än väl överstiga takten i orderingången under det andra kvartalet</w:t>
      </w:r>
    </w:p>
    <w:p>
      <w:r>
        <w:t/>
      </w:r>
    </w:p>
    <w:p>
      <w:r>
        <w:t>Koncernens tre affärsenheter visade en positiv utveckling avseende orderingång och omsättning</w:t>
      </w:r>
    </w:p>
    <w:p>
      <w:r>
        <w:t>Westermos orderingång steg med 40 procent och försäljningen med nio procent</w:t>
      </w:r>
    </w:p>
    <w:p>
      <w:r>
        <w:t>Affärsenheten erhöll en större order på 36 mkr inom ramen för ett ramavtal med en nordamerikansk tågoperatör</w:t>
      </w:r>
    </w:p>
    <w:p>
      <w:r>
        <w:t>Tyska ELTEC som förvärvades under det första kvartalet har utvecklats över förväntan och bidrog positivt till Westermos affär</w:t>
      </w:r>
    </w:p>
    <w:p>
      <w:r>
        <w:t>Affärsenhetens rörelseresultat blev något lägre under perioden beroende på stigande komponentpriser och uteblivna leveranser till följd av komponentbristen.</w:t>
      </w:r>
    </w:p>
    <w:p>
      <w:r>
        <w:t/>
      </w:r>
    </w:p>
    <w:p>
      <w:r>
        <w:t>Westermo nådde också en milstolpe under kvartalet genom lanseringen av en nya switchar inom det nya segmentet eldistribution</w:t>
      </w:r>
    </w:p>
    <w:p>
      <w:r>
        <w:t>Westermo har nu en konkurrenskraftig produktportfölj för automatisering av ställverk och digitalisering av energisystem vilket är i linje med affärsenhetens tillväxtstrategi.</w:t>
      </w:r>
    </w:p>
    <w:p>
      <w:r>
        <w:t/>
      </w:r>
    </w:p>
    <w:p>
      <w:r>
        <w:t>Beijer Electronics orderingång steg med närmare 80 procent och uppgick till över 200 mkr för andra kvartalet i rad</w:t>
      </w:r>
    </w:p>
    <w:p>
      <w:r>
        <w:t>Försäljningen steg med sju procent och rörelseresultatet vändes från ett minus till ett nollresultat</w:t>
      </w:r>
    </w:p>
    <w:p>
      <w:r>
        <w:t>Såväl försäljning som resultat har påverkats negativt av komponentbristen och stigande komponentpriser</w:t>
      </w:r>
    </w:p>
    <w:p>
      <w:r>
        <w:t>Affärsenheten Korenix utvecklades likaså positivt efter de senaste årens betydande omställningar</w:t>
      </w:r>
    </w:p>
    <w:p>
      <w:r>
        <w:t>Orderingång och försäljning ökade med närmare 30 procent och affärsenheten kunde visa ett nollresultat efter en relativt stor rörelseförlust förra året.</w:t>
      </w:r>
    </w:p>
    <w:p>
      <w:r>
        <w:t/>
      </w:r>
    </w:p>
    <w:p>
      <w:r>
        <w:t>&amp;&amp;Sammantaget är vi nöjda med den fina tillväxten i koncernens orderingång</w:t>
      </w:r>
    </w:p>
    <w:p>
      <w:r>
        <w:t>Vid utgången av andra kvartalet var BEIJER GROUPs orderbok på cirka 750 mkr ”all time high”</w:t>
      </w:r>
    </w:p>
    <w:p>
      <w:r>
        <w:t>Efter svackan under pandemin har den underliggande efterfrågan utvecklats starkt, särskilt i Asien</w:t>
      </w:r>
    </w:p>
    <w:p>
      <w:r>
        <w:t>Europa har haft en successivt starkare återhämtning medan uppgången i Nordamerika varit mer försiktig</w:t>
      </w:r>
    </w:p>
    <w:p>
      <w:r>
        <w:t/>
      </w:r>
    </w:p>
    <w:p>
      <w:r>
        <w:t/>
      </w:r>
    </w:p>
    <w:p>
      <w:r>
        <w:t/>
      </w:r>
    </w:p>
    <w:p>
      <w:r>
        <w:t/>
      </w:r>
    </w:p>
    <w:p>
      <w:r>
        <w:t/>
      </w:r>
    </w:p>
    <w:p>
      <w:r>
        <w:t/>
      </w:r>
    </w:p>
    <w:p>
      <w:r>
        <w:t/>
      </w:r>
    </w:p>
    <w:p>
      <w:r>
        <w:t/>
      </w:r>
    </w:p>
    <w:p>
      <w:r>
        <w:t/>
      </w:r>
    </w:p>
    <w:p>
      <w:r>
        <w:t/>
      </w:r>
    </w:p>
    <w:p>
      <w:r>
        <w:t/>
      </w:r>
    </w:p>
    <w:p>
      <w:r>
        <w:t>Hur länge komponentbristen består är svårt att bedöma</w:t>
      </w:r>
    </w:p>
    <w:p>
      <w:r>
        <w:t>Vi gör vårt yttersta för att hantera problemen och lindra de negativa effekterna</w:t>
      </w:r>
    </w:p>
    <w:p>
      <w:r>
        <w:t>Men sett i ett lite längre perspektiv är vi trygga med att storleken på vår orderbok och den fina orderingången drivet av en stark efterfrågan konverteras till en försäljning som ger ett resultat minst i nivå med målet för rörelsemarginalen på tio procent.</w:t>
      </w:r>
    </w:p>
    <w:p>
      <w:r>
        <w:t>För helåret 2021 ligger vår bedömning fast</w:t>
      </w:r>
    </w:p>
    <w:p>
      <w:r>
        <w:t>BEIJER GROUP har goda förutsättningar att visa ett bättre ekonomiskt utfall för 2021 jämfört med 2020.”</w:t>
      </w:r>
    </w:p>
    <w:p>
      <w:r>
        <w:t>Koncernen det andra kvartalet</w:t>
      </w:r>
    </w:p>
    <w:p>
      <w:r>
        <w:t/>
      </w:r>
    </w:p>
    <w:p>
      <w:r>
        <w:t>Koncernens orderingång steg med 53 procent till 514 mkr (335) under det andra kvartalet 2021</w:t>
      </w:r>
    </w:p>
    <w:p>
      <w:r>
        <w:t>Justerat för valutaeffekter steg orderingången med 60 procent</w:t>
      </w:r>
    </w:p>
    <w:p>
      <w:r>
        <w:t>Orderingången för alla tre affärsenheter ökade</w:t>
      </w:r>
    </w:p>
    <w:p>
      <w:r>
        <w:t xml:space="preserve"> </w:t>
      </w:r>
    </w:p>
    <w:p>
      <w:r>
        <w:t>Koncernens omsättning steg med nio procent till 390 mkr (357)</w:t>
      </w:r>
    </w:p>
    <w:p>
      <w:r>
        <w:t>Justerat för valutaeffekter steg omsättningen med 14 procent</w:t>
      </w:r>
    </w:p>
    <w:p>
      <w:r>
        <w:t>Alla tre affärsenheter ökade sin omsättning.</w:t>
      </w:r>
    </w:p>
    <w:p>
      <w:r>
        <w:t/>
      </w:r>
    </w:p>
    <w:p>
      <w:r>
        <w:t>Koncernens rörelseresultat före avskrivningar uppgick till 47,2 mkr (44,9)</w:t>
      </w:r>
    </w:p>
    <w:p>
      <w:r>
        <w:t>Avskrivningarna uppgick till 37,4 mkr (37,0)</w:t>
      </w:r>
    </w:p>
    <w:p>
      <w:r>
        <w:t>Rörelseresultatet blev 9,8 mkr (7,9) motsvarande en rörelsemarginal på 2,5 procent</w:t>
      </w:r>
    </w:p>
    <w:p>
      <w:r>
        <w:t>(2,2)</w:t>
      </w:r>
    </w:p>
    <w:p>
      <w:r>
        <w:t>Rörelseresultatet påverkades av negativa valutaeffekter om 4,4 mkr</w:t>
      </w:r>
    </w:p>
    <w:p>
      <w:r>
        <w:t>Resultatet påverkades negativt av bortfall i leveranser beroende på komponentbristen och stigande komponentpriser</w:t>
      </w:r>
    </w:p>
    <w:p>
      <w:r>
        <w:t>De totala utvecklingsutgifterna uppgick till 53,3 mkr (48,4)</w:t>
      </w:r>
    </w:p>
    <w:p>
      <w:r>
        <w:t>Det motsvarade 13,7 procent (13,5) av koncernens försäljning.</w:t>
      </w:r>
    </w:p>
    <w:p>
      <w:r>
        <w:t/>
      </w:r>
    </w:p>
    <w:p>
      <w:r>
        <w:t>Resultatet före skatt uppgick till 2,7 mkr (0,4)</w:t>
      </w:r>
    </w:p>
    <w:p>
      <w:r>
        <w:t>Finansnettot blev -7,1 mkr (-7,6)</w:t>
      </w:r>
    </w:p>
    <w:p>
      <w:r>
        <w:t>Resultatet efter beräknad skatt uppgick till 1,9 mkr (-0,8)</w:t>
      </w:r>
    </w:p>
    <w:p>
      <w:r>
        <w:t>Resultatet per aktie efter beräknad skatt var 0,07 kronor (-0,03).</w:t>
      </w:r>
    </w:p>
    <w:p>
      <w:r>
        <w:t/>
      </w:r>
    </w:p>
    <w:p>
      <w:r>
        <w:t/>
      </w:r>
    </w:p>
    <w:p>
      <w:r>
        <w:t/>
      </w:r>
    </w:p>
    <w:p>
      <w:r>
        <w:t/>
      </w:r>
    </w:p>
    <w:p>
      <w:r>
        <w:t/>
      </w:r>
    </w:p>
    <w:p>
      <w:r>
        <w:t/>
      </w:r>
    </w:p>
    <w:p>
      <w:r>
        <w:t/>
      </w:r>
    </w:p>
    <w:p>
      <w:r>
        <w:t>Koncernen det första halvåret</w:t>
      </w:r>
    </w:p>
    <w:p>
      <w:r>
        <w:t>Koncernens orderingång ökade med 26 procent till 932 mkr (741) under det första halvåret 2021</w:t>
      </w:r>
    </w:p>
    <w:p>
      <w:r>
        <w:t>Justerat för valutaeffekter steg orderingången med 32 procent</w:t>
      </w:r>
    </w:p>
    <w:p>
      <w:r>
        <w:t>Orderingången för de tre affärsenheterna ökade</w:t>
      </w:r>
    </w:p>
    <w:p>
      <w:r>
        <w:t xml:space="preserve"> </w:t>
      </w:r>
    </w:p>
    <w:p>
      <w:r>
        <w:t>Koncernens omsättning minskade till 741 mkr (753)</w:t>
      </w:r>
    </w:p>
    <w:p>
      <w:r>
        <w:t>Justerat för valutaeffekter steg omsättningen med tre procent</w:t>
      </w:r>
    </w:p>
    <w:p>
      <w:r>
        <w:t>Korenix ökade sin omsättning medan den minskade för Westermo och Beijer Electronics</w:t>
      </w:r>
    </w:p>
    <w:p>
      <w:r>
        <w:t/>
      </w:r>
    </w:p>
    <w:p>
      <w:r>
        <w:t xml:space="preserve">Koncernens rörelseresultat </w:t>
      </w:r>
    </w:p>
    <w:p>
      <w:r>
        <w:t xml:space="preserve">Första </w:t>
      </w:r>
    </w:p>
    <w:p>
      <w:r>
        <w:t>före avskrivningar uppgick till 86,5 mkr (88,5)</w:t>
      </w:r>
    </w:p>
    <w:p>
      <w:r>
        <w:t>Avskrivningarna uppgick till 72,1 mkr (72,2)</w:t>
      </w:r>
    </w:p>
    <w:p>
      <w:r>
        <w:t>Rörelseresultatet blev 14,5 mkr (16,3) motsvarande en rörelsemarginal på 2,0 procent (2,2)</w:t>
      </w:r>
    </w:p>
    <w:p>
      <w:r>
        <w:t>Resultatet påverkades negativt av bortfall i leveranser beroende på komponentbristen och stigande komponentpriser</w:t>
      </w:r>
    </w:p>
    <w:p>
      <w:r>
        <w:t>Resultatet 2020 belastades med engångskostnader om 15 mkr</w:t>
      </w:r>
    </w:p>
    <w:p>
      <w:r>
        <w:t>De totala utvecklingsutgifterna uppgick till 98,8 mkr (100,7)</w:t>
      </w:r>
    </w:p>
    <w:p>
      <w:r>
        <w:t>Det motsvarade 13,3 procent (13,4) av koncernens försäljning.</w:t>
      </w:r>
    </w:p>
    <w:p>
      <w:r>
        <w:t/>
      </w:r>
    </w:p>
    <w:p>
      <w:r>
        <w:t>Resultatet före skatt uppgick till 5,8 mkr (7,5)</w:t>
      </w:r>
    </w:p>
    <w:p>
      <w:r>
        <w:t>Finansnettot blev -8,7 mkr (-8,8)</w:t>
      </w:r>
    </w:p>
    <w:p>
      <w:r>
        <w:t>Resultatet efter beräknad skatt uppgick till 3,6 mkr (4,4)</w:t>
      </w:r>
    </w:p>
    <w:p>
      <w:r>
        <w:t>Resultatet per aktie efter beräknad skatt var 0,12 kronor (0,16).</w:t>
      </w:r>
    </w:p>
    <w:p>
      <w:r>
        <w:t/>
      </w:r>
    </w:p>
    <w:p>
      <w:r>
        <w:t>Affärsenhet Westermo</w:t>
      </w:r>
    </w:p>
    <w:p>
      <w:r>
        <w:t/>
      </w:r>
    </w:p>
    <w:p>
      <w:r>
        <w:t>Westermos orderingång vände kraftigt uppåt under det andra kvartalet efter nedgången under det första kvartalet</w:t>
      </w:r>
    </w:p>
    <w:p>
      <w:r>
        <w:t>Bakom uppgången låg bland annat en större order på 36 mkr från en nordamerikansk tågoperatör inom ramen för ett ramavtal som tecknades förra året</w:t>
      </w:r>
    </w:p>
    <w:p>
      <w:r>
        <w:t>Härutöver bidrog några mellanstora beställningar samt tillskottet från tyska ELTEC som förvärvades den 1 april 2021</w:t>
      </w:r>
    </w:p>
    <w:p>
      <w:r>
        <w:t>Även i övrigt utvecklades orderingången positivt efter den lägre efterfrågan som följde av pandemin.</w:t>
      </w:r>
    </w:p>
    <w:p>
      <w:r>
        <w:t/>
      </w:r>
    </w:p>
    <w:p>
      <w:r>
        <w:t>Affärsenhetens omsättning ökade också men i en långsammare takt</w:t>
      </w:r>
    </w:p>
    <w:p>
      <w:r>
        <w:t>Försäljningen har påverkats av uteblivna leveranser till följd av bristen på nyckelkomponenter, särskilt elektronikkomponenter</w:t>
      </w:r>
    </w:p>
    <w:p>
      <w:r>
        <w:t>Det påverkade liksom stigande priser på komponenter även resultatet som blev något lägre jämfört med föregående år</w:t>
      </w:r>
    </w:p>
    <w:p>
      <w:r>
        <w:t>Tyska ELTEC har utvecklats bättre än väntat och har bidragit till affärsenhetens orderingång, omsättning och resultat.</w:t>
      </w:r>
    </w:p>
    <w:p>
      <w:r>
        <w:t/>
      </w:r>
    </w:p>
    <w:p>
      <w:r>
        <w:t>Efter en omfattande utveckling och certifieringsprocess lanserade Westermo under det andra kvartalet nya och robusta nätverkslösningar med bland annat nya och anpassade switchar för segmentet energidistribution</w:t>
      </w:r>
    </w:p>
    <w:p>
      <w:r>
        <w:t>Lanseringen är en milstolpe och innebär att Westermo kan erbjuda segmentet en komplett produktportfölj som möjliggör automatisering av ställverk och digitalisering av energisystem</w:t>
      </w:r>
    </w:p>
    <w:p>
      <w:r>
        <w:t>Det är en stor och växande marknad som Westermo identifierat inom ramen för affärsenhetens tillväxtstrategi.</w:t>
      </w:r>
    </w:p>
    <w:p>
      <w:r>
        <w:t/>
      </w:r>
    </w:p>
    <w:p>
      <w:r>
        <w:t>Andra kvartalet</w:t>
      </w:r>
    </w:p>
    <w:p>
      <w:r>
        <w:t>Orderingången steg med 40 procent till 277 mkr (199) inklusive förvärvet av ELTEC</w:t>
      </w:r>
    </w:p>
    <w:p>
      <w:r>
        <w:t>Omsättningen ökade med nio procent till 206 mkr (189)</w:t>
      </w:r>
    </w:p>
    <w:p>
      <w:r>
        <w:t>Rörelseresultatet före avskrivningar uppgick till 37,5 mkr (37,3)</w:t>
      </w:r>
    </w:p>
    <w:p>
      <w:r>
        <w:t>Avskrivningarna var 17,8 mkr (15,6)</w:t>
      </w:r>
    </w:p>
    <w:p>
      <w:r>
        <w:t>Rörelseresultatet uppgick till 19,7 mkr (21,6)</w:t>
      </w:r>
    </w:p>
    <w:p>
      <w:r>
        <w:t>Det motsvarade en rörelsemarginal på 9,6 procent (11,4).</w:t>
      </w:r>
    </w:p>
    <w:p>
      <w:r>
        <w:t/>
      </w:r>
    </w:p>
    <w:p>
      <w:r>
        <w:t>Första halvåret</w:t>
      </w:r>
    </w:p>
    <w:p>
      <w:r>
        <w:t>Orderingången steg med tolv procent till 449 mkr (400)</w:t>
      </w:r>
    </w:p>
    <w:p>
      <w:r>
        <w:t>Omsättningen minskade till 394 mkr (404)</w:t>
      </w:r>
    </w:p>
    <w:p>
      <w:r>
        <w:t>Rörelseresultatet före avskrivningar uppgick till 70,7 mkr (85,2)</w:t>
      </w:r>
    </w:p>
    <w:p>
      <w:r>
        <w:t>Avskrivningarna var 34,0 mkr (30,2) Rörelseresultatet uppgick till 36,7 mkr (55,0)</w:t>
      </w:r>
    </w:p>
    <w:p>
      <w:r>
        <w:t>Det motsvarade en rörelsemarginal på 9,3 procent (13,6).</w:t>
      </w:r>
    </w:p>
    <w:p>
      <w:r>
        <w:t/>
      </w:r>
    </w:p>
    <w:p>
      <w:r>
        <w:t>Affärsenhet Beijer Electronics</w:t>
      </w:r>
    </w:p>
    <w:p>
      <w:r>
        <w:t/>
      </w:r>
    </w:p>
    <w:p>
      <w:r>
        <w:t>Beijer Electronics</w:t>
      </w:r>
    </w:p>
    <w:p>
      <w:r>
        <w:t/>
      </w:r>
    </w:p>
    <w:p>
      <w:r>
        <w:t xml:space="preserve"> utveckling fortsatte att peka i positiv riktning under det andra kvartalet</w:t>
      </w:r>
    </w:p>
    <w:p>
      <w:r>
        <w:t>Affärsenhetens orderingång, som är den viktigaste indikatorn för framtida tillväxt i försäljningen, steg med 79 procent under perioden och översteg med råge 200 mkr för andra kvartalet i rad</w:t>
      </w:r>
    </w:p>
    <w:p>
      <w:r>
        <w:t>Uppgången är bred och omfattar alla regioner</w:t>
      </w:r>
    </w:p>
    <w:p>
      <w:r>
        <w:t>Starkast har efterfrågan varit i Asien</w:t>
      </w:r>
    </w:p>
    <w:p>
      <w:r>
        <w:t>I Europa har återhämtningen blivit successivt bättre medan USA haft en mer försiktig utveckling.</w:t>
      </w:r>
    </w:p>
    <w:p>
      <w:r>
        <w:t/>
      </w:r>
    </w:p>
    <w:p>
      <w:r>
        <w:t>Affärsenhetens omsättning steg med sju procent</w:t>
      </w:r>
    </w:p>
    <w:p>
      <w:r>
        <w:t>Försäljningen har dock liksom under det första kvartalet hämmats av den globala bristen på vissa elektronikkomponenter</w:t>
      </w:r>
    </w:p>
    <w:p>
      <w:r>
        <w:t>Bortfallet i försäljningen på grund av uteblivna leveranser bedöms ha uppgått till över tio procent av omsättningen motsvarande cirka 20 mkr</w:t>
      </w:r>
    </w:p>
    <w:p>
      <w:r>
        <w:t>Det påverkade resultatet som i annat fall skulle varit högre</w:t>
      </w:r>
    </w:p>
    <w:p>
      <w:r>
        <w:t xml:space="preserve">Resultatet förbättrades ändå jämfört med samma period 2020 </w:t>
      </w:r>
    </w:p>
    <w:p>
      <w:r>
        <w:t/>
      </w:r>
    </w:p>
    <w:p>
      <w:r>
        <w:t>så en rörelseförlust kunde vändas till ett nollresultat under det andra kvartalet i år</w:t>
      </w:r>
    </w:p>
    <w:p>
      <w:r>
        <w:t>Affärsenheten har även mött vissa prishöjningar på särskilt nyckelkomponenter</w:t>
      </w:r>
    </w:p>
    <w:p>
      <w:r>
        <w:t>Prishöjningarna kommer att föras vidare till nästa led under kommande kvartal.</w:t>
      </w:r>
    </w:p>
    <w:p>
      <w:r>
        <w:t/>
      </w:r>
    </w:p>
    <w:p>
      <w:r>
        <w:t xml:space="preserve">&amp;&amp;Försäljningen av X2-terminalerna har fortsatt utvecklats positivt och </w:t>
      </w:r>
    </w:p>
    <w:p>
      <w:r>
        <w:t/>
      </w:r>
    </w:p>
    <w:p>
      <w:r>
        <w:t>under perioden svarade de för nära 70 procent av affärsenhetens omsättning</w:t>
      </w:r>
    </w:p>
    <w:p>
      <w:r>
        <w:t>Under det första halvåret lanserades två uppdaterade versioner av operatörsterminalen X2 base varav den ena är en inträdesmodell och den andra en modell med högre prestanda</w:t>
      </w:r>
    </w:p>
    <w:p>
      <w:r>
        <w:t>Samarbetet med affärsenheten Korenix har fortskridit enligt plan</w:t>
      </w:r>
    </w:p>
    <w:p>
      <w:r>
        <w:t/>
      </w:r>
    </w:p>
    <w:p>
      <w:r>
        <w:t>Andra kvartalet</w:t>
      </w:r>
    </w:p>
    <w:p>
      <w:r>
        <w:t>Orderingången ökade med 79 procent till 216 mkr (121)</w:t>
      </w:r>
    </w:p>
    <w:p>
      <w:r>
        <w:t>Omsättningen steg med sju procent till 164 mkr (153)</w:t>
      </w:r>
    </w:p>
    <w:p>
      <w:r>
        <w:t>Rörelseresultatet före avskrivningar uppgick till  13,8 mkr (12,3)</w:t>
      </w:r>
    </w:p>
    <w:p>
      <w:r>
        <w:t>Avskrivningarna blev 13,8 mkr (14,3)</w:t>
      </w:r>
    </w:p>
    <w:p>
      <w:r>
        <w:t>Rörelseresultatet uppgick till 0 mkr (-2,0).</w:t>
      </w:r>
    </w:p>
    <w:p>
      <w:r>
        <w:t/>
      </w:r>
    </w:p>
    <w:p>
      <w:r>
        <w:t>Första halvåret</w:t>
      </w:r>
    </w:p>
    <w:p>
      <w:r>
        <w:t>Orderingången ökade med 42 procent till 437 mkr (308)</w:t>
      </w:r>
    </w:p>
    <w:p>
      <w:r>
        <w:t>Omsättningen minskade till 308 mkr (317)</w:t>
      </w:r>
    </w:p>
    <w:p>
      <w:r>
        <w:t>Rörelseresultatet före avskrivningar uppgick till 25,7 mkr (21,4)</w:t>
      </w:r>
    </w:p>
    <w:p>
      <w:r>
        <w:t>Avskrivningarna blev 26,2 mkr (27,9)</w:t>
      </w:r>
    </w:p>
    <w:p>
      <w:r>
        <w:t>Rörelseresultatet uppgick till -0,5 mkr (-6,6)</w:t>
      </w:r>
    </w:p>
    <w:p>
      <w:r>
        <w:t>Resultatet 2020 belastades med omstruktureringskostnader om 9,4 mkr.</w:t>
      </w:r>
    </w:p>
    <w:p>
      <w:r>
        <w:t/>
      </w:r>
    </w:p>
    <w:p>
      <w:r>
        <w:t/>
      </w:r>
    </w:p>
    <w:p>
      <w:r>
        <w:t>Affärsenhet Korenix</w:t>
      </w:r>
    </w:p>
    <w:p>
      <w:r>
        <w:t/>
      </w:r>
    </w:p>
    <w:p>
      <w:r>
        <w:t/>
      </w:r>
    </w:p>
    <w:p>
      <w:r>
        <w:t/>
      </w:r>
    </w:p>
    <w:p>
      <w:r>
        <w:t>Korenix kunde visa en positiv utveckling för andra kvartalet i rad vilket vittna r om att affärsenheten är på rätt väg</w:t>
      </w:r>
    </w:p>
    <w:p>
      <w:r>
        <w:t>Orderingången steg med 27 procent under det andra kvartalet</w:t>
      </w:r>
    </w:p>
    <w:p>
      <w:r>
        <w:t>Omsättningen ökade med 26 procent under samma period</w:t>
      </w:r>
    </w:p>
    <w:p>
      <w:r>
        <w:t>Uppgången har varit bred och relativt jämt fördelad mellan olika segment och regioner</w:t>
      </w:r>
    </w:p>
    <w:p>
      <w:r>
        <w:t>Det är främst Korenix OEM-kunder som svarat för den stigande efterfrågan</w:t>
      </w:r>
    </w:p>
    <w:p>
      <w:r>
        <w:t>Det har samtidigt noterats att en del projekt fortsatt senareläggs vilket främst påverkar orderingången.</w:t>
      </w:r>
    </w:p>
    <w:p>
      <w:r>
        <w:t/>
      </w:r>
    </w:p>
    <w:p>
      <w:r>
        <w:t>Med tidigare besparingsprogram i kombination med stigande volymer kunde Korenix visa en klar resultatförbättring med ett litet plus i rörelseresultat</w:t>
      </w:r>
    </w:p>
    <w:p>
      <w:r>
        <w:t>Liksom koncernens övriga affärsenheter har Korenix i viss utsträckning påverkats av den globala komponentbristen</w:t>
      </w:r>
    </w:p>
    <w:p>
      <w:r>
        <w:t>Såväl försäljning som resultat skulle i annat fall varit högre.</w:t>
      </w:r>
    </w:p>
    <w:p>
      <w:r>
        <w:t/>
      </w:r>
    </w:p>
    <w:p>
      <w:r>
        <w:t>Samarbetet med affärsenheten Beijer Electronics har löpt enligt plan</w:t>
      </w:r>
    </w:p>
    <w:p>
      <w:r>
        <w:t>Samordningen på säljsidan ger önskade resultat med bland annat ett gemensamt projekt avseende nätverkskommunikation för bussar i Frankrike</w:t>
      </w:r>
    </w:p>
    <w:p>
      <w:r>
        <w:t>Leveranskedjorna samordnas och en gemensam organisation för försäljning och produktledning håller på att utformas</w:t>
      </w:r>
    </w:p>
    <w:p>
      <w:r>
        <w:t>Under hösten kommer ett första gemensamt utvecklingsprojekt att initieras</w:t>
      </w:r>
    </w:p>
    <w:p>
      <w:r>
        <w:t/>
      </w:r>
    </w:p>
    <w:p>
      <w:r>
        <w:t>&amp;&amp;Andra kvartalet</w:t>
      </w:r>
    </w:p>
    <w:p>
      <w:r>
        <w:t>Orderingången steg med 27 procent till 25 mkr (20)</w:t>
      </w:r>
    </w:p>
    <w:p>
      <w:r>
        <w:t>Omsättningen ökade med 26 procent till 24 mkr (19)</w:t>
      </w:r>
    </w:p>
    <w:p>
      <w:r>
        <w:t>Rörelseresultatet före avskrivningar blev 2,5 mkr (0)</w:t>
      </w:r>
    </w:p>
    <w:p>
      <w:r>
        <w:t>Avskrivningarna uppgick till 2,4 mkr (3,3)</w:t>
      </w:r>
    </w:p>
    <w:p>
      <w:r>
        <w:t>Rörelseresultatet uppgick till 0,1 mkr (-3,3).</w:t>
      </w:r>
    </w:p>
    <w:p>
      <w:r>
        <w:t/>
      </w:r>
    </w:p>
    <w:p>
      <w:r>
        <w:t>Första halvåret</w:t>
      </w:r>
    </w:p>
    <w:p>
      <w:r>
        <w:t>Orderingången steg med 32 procent till 53 mkr (40)</w:t>
      </w:r>
    </w:p>
    <w:p>
      <w:r>
        <w:t>Omsättningen ökade med 17 procent till 46 mkr (39)</w:t>
      </w:r>
    </w:p>
    <w:p>
      <w:r>
        <w:t>Rörelseresultatet före avskrivningar blev 3,6 mkr (-5,7)</w:t>
      </w:r>
    </w:p>
    <w:p>
      <w:r>
        <w:t>Avskrivningarna uppgick till 4,9 mkr (6,7)</w:t>
      </w:r>
    </w:p>
    <w:p>
      <w:r>
        <w:t>Rörelseresultatet uppgick till -1,3 mkr (-12,4)</w:t>
      </w:r>
    </w:p>
    <w:p>
      <w:r>
        <w:t>Resultatet 2020 belastades med omstruktureringskostnader om 2,9 mkr.</w:t>
      </w:r>
    </w:p>
    <w:p>
      <w:r>
        <w:t/>
      </w:r>
    </w:p>
    <w:p>
      <w:r>
        <w:t>Övrig ekonomisk information</w:t>
      </w:r>
    </w:p>
    <w:p>
      <w:r>
        <w:t>Koncernens investeringar inklusive balanserade utvecklingskostnader och förvärv uppgick till 148 mkr (48) under det första halvåret</w:t>
      </w:r>
    </w:p>
    <w:p>
      <w:r>
        <w:t>Kassaflödet från den löpande verksamheten var 23,6 mkr (88,9)</w:t>
      </w:r>
    </w:p>
    <w:p>
      <w:r>
        <w:t>Det egna kapitalet uppgick till 667 mkr (698) den sista juni 2021</w:t>
      </w:r>
    </w:p>
    <w:p>
      <w:r>
        <w:t>Soliditeten var 31,6 procent (34,2)</w:t>
      </w:r>
    </w:p>
    <w:p>
      <w:r>
        <w:t>Likvida medel uppgick till  140 mkr (121)</w:t>
      </w:r>
    </w:p>
    <w:p>
      <w:r>
        <w:t>Nettoskulden var 821 mkr (740)</w:t>
      </w:r>
    </w:p>
    <w:p>
      <w:r>
        <w:t>Medeltalet anställda var 779 medarbetare (799).</w:t>
      </w:r>
    </w:p>
    <w:p>
      <w:r>
        <w:t>Emission av C-aktier</w:t>
      </w:r>
    </w:p>
    <w:p>
      <w:r>
        <w:t>Styrelsen beslutade i mars 2021 i enlighet med beslut på årsstämman 2020 att emittera 99 538 C-aktier med ett kvotvärde av 0,33 kronor</w:t>
      </w:r>
    </w:p>
    <w:p>
      <w:r>
        <w:t>Emissionen riktades till ett finansiellt institut och återköptes omedelbart av bolaget</w:t>
      </w:r>
    </w:p>
    <w:p>
      <w:r>
        <w:t>De återköpta C-aktierna avses vid leverans till anställda år 2023 omvandlas till stamaktier, i enlighet med villkoren för incitamentsprogrammet LTI 2020/2023</w:t>
      </w:r>
    </w:p>
    <w:p>
      <w:r>
        <w:t>Efter genomfört återköp av C-aktier uppgår antalet aktier till 28 951 938, varav 28 768 324 stamaktier och 183 614 C-aktier, motsvarande totalt 28 786 685,40  röster</w:t>
      </w:r>
    </w:p>
    <w:p>
      <w:r>
        <w:t/>
      </w:r>
    </w:p>
    <w:p>
      <w:r>
        <w:t>Viktiga händelser</w:t>
      </w:r>
    </w:p>
    <w:p>
      <w:r>
        <w:t>BEIJER GROUP tecknade i januari 2021 genom affärsenheten Westermo ett leveransavtal om minst 25 miljoner euro (drygt 250 mkr) över en femårsperiod med tågtillverkaren Alstom</w:t>
      </w:r>
    </w:p>
    <w:p>
      <w:r>
        <w:t>Avtalet specificerar leveranser av nätverksutrustning utifrån ett ramavtal parterna emellan</w:t>
      </w:r>
    </w:p>
    <w:p>
      <w:r>
        <w:t>Alstom är redan en viktig kund till Westermo</w:t>
      </w:r>
    </w:p>
    <w:p>
      <w:r>
        <w:t>Från 2021 kommer leveranserna till Alstoms tågsida successivt öka under den kommande femårsperioden.</w:t>
      </w:r>
    </w:p>
    <w:p>
      <w:r>
        <w:t/>
      </w:r>
    </w:p>
    <w:p>
      <w:r>
        <w:t>BEIJER GROUP tecknade i mars 2021 genom affärsenheten Westermo ett avtal om förvärv av 100 procent av det tyska bolaget ELTEC Elektronik AG</w:t>
      </w:r>
    </w:p>
    <w:p>
      <w:r>
        <w:t>ELTEC är ett innovativt teknologibolag inom kommunikationslösningar till uppkopplade tåg</w:t>
      </w:r>
    </w:p>
    <w:p>
      <w:r>
        <w:t>Bolaget är specialiserat på trådlösa kommunikationslösningar på passagerarinformation, infotainment och Wi-Fi-nätverk för  passagerare</w:t>
      </w:r>
    </w:p>
    <w:p>
      <w:r>
        <w:t>Bland bolagets kunder återfinns Europas största tågoperatörer och systemintegratörer inom uppkopplade tåg</w:t>
      </w:r>
    </w:p>
    <w:p>
      <w:r>
        <w:t>ELTEC har cirka 35 medarbetare och en försäljning på 65 mkr på årsbasis</w:t>
      </w:r>
    </w:p>
    <w:p>
      <w:r>
        <w:t>ELTEC kompletterar Westermos verksamhet inom tågsidan</w:t>
      </w:r>
    </w:p>
    <w:p>
      <w:r>
        <w:t>Köpeskillingen uppgick till 10,5 miljoner euro på skuldfri basis och finansierades genom koncernens befintliga finansieringsavtal</w:t>
      </w:r>
    </w:p>
    <w:p>
      <w:r>
        <w:t>Förvärvet slutfördes den 1 april 2021 och bolaget ingår i Westermos och koncernens räkenskaper från den 1 april 2021</w:t>
      </w:r>
    </w:p>
    <w:p>
      <w:r>
        <w:t>ELTEC kommer att ha begränsad påverkan på BEIJER GROUPs resultat under 2021 men förväntas bidra från 2022 och framåt i linje med Westermos lönsamhetsnivå.</w:t>
      </w:r>
    </w:p>
    <w:p>
      <w:r>
        <w:t/>
      </w:r>
    </w:p>
    <w:p>
      <w:r>
        <w:t/>
      </w:r>
    </w:p>
    <w:p>
      <w:r>
        <w:t/>
      </w:r>
    </w:p>
    <w:p>
      <w:r>
        <w:t/>
      </w:r>
    </w:p>
    <w:p>
      <w:r>
        <w:t/>
      </w:r>
    </w:p>
    <w:p>
      <w:r>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2021-08-03T18:05:44Z</dcterms:created>
  <dc:creator>Apache POI</dc:creator>
</cp:coreProperties>
</file>