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6724C" w14:textId="77777777" w:rsidR="00F3324F" w:rsidRPr="00EC2482" w:rsidRDefault="00F3324F" w:rsidP="00F3324F">
      <w:pPr>
        <w:pStyle w:val="PlainText"/>
        <w:rPr>
          <w:rFonts w:ascii="Calibri" w:hAnsi="Calibri" w:cs="Calibri"/>
          <w:sz w:val="22"/>
          <w:szCs w:val="22"/>
          <w:lang w:val="en-US"/>
        </w:rPr>
      </w:pPr>
      <w:r w:rsidRPr="00EC2482">
        <w:rPr>
          <w:rFonts w:ascii="Calibri" w:hAnsi="Calibri" w:cs="Calibri"/>
          <w:b/>
          <w:bCs/>
          <w:sz w:val="36"/>
          <w:szCs w:val="36"/>
          <w:lang w:val="en-US"/>
        </w:rPr>
        <w:t xml:space="preserve">Interim Report, </w:t>
      </w:r>
      <w:proofErr w:type="spellStart"/>
      <w:r w:rsidRPr="00EC2482">
        <w:rPr>
          <w:rFonts w:ascii="Calibri" w:hAnsi="Calibri" w:cs="Calibri"/>
          <w:b/>
          <w:bCs/>
          <w:sz w:val="36"/>
          <w:szCs w:val="36"/>
          <w:lang w:val="en-US"/>
        </w:rPr>
        <w:t>Beijer</w:t>
      </w:r>
      <w:proofErr w:type="spellEnd"/>
      <w:r w:rsidRPr="00EC2482">
        <w:rPr>
          <w:rFonts w:ascii="Calibri" w:hAnsi="Calibri" w:cs="Calibri"/>
          <w:b/>
          <w:bCs/>
          <w:sz w:val="36"/>
          <w:szCs w:val="36"/>
          <w:lang w:val="en-US"/>
        </w:rPr>
        <w:t xml:space="preserve"> Electronics Group AB</w:t>
      </w:r>
    </w:p>
    <w:p w14:paraId="14FB9698" w14:textId="77777777" w:rsidR="00F3324F" w:rsidRPr="00EC2482" w:rsidRDefault="00F3324F" w:rsidP="00F3324F">
      <w:pPr>
        <w:pStyle w:val="PlainText"/>
        <w:rPr>
          <w:rFonts w:ascii="Calibri" w:hAnsi="Calibri" w:cs="Calibri"/>
          <w:b/>
          <w:bCs/>
          <w:sz w:val="36"/>
          <w:szCs w:val="36"/>
          <w:lang w:val="en-US"/>
        </w:rPr>
      </w:pPr>
      <w:r w:rsidRPr="00EC2482">
        <w:rPr>
          <w:rFonts w:ascii="Calibri" w:hAnsi="Calibri" w:cs="Calibri"/>
          <w:b/>
          <w:bCs/>
          <w:sz w:val="36"/>
          <w:szCs w:val="36"/>
          <w:lang w:val="en-US"/>
        </w:rPr>
        <w:t>1 January-30 June 2021</w:t>
      </w:r>
    </w:p>
    <w:p w14:paraId="12CCF58D" w14:textId="77777777" w:rsidR="00F3324F" w:rsidRPr="00EC2482" w:rsidRDefault="00F3324F" w:rsidP="00F3324F">
      <w:pPr>
        <w:pStyle w:val="PlainText"/>
        <w:rPr>
          <w:rFonts w:ascii="Calibri" w:hAnsi="Calibri" w:cs="Calibri"/>
          <w:b/>
          <w:bCs/>
          <w:sz w:val="36"/>
          <w:szCs w:val="36"/>
          <w:lang w:val="en-US"/>
        </w:rPr>
      </w:pPr>
    </w:p>
    <w:p w14:paraId="5BF4DBC4" w14:textId="77777777" w:rsidR="00F3324F" w:rsidRPr="00EC2482" w:rsidRDefault="00F3324F" w:rsidP="00F3324F">
      <w:pPr>
        <w:pStyle w:val="PlainText"/>
        <w:rPr>
          <w:rFonts w:ascii="Calibri" w:hAnsi="Calibri" w:cs="Calibri"/>
          <w:b/>
          <w:bCs/>
          <w:sz w:val="24"/>
          <w:szCs w:val="24"/>
          <w:lang w:val="en-US"/>
        </w:rPr>
      </w:pPr>
      <w:r w:rsidRPr="00EC2482">
        <w:rPr>
          <w:rFonts w:ascii="Calibri" w:hAnsi="Calibri" w:cs="Calibri"/>
          <w:b/>
          <w:bCs/>
          <w:sz w:val="24"/>
          <w:szCs w:val="24"/>
          <w:lang w:val="en-US"/>
        </w:rPr>
        <w:t>Big boost to order intake sets a stable base for higher sales and improved earnings</w:t>
      </w:r>
    </w:p>
    <w:p w14:paraId="5B9FDB39" w14:textId="77777777" w:rsidR="00F3324F" w:rsidRPr="00EC2482" w:rsidRDefault="00F3324F" w:rsidP="00F3324F">
      <w:pPr>
        <w:pStyle w:val="PlainText"/>
        <w:rPr>
          <w:rFonts w:ascii="Calibri" w:hAnsi="Calibri" w:cs="Calibri"/>
          <w:sz w:val="22"/>
          <w:szCs w:val="22"/>
          <w:lang w:val="en-US"/>
        </w:rPr>
      </w:pPr>
    </w:p>
    <w:p w14:paraId="1EA9FE90" w14:textId="77777777" w:rsidR="00F3324F" w:rsidRPr="00EC2482" w:rsidRDefault="00F3324F" w:rsidP="00F3324F">
      <w:pPr>
        <w:pStyle w:val="PlainText"/>
        <w:rPr>
          <w:rFonts w:ascii="Calibri" w:hAnsi="Calibri" w:cs="Calibri"/>
          <w:b/>
          <w:bCs/>
          <w:sz w:val="22"/>
          <w:szCs w:val="22"/>
          <w:lang w:val="en-US"/>
        </w:rPr>
      </w:pPr>
      <w:r w:rsidRPr="00EC2482">
        <w:rPr>
          <w:rFonts w:ascii="Calibri" w:hAnsi="Calibri" w:cs="Calibri"/>
          <w:b/>
          <w:bCs/>
          <w:sz w:val="22"/>
          <w:szCs w:val="22"/>
          <w:lang w:val="en-US"/>
        </w:rPr>
        <w:t>Second quarter</w:t>
      </w:r>
    </w:p>
    <w:p w14:paraId="7A97A084" w14:textId="77777777" w:rsidR="00F3324F" w:rsidRPr="00EC2482" w:rsidRDefault="00F3324F" w:rsidP="00F3324F">
      <w:pPr>
        <w:pStyle w:val="PlainText"/>
        <w:rPr>
          <w:rFonts w:ascii="Calibri" w:hAnsi="Calibri" w:cs="Calibri"/>
          <w:sz w:val="22"/>
          <w:szCs w:val="22"/>
          <w:lang w:val="en-US"/>
        </w:rPr>
      </w:pPr>
      <w:r w:rsidRPr="00EC2482">
        <w:rPr>
          <w:rFonts w:ascii="Calibri" w:hAnsi="Calibri" w:cs="Calibri"/>
          <w:sz w:val="22"/>
          <w:szCs w:val="22"/>
          <w:lang w:val="en-US"/>
        </w:rPr>
        <w:t xml:space="preserve">• Order intake increased </w:t>
      </w:r>
      <w:r>
        <w:rPr>
          <w:rFonts w:ascii="Calibri" w:hAnsi="Calibri" w:cs="Calibri"/>
          <w:sz w:val="22"/>
          <w:szCs w:val="22"/>
          <w:lang w:val="en-US"/>
        </w:rPr>
        <w:t xml:space="preserve">by </w:t>
      </w:r>
      <w:r w:rsidRPr="00EC2482">
        <w:rPr>
          <w:rFonts w:ascii="Calibri" w:hAnsi="Calibri" w:cs="Calibri"/>
          <w:sz w:val="22"/>
          <w:szCs w:val="22"/>
          <w:lang w:val="en-US"/>
        </w:rPr>
        <w:t>53% to 514 MSEK (335).</w:t>
      </w:r>
    </w:p>
    <w:p w14:paraId="25F5EFBA" w14:textId="77777777" w:rsidR="00F3324F" w:rsidRPr="00EC2482" w:rsidRDefault="00F3324F" w:rsidP="00F3324F">
      <w:pPr>
        <w:pStyle w:val="PlainText"/>
        <w:rPr>
          <w:rFonts w:ascii="Calibri" w:hAnsi="Calibri" w:cs="Calibri"/>
          <w:sz w:val="22"/>
          <w:szCs w:val="22"/>
          <w:lang w:val="en-US"/>
        </w:rPr>
      </w:pPr>
      <w:r w:rsidRPr="00EC2482">
        <w:rPr>
          <w:rFonts w:ascii="Calibri" w:hAnsi="Calibri" w:cs="Calibri"/>
          <w:sz w:val="22"/>
          <w:szCs w:val="22"/>
          <w:lang w:val="en-US"/>
        </w:rPr>
        <w:t>• Net sales rose by 9% to 390 MSEK (357).</w:t>
      </w:r>
    </w:p>
    <w:p w14:paraId="66FA6B24" w14:textId="77777777" w:rsidR="00F3324F" w:rsidRPr="00EC2482" w:rsidRDefault="00F3324F" w:rsidP="00F3324F">
      <w:pPr>
        <w:pStyle w:val="PlainText"/>
        <w:rPr>
          <w:rFonts w:ascii="Calibri" w:hAnsi="Calibri" w:cs="Calibri"/>
          <w:sz w:val="22"/>
          <w:szCs w:val="22"/>
          <w:lang w:val="en-US"/>
        </w:rPr>
      </w:pPr>
      <w:r w:rsidRPr="00EC2482">
        <w:rPr>
          <w:rFonts w:ascii="Calibri" w:hAnsi="Calibri" w:cs="Calibri"/>
          <w:sz w:val="22"/>
          <w:szCs w:val="22"/>
          <w:lang w:val="en-US"/>
        </w:rPr>
        <w:t xml:space="preserve">• EBIT amounted to 9.8 MSEK (7.9). </w:t>
      </w:r>
    </w:p>
    <w:p w14:paraId="2FED233D" w14:textId="77777777" w:rsidR="00F3324F" w:rsidRPr="00EC2482" w:rsidRDefault="00F3324F" w:rsidP="00F3324F">
      <w:pPr>
        <w:pStyle w:val="PlainText"/>
        <w:rPr>
          <w:rFonts w:ascii="Calibri" w:hAnsi="Calibri" w:cs="Calibri"/>
          <w:sz w:val="22"/>
          <w:szCs w:val="22"/>
          <w:lang w:val="en-US"/>
        </w:rPr>
      </w:pPr>
      <w:r w:rsidRPr="00EC2482">
        <w:rPr>
          <w:rFonts w:ascii="Calibri" w:hAnsi="Calibri" w:cs="Calibri"/>
          <w:sz w:val="22"/>
          <w:szCs w:val="22"/>
          <w:lang w:val="en-US"/>
        </w:rPr>
        <w:t>• Profit after tax of 1.9 MSEK (-0.8).</w:t>
      </w:r>
    </w:p>
    <w:p w14:paraId="376DA8DD" w14:textId="77777777" w:rsidR="00F3324F" w:rsidRPr="00EC2482" w:rsidRDefault="00F3324F" w:rsidP="00F3324F">
      <w:pPr>
        <w:pStyle w:val="PlainText"/>
        <w:rPr>
          <w:rFonts w:ascii="Calibri" w:hAnsi="Calibri" w:cs="Calibri"/>
          <w:sz w:val="22"/>
          <w:szCs w:val="22"/>
          <w:lang w:val="en-US"/>
        </w:rPr>
      </w:pPr>
      <w:r w:rsidRPr="00EC2482">
        <w:rPr>
          <w:rFonts w:ascii="Calibri" w:hAnsi="Calibri" w:cs="Calibri"/>
          <w:sz w:val="22"/>
          <w:szCs w:val="22"/>
          <w:lang w:val="en-US"/>
        </w:rPr>
        <w:t>• Earnings per share were 0.07 SEK (-0.03).</w:t>
      </w:r>
    </w:p>
    <w:p w14:paraId="04F3E7A0" w14:textId="77777777" w:rsidR="00F3324F" w:rsidRPr="00EC2482" w:rsidRDefault="00F3324F" w:rsidP="00F3324F">
      <w:pPr>
        <w:pStyle w:val="PlainText"/>
        <w:rPr>
          <w:rFonts w:ascii="Calibri" w:hAnsi="Calibri" w:cs="Calibri"/>
          <w:sz w:val="22"/>
          <w:szCs w:val="22"/>
          <w:lang w:val="en-US"/>
        </w:rPr>
      </w:pPr>
    </w:p>
    <w:p w14:paraId="1C09A797" w14:textId="77777777" w:rsidR="00F3324F" w:rsidRPr="00EC2482" w:rsidRDefault="00F3324F" w:rsidP="00F3324F">
      <w:pPr>
        <w:pStyle w:val="PlainText"/>
        <w:rPr>
          <w:rFonts w:ascii="Calibri" w:hAnsi="Calibri" w:cs="Calibri"/>
          <w:b/>
          <w:bCs/>
          <w:sz w:val="22"/>
          <w:szCs w:val="22"/>
          <w:lang w:val="en-US"/>
        </w:rPr>
      </w:pPr>
      <w:r w:rsidRPr="00EC2482">
        <w:rPr>
          <w:rFonts w:ascii="Calibri" w:hAnsi="Calibri" w:cs="Calibri"/>
          <w:b/>
          <w:bCs/>
          <w:sz w:val="22"/>
          <w:szCs w:val="22"/>
          <w:lang w:val="en-US"/>
        </w:rPr>
        <w:t>First half-year</w:t>
      </w:r>
    </w:p>
    <w:p w14:paraId="396F03C1" w14:textId="77777777" w:rsidR="00F3324F" w:rsidRPr="00EC2482" w:rsidRDefault="00F3324F" w:rsidP="00F3324F">
      <w:pPr>
        <w:pStyle w:val="PlainText"/>
        <w:rPr>
          <w:rFonts w:ascii="Calibri" w:hAnsi="Calibri" w:cs="Calibri"/>
          <w:sz w:val="22"/>
          <w:szCs w:val="22"/>
          <w:lang w:val="en-US"/>
        </w:rPr>
      </w:pPr>
      <w:r w:rsidRPr="00EC2482">
        <w:rPr>
          <w:rFonts w:ascii="Calibri" w:hAnsi="Calibri" w:cs="Calibri"/>
          <w:sz w:val="22"/>
          <w:szCs w:val="22"/>
          <w:lang w:val="en-US"/>
        </w:rPr>
        <w:t>• Order intake increased by 26% to 932 MSEK (741).</w:t>
      </w:r>
    </w:p>
    <w:p w14:paraId="72EFC9EB" w14:textId="77777777" w:rsidR="00F3324F" w:rsidRPr="00EC2482" w:rsidRDefault="00F3324F" w:rsidP="00F3324F">
      <w:pPr>
        <w:pStyle w:val="PlainText"/>
        <w:rPr>
          <w:rFonts w:ascii="Calibri" w:hAnsi="Calibri" w:cs="Calibri"/>
          <w:sz w:val="22"/>
          <w:szCs w:val="22"/>
          <w:lang w:val="en-US"/>
        </w:rPr>
      </w:pPr>
      <w:r w:rsidRPr="00EC2482">
        <w:rPr>
          <w:rFonts w:ascii="Calibri" w:hAnsi="Calibri" w:cs="Calibri"/>
          <w:sz w:val="22"/>
          <w:szCs w:val="22"/>
          <w:lang w:val="en-US"/>
        </w:rPr>
        <w:t>• Net sales of 741 MSEK (753).</w:t>
      </w:r>
    </w:p>
    <w:p w14:paraId="74222F29" w14:textId="77777777" w:rsidR="00F3324F" w:rsidRPr="00EC2482" w:rsidRDefault="00F3324F" w:rsidP="00F3324F">
      <w:pPr>
        <w:pStyle w:val="PlainText"/>
        <w:rPr>
          <w:rFonts w:ascii="Calibri" w:hAnsi="Calibri" w:cs="Calibri"/>
          <w:sz w:val="22"/>
          <w:szCs w:val="22"/>
          <w:lang w:val="en-US"/>
        </w:rPr>
      </w:pPr>
      <w:r w:rsidRPr="00EC2482">
        <w:rPr>
          <w:rFonts w:ascii="Calibri" w:hAnsi="Calibri" w:cs="Calibri"/>
          <w:sz w:val="22"/>
          <w:szCs w:val="22"/>
          <w:lang w:val="en-US"/>
        </w:rPr>
        <w:t xml:space="preserve">• EBIT amounted to 14.5 MSEK (16.3). </w:t>
      </w:r>
    </w:p>
    <w:p w14:paraId="5E781C39" w14:textId="77777777" w:rsidR="00F3324F" w:rsidRPr="00EC2482" w:rsidRDefault="00F3324F" w:rsidP="00F3324F">
      <w:pPr>
        <w:pStyle w:val="PlainText"/>
        <w:rPr>
          <w:rFonts w:ascii="Calibri" w:hAnsi="Calibri" w:cs="Calibri"/>
          <w:sz w:val="22"/>
          <w:szCs w:val="22"/>
          <w:lang w:val="en-US"/>
        </w:rPr>
      </w:pPr>
      <w:r w:rsidRPr="00EC2482">
        <w:rPr>
          <w:rFonts w:ascii="Calibri" w:hAnsi="Calibri" w:cs="Calibri"/>
          <w:sz w:val="22"/>
          <w:szCs w:val="22"/>
          <w:lang w:val="en-US"/>
        </w:rPr>
        <w:t>• Profit after tax of 3.6 MSEK (4.4).</w:t>
      </w:r>
    </w:p>
    <w:p w14:paraId="40DF98F0" w14:textId="77777777" w:rsidR="00F3324F" w:rsidRPr="00EC2482" w:rsidRDefault="00F3324F" w:rsidP="00F3324F">
      <w:pPr>
        <w:pStyle w:val="PlainText"/>
        <w:rPr>
          <w:rFonts w:ascii="Calibri" w:hAnsi="Calibri" w:cs="Calibri"/>
          <w:sz w:val="22"/>
          <w:szCs w:val="22"/>
          <w:lang w:val="en-US"/>
        </w:rPr>
      </w:pPr>
      <w:r w:rsidRPr="00EC2482">
        <w:rPr>
          <w:rFonts w:ascii="Calibri" w:hAnsi="Calibri" w:cs="Calibri"/>
          <w:sz w:val="22"/>
          <w:szCs w:val="22"/>
          <w:lang w:val="en-US"/>
        </w:rPr>
        <w:t>• Earnings per share were 0.12 SEK (0.16).</w:t>
      </w:r>
    </w:p>
    <w:p w14:paraId="5CFB0E0C" w14:textId="77777777" w:rsidR="00F3324F" w:rsidRPr="00EC2482" w:rsidRDefault="00F3324F" w:rsidP="00F3324F">
      <w:pPr>
        <w:pStyle w:val="PlainText"/>
        <w:rPr>
          <w:rFonts w:ascii="Calibri" w:hAnsi="Calibri" w:cs="Calibri"/>
          <w:sz w:val="22"/>
          <w:szCs w:val="22"/>
          <w:lang w:val="en-US"/>
        </w:rPr>
      </w:pPr>
      <w:r w:rsidRPr="00EC2482">
        <w:rPr>
          <w:rFonts w:ascii="Calibri" w:hAnsi="Calibri" w:cs="Calibri"/>
          <w:sz w:val="22"/>
          <w:szCs w:val="22"/>
          <w:lang w:val="en-US"/>
        </w:rPr>
        <w:t>• Acquisition of ELTEC of Germany.</w:t>
      </w:r>
    </w:p>
    <w:p w14:paraId="2656BA8D" w14:textId="77777777" w:rsidR="00F3324F" w:rsidRPr="00EC2482" w:rsidRDefault="00F3324F" w:rsidP="00F3324F">
      <w:pPr>
        <w:pStyle w:val="PlainText"/>
        <w:rPr>
          <w:rFonts w:ascii="Calibri" w:hAnsi="Calibri" w:cs="Calibri"/>
          <w:sz w:val="22"/>
          <w:szCs w:val="22"/>
          <w:lang w:val="en-US"/>
        </w:rPr>
      </w:pPr>
    </w:p>
    <w:p w14:paraId="683F850B" w14:textId="77777777" w:rsidR="00F3324F" w:rsidRPr="00EC2482" w:rsidRDefault="00F3324F" w:rsidP="00F3324F">
      <w:pPr>
        <w:pStyle w:val="PlainText"/>
        <w:rPr>
          <w:rFonts w:ascii="Calibri" w:hAnsi="Calibri" w:cs="Calibri"/>
          <w:b/>
          <w:bCs/>
          <w:sz w:val="22"/>
          <w:szCs w:val="22"/>
          <w:lang w:val="en-US"/>
        </w:rPr>
      </w:pPr>
      <w:r w:rsidRPr="00EC2482">
        <w:rPr>
          <w:rFonts w:ascii="Calibri" w:hAnsi="Calibri" w:cs="Calibri"/>
          <w:b/>
          <w:bCs/>
          <w:sz w:val="22"/>
          <w:szCs w:val="22"/>
          <w:lang w:val="en-US"/>
        </w:rPr>
        <w:t>Comments from CEO Per Samuelsson:</w:t>
      </w:r>
    </w:p>
    <w:p w14:paraId="67DFDE52" w14:textId="77777777" w:rsidR="00F3324F" w:rsidRPr="00EC2482" w:rsidRDefault="00F3324F" w:rsidP="00F3324F">
      <w:pPr>
        <w:pStyle w:val="PlainText"/>
        <w:rPr>
          <w:rFonts w:ascii="Calibri" w:hAnsi="Calibri" w:cs="Calibri"/>
          <w:b/>
          <w:bCs/>
          <w:sz w:val="22"/>
          <w:szCs w:val="22"/>
          <w:lang w:val="en-US"/>
        </w:rPr>
      </w:pPr>
    </w:p>
    <w:p w14:paraId="1260DC23" w14:textId="77777777" w:rsidR="00F3324F" w:rsidRPr="00EC2482" w:rsidRDefault="00F3324F" w:rsidP="00F3324F">
      <w:pPr>
        <w:pStyle w:val="PlainText"/>
        <w:rPr>
          <w:rFonts w:ascii="Calibri" w:hAnsi="Calibri" w:cs="Calibri"/>
          <w:sz w:val="22"/>
          <w:szCs w:val="22"/>
          <w:lang w:val="en-US"/>
        </w:rPr>
      </w:pPr>
      <w:r w:rsidRPr="00EC2482">
        <w:rPr>
          <w:rFonts w:ascii="Calibri" w:hAnsi="Calibri" w:cs="Calibri"/>
          <w:sz w:val="22"/>
          <w:szCs w:val="22"/>
          <w:lang w:val="en-US"/>
        </w:rPr>
        <w:t>“BEIJER GROUP’s order intake set a new record in the second quarter. With an increase of over 50%, we passed 500 MSEK order intake in a single quarter for the first time. This is a sign of strength, and evidence that our growth strategies are now paying off. We’ve also noted how the upturn is broad based, covering all three of the Group’s business entities, and all geographical regions.</w:t>
      </w:r>
    </w:p>
    <w:p w14:paraId="28E9F738" w14:textId="77777777" w:rsidR="00F3324F" w:rsidRPr="00EC2482" w:rsidRDefault="00F3324F" w:rsidP="00F3324F">
      <w:pPr>
        <w:pStyle w:val="PlainText"/>
        <w:rPr>
          <w:rFonts w:ascii="Calibri" w:hAnsi="Calibri" w:cs="Calibri"/>
          <w:sz w:val="22"/>
          <w:szCs w:val="22"/>
          <w:lang w:val="en-US"/>
        </w:rPr>
      </w:pPr>
    </w:p>
    <w:p w14:paraId="32BDE447" w14:textId="77777777" w:rsidR="00F3324F" w:rsidRPr="00EC2482" w:rsidRDefault="00F3324F" w:rsidP="00F3324F">
      <w:pPr>
        <w:pStyle w:val="PlainText"/>
        <w:rPr>
          <w:rFonts w:ascii="Calibri" w:hAnsi="Calibri" w:cs="Calibri"/>
          <w:sz w:val="22"/>
          <w:szCs w:val="22"/>
          <w:lang w:val="en-US"/>
        </w:rPr>
      </w:pPr>
      <w:r w:rsidRPr="00EC2482">
        <w:rPr>
          <w:rFonts w:ascii="Calibri" w:hAnsi="Calibri" w:cs="Calibri"/>
          <w:sz w:val="22"/>
          <w:szCs w:val="22"/>
          <w:lang w:val="en-US"/>
        </w:rPr>
        <w:t>It is also a sign that the effects of the pandemic and Covid-19 on demand are starting to fade. However, the global shortage of certain key components does persist, which means that several products will not be fully complete according to plan, causing disruptions to supply chains. This impacted BEIJER GROUP’s shipments in the second quarter, and the first.</w:t>
      </w:r>
    </w:p>
    <w:p w14:paraId="39EB55D4" w14:textId="77777777" w:rsidR="00F3324F" w:rsidRPr="00EC2482" w:rsidRDefault="00F3324F" w:rsidP="00F3324F">
      <w:pPr>
        <w:pStyle w:val="PlainText"/>
        <w:rPr>
          <w:rFonts w:ascii="Calibri" w:hAnsi="Calibri" w:cs="Calibri"/>
          <w:sz w:val="22"/>
          <w:szCs w:val="22"/>
          <w:lang w:val="en-US"/>
        </w:rPr>
      </w:pPr>
    </w:p>
    <w:p w14:paraId="14487E49" w14:textId="77777777" w:rsidR="00F3324F" w:rsidRPr="00EC2482" w:rsidRDefault="00F3324F" w:rsidP="00F3324F">
      <w:pPr>
        <w:pStyle w:val="PlainText"/>
        <w:rPr>
          <w:rFonts w:ascii="Calibri" w:hAnsi="Calibri" w:cs="Calibri"/>
          <w:sz w:val="22"/>
          <w:szCs w:val="22"/>
          <w:lang w:val="en-US"/>
        </w:rPr>
      </w:pPr>
      <w:r w:rsidRPr="00EC2482">
        <w:rPr>
          <w:rFonts w:ascii="Calibri" w:hAnsi="Calibri" w:cs="Calibri"/>
          <w:sz w:val="22"/>
          <w:szCs w:val="22"/>
          <w:lang w:val="en-US"/>
        </w:rPr>
        <w:t xml:space="preserve">We think that the loss of sales resulting from the component shortage that have restricted shipments was 11-12% of sales in the second quarter, or nearly 50 MSEK. The Group was still able to increase sales by 9% to almost 390 MSEK in the period. In this context, I’d like to acknowledge how </w:t>
      </w:r>
      <w:r>
        <w:rPr>
          <w:rFonts w:ascii="Calibri" w:hAnsi="Calibri" w:cs="Calibri"/>
          <w:sz w:val="22"/>
          <w:szCs w:val="22"/>
          <w:lang w:val="en-US"/>
        </w:rPr>
        <w:t>my</w:t>
      </w:r>
      <w:r w:rsidRPr="00EC2482">
        <w:rPr>
          <w:rFonts w:ascii="Calibri" w:hAnsi="Calibri" w:cs="Calibri"/>
          <w:sz w:val="22"/>
          <w:szCs w:val="22"/>
          <w:lang w:val="en-US"/>
        </w:rPr>
        <w:t xml:space="preserve"> co-workers have succeeded in dealing with the challenges of the component shortage through flexibility, finding new solutions and re-planning.</w:t>
      </w:r>
    </w:p>
    <w:p w14:paraId="3C2168F2" w14:textId="77777777" w:rsidR="00F3324F" w:rsidRPr="00EC2482" w:rsidRDefault="00F3324F" w:rsidP="00F3324F">
      <w:pPr>
        <w:pStyle w:val="PlainText"/>
        <w:rPr>
          <w:rFonts w:ascii="Calibri" w:hAnsi="Calibri" w:cs="Calibri"/>
          <w:sz w:val="22"/>
          <w:szCs w:val="22"/>
          <w:lang w:val="en-US"/>
        </w:rPr>
      </w:pPr>
    </w:p>
    <w:p w14:paraId="68C3EF1E" w14:textId="77777777" w:rsidR="00F3324F" w:rsidRPr="00EC2482" w:rsidRDefault="00F3324F" w:rsidP="00F3324F">
      <w:pPr>
        <w:pStyle w:val="PlainText"/>
        <w:rPr>
          <w:rFonts w:ascii="Calibri" w:hAnsi="Calibri" w:cs="Calibri"/>
          <w:sz w:val="22"/>
          <w:szCs w:val="22"/>
          <w:lang w:val="en-US"/>
        </w:rPr>
      </w:pPr>
      <w:r w:rsidRPr="00EC2482">
        <w:rPr>
          <w:rFonts w:ascii="Calibri" w:hAnsi="Calibri" w:cs="Calibri"/>
          <w:sz w:val="22"/>
          <w:szCs w:val="22"/>
          <w:lang w:val="en-US"/>
        </w:rPr>
        <w:t xml:space="preserve">EBIT was up by 24%, but negatively impacted by the loss of sales. As CEO, I can state that earnings are too low, and that there is clearly some way to go to achieve our profitability targets. But I’m confident that we’re going in the right direction, and I’m optimistic about our future. Our earnings in the second quarter would have been significantly higher if we’d had a normal supply situation. The component shortage also </w:t>
      </w:r>
      <w:r>
        <w:rPr>
          <w:rFonts w:ascii="Calibri" w:hAnsi="Calibri" w:cs="Calibri"/>
          <w:sz w:val="22"/>
          <w:szCs w:val="22"/>
          <w:lang w:val="en-US"/>
        </w:rPr>
        <w:t xml:space="preserve">caused increased costs for key components, and price adjustments to our customers will feed through </w:t>
      </w:r>
      <w:r w:rsidRPr="00EC2482">
        <w:rPr>
          <w:rFonts w:ascii="Calibri" w:hAnsi="Calibri" w:cs="Calibri"/>
          <w:sz w:val="22"/>
          <w:szCs w:val="22"/>
          <w:lang w:val="en-US"/>
        </w:rPr>
        <w:t xml:space="preserve">during coming quarters. </w:t>
      </w:r>
    </w:p>
    <w:p w14:paraId="3FB93E9F" w14:textId="77777777" w:rsidR="00F3324F" w:rsidRPr="00EC2482" w:rsidRDefault="00F3324F" w:rsidP="00F3324F">
      <w:pPr>
        <w:pStyle w:val="PlainText"/>
        <w:rPr>
          <w:rFonts w:ascii="Calibri" w:hAnsi="Calibri" w:cs="Calibri"/>
          <w:sz w:val="22"/>
          <w:szCs w:val="22"/>
          <w:lang w:val="en-US"/>
        </w:rPr>
      </w:pPr>
    </w:p>
    <w:p w14:paraId="377A9092" w14:textId="40A422BE" w:rsidR="00952453" w:rsidRDefault="00F3324F" w:rsidP="00F3324F">
      <w:r w:rsidRPr="00EC2482">
        <w:rPr>
          <w:rFonts w:ascii="Calibri" w:hAnsi="Calibri" w:cs="Calibri"/>
          <w:sz w:val="22"/>
          <w:szCs w:val="22"/>
          <w:lang w:val="en-US"/>
        </w:rPr>
        <w:t>It’s also important to emphasize how delivery problems relate to the component shortage rather than any internal capacity problems. We decided to increase some product inventory so we can deliver quickly once the individual component is in hand.</w:t>
      </w:r>
    </w:p>
    <w:sectPr w:rsidR="00952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4F"/>
    <w:rsid w:val="00A2177D"/>
    <w:rsid w:val="00E92F6F"/>
    <w:rsid w:val="00F33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3853D2"/>
  <w15:chartTrackingRefBased/>
  <w15:docId w15:val="{238DD20C-2041-F74F-B54B-CBA25C6F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3324F"/>
    <w:rPr>
      <w:rFonts w:ascii="Consolas" w:hAnsi="Consolas" w:cs="Consolas"/>
      <w:sz w:val="21"/>
      <w:szCs w:val="21"/>
    </w:rPr>
  </w:style>
  <w:style w:type="character" w:customStyle="1" w:styleId="PlainTextChar">
    <w:name w:val="Plain Text Char"/>
    <w:basedOn w:val="DefaultParagraphFont"/>
    <w:link w:val="PlainText"/>
    <w:uiPriority w:val="99"/>
    <w:rsid w:val="00F3324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Gabriel</dc:creator>
  <cp:keywords/>
  <dc:description/>
  <cp:lastModifiedBy>Turner, Gabriel</cp:lastModifiedBy>
  <cp:revision>1</cp:revision>
  <dcterms:created xsi:type="dcterms:W3CDTF">2021-08-16T12:09:00Z</dcterms:created>
  <dcterms:modified xsi:type="dcterms:W3CDTF">2021-08-16T12:09:00Z</dcterms:modified>
</cp:coreProperties>
</file>