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AWS Certified Solutions Architect – Associate (SAA-C03) 답안지</w:t>
      </w:r>
    </w:p>
    <w:p>
      <w:pPr>
        <w:jc w:val="center"/>
      </w:pPr>
      <w:r>
        <w:rPr>
          <w:color w:val="555555"/>
          <w:sz w:val="26"/>
        </w:rPr>
        <w:t>전체 300문항 정답 목록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1: 보안 아키텍처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</w:tbl>
    <w:p/>
    <w:p>
      <w:pPr>
        <w:pStyle w:val="Heading1"/>
      </w:pPr>
      <w:r>
        <w:rPr>
          <w:color w:val="1F3A5F"/>
        </w:rPr>
        <w:t>Domain 2: 복원력 있는 아키텍처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</w:tbl>
    <w:p/>
    <w:p>
      <w:pPr>
        <w:pStyle w:val="Heading1"/>
      </w:pPr>
      <w:r>
        <w:rPr>
          <w:color w:val="1F3A5F"/>
        </w:rPr>
        <w:t>Domain 3: 고성능 아키텍처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</w:tbl>
    <w:p/>
    <w:p>
      <w:pPr>
        <w:pStyle w:val="Heading1"/>
      </w:pPr>
      <w:r>
        <w:rPr>
          <w:color w:val="1F3A5F"/>
        </w:rPr>
        <w:t>Domain 4: 비용 최적화 아키텍처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문제번호</w:t>
            </w:r>
          </w:p>
        </w:tc>
        <w:tc>
          <w:tcPr>
            <w:tcW w:type="dxa" w:w="2160"/>
            <w:shd w:val="clear" w:color="auto" w:fill="2E5A88"/>
          </w:tcPr>
          <w:p>
            <w:r/>
            <w:r>
              <w:rPr>
                <w:b/>
                <w:color w:val="FFFFFF"/>
                <w:sz w:val="20"/>
              </w:rPr>
              <w:t>정답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