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79EE08" w14:textId="77777777" w:rsidR="007B558A" w:rsidRDefault="007B558A" w:rsidP="00D232DF">
      <w:pPr>
        <w:rPr>
          <w:rFonts w:asciiTheme="minorHAnsi" w:hAnsiTheme="minorHAnsi" w:cstheme="minorHAnsi"/>
          <w:b/>
          <w:szCs w:val="22"/>
          <w:u w:val="single"/>
        </w:rPr>
      </w:pPr>
    </w:p>
    <w:p w14:paraId="573D4F66" w14:textId="77777777" w:rsidR="007B558A" w:rsidRDefault="007B558A" w:rsidP="00D232DF">
      <w:pPr>
        <w:rPr>
          <w:rFonts w:asciiTheme="minorHAnsi" w:hAnsiTheme="minorHAnsi" w:cstheme="minorHAnsi"/>
          <w:b/>
          <w:szCs w:val="22"/>
          <w:u w:val="single"/>
        </w:rPr>
      </w:pPr>
    </w:p>
    <w:p w14:paraId="7A231C2C" w14:textId="3FA27A5E" w:rsidR="00D232DF" w:rsidRPr="0054179D" w:rsidRDefault="00D232DF" w:rsidP="00D232DF">
      <w:pPr>
        <w:rPr>
          <w:rFonts w:asciiTheme="minorHAnsi" w:hAnsiTheme="minorHAnsi" w:cstheme="minorHAnsi"/>
          <w:b/>
          <w:szCs w:val="22"/>
          <w:u w:val="single"/>
        </w:rPr>
      </w:pPr>
      <w:r w:rsidRPr="0054179D">
        <w:rPr>
          <w:rFonts w:asciiTheme="minorHAnsi" w:hAnsiTheme="minorHAnsi" w:cstheme="minorHAnsi"/>
          <w:b/>
          <w:szCs w:val="22"/>
          <w:u w:val="single"/>
        </w:rPr>
        <w:t>ENTRE LES SOUSSIGNES</w:t>
      </w:r>
      <w:r w:rsidRPr="0054179D">
        <w:rPr>
          <w:rFonts w:asciiTheme="minorHAnsi" w:hAnsiTheme="minorHAnsi" w:cstheme="minorHAnsi"/>
          <w:b/>
          <w:szCs w:val="22"/>
        </w:rPr>
        <w:t> :</w:t>
      </w:r>
    </w:p>
    <w:p w14:paraId="2FFCCA8F" w14:textId="195B3B04" w:rsidR="00D232DF" w:rsidRDefault="00D232DF" w:rsidP="00D232DF">
      <w:pPr>
        <w:rPr>
          <w:rFonts w:asciiTheme="minorHAnsi" w:hAnsiTheme="minorHAnsi" w:cstheme="minorHAnsi"/>
          <w:b/>
          <w:szCs w:val="22"/>
        </w:rPr>
      </w:pPr>
    </w:p>
    <w:p w14:paraId="5BF3DADF" w14:textId="77777777" w:rsidR="007B558A" w:rsidRPr="0054179D" w:rsidRDefault="007B558A" w:rsidP="00D232DF">
      <w:pPr>
        <w:rPr>
          <w:rFonts w:asciiTheme="minorHAnsi" w:hAnsiTheme="minorHAnsi" w:cstheme="minorHAnsi"/>
          <w:b/>
          <w:szCs w:val="22"/>
        </w:rPr>
      </w:pPr>
    </w:p>
    <w:p w14:paraId="140C5E44" w14:textId="77777777" w:rsidR="00DF430E" w:rsidRPr="00DF430E" w:rsidRDefault="00DF430E" w:rsidP="00DF430E">
      <w:pPr>
        <w:spacing w:line="276" w:lineRule="auto"/>
        <w:rPr>
          <w:rFonts w:asciiTheme="minorHAnsi" w:hAnsiTheme="minorHAnsi" w:cstheme="minorHAnsi"/>
          <w:szCs w:val="22"/>
        </w:rPr>
      </w:pPr>
      <w:r w:rsidRPr="00DF430E">
        <w:rPr>
          <w:rFonts w:asciiTheme="minorHAnsi" w:hAnsiTheme="minorHAnsi" w:cstheme="minorHAnsi"/>
          <w:b/>
          <w:szCs w:val="22"/>
        </w:rPr>
        <w:t>L’Institut de Cancérologie de l’Ouest – ICO</w:t>
      </w:r>
      <w:r w:rsidRPr="00DF430E">
        <w:rPr>
          <w:rFonts w:asciiTheme="minorHAnsi" w:hAnsiTheme="minorHAnsi" w:cstheme="minorHAnsi"/>
          <w:szCs w:val="22"/>
        </w:rPr>
        <w:t xml:space="preserve">, établissement de santé privé d’intérêt collectif à but non lucratif assurant des missions de service public hospitalier, dont le siège social est situé 15 rue André </w:t>
      </w:r>
      <w:proofErr w:type="spellStart"/>
      <w:r w:rsidRPr="00DF430E">
        <w:rPr>
          <w:rFonts w:asciiTheme="minorHAnsi" w:hAnsiTheme="minorHAnsi" w:cstheme="minorHAnsi"/>
          <w:szCs w:val="22"/>
        </w:rPr>
        <w:t>Boquel</w:t>
      </w:r>
      <w:proofErr w:type="spellEnd"/>
      <w:r w:rsidRPr="00DF430E">
        <w:rPr>
          <w:rFonts w:asciiTheme="minorHAnsi" w:hAnsiTheme="minorHAnsi" w:cstheme="minorHAnsi"/>
          <w:szCs w:val="22"/>
        </w:rPr>
        <w:t xml:space="preserve"> – CS 10059 – 49055 ANGERS CEDEX 02, pris en son établissement sis Boulevard Jacques Monod – 44805 NANTES SAINT HERBLAIN CEDEX, </w:t>
      </w:r>
    </w:p>
    <w:p w14:paraId="39891BCA" w14:textId="77777777" w:rsidR="00DF430E" w:rsidRPr="00DF430E" w:rsidRDefault="00DF430E" w:rsidP="00DF430E">
      <w:pPr>
        <w:spacing w:line="276" w:lineRule="auto"/>
        <w:rPr>
          <w:rFonts w:asciiTheme="minorHAnsi" w:hAnsiTheme="minorHAnsi" w:cstheme="minorHAnsi"/>
          <w:szCs w:val="22"/>
        </w:rPr>
      </w:pPr>
    </w:p>
    <w:p w14:paraId="5BFBD9FD" w14:textId="3CCEDB7A" w:rsidR="00DF430E" w:rsidRPr="00DF430E" w:rsidRDefault="00DF430E" w:rsidP="00DF430E">
      <w:pPr>
        <w:spacing w:line="276" w:lineRule="auto"/>
        <w:rPr>
          <w:rFonts w:asciiTheme="minorHAnsi" w:hAnsiTheme="minorHAnsi" w:cstheme="minorHAnsi"/>
          <w:szCs w:val="22"/>
        </w:rPr>
      </w:pPr>
      <w:r w:rsidRPr="00DF430E">
        <w:rPr>
          <w:rFonts w:asciiTheme="minorHAnsi" w:hAnsiTheme="minorHAnsi" w:cstheme="minorHAnsi"/>
          <w:szCs w:val="22"/>
        </w:rPr>
        <w:t xml:space="preserve">Représenté par </w:t>
      </w:r>
      <w:r>
        <w:rPr>
          <w:rFonts w:asciiTheme="minorHAnsi" w:hAnsiTheme="minorHAnsi" w:cstheme="minorHAnsi"/>
          <w:szCs w:val="22"/>
        </w:rPr>
        <w:t>Monsieur Mario CAMPONE</w:t>
      </w:r>
      <w:r w:rsidRPr="00DF430E">
        <w:rPr>
          <w:rFonts w:asciiTheme="minorHAnsi" w:hAnsiTheme="minorHAnsi" w:cstheme="minorHAnsi"/>
          <w:szCs w:val="22"/>
        </w:rPr>
        <w:t>, en sa qualité de Directeur</w:t>
      </w:r>
      <w:r>
        <w:rPr>
          <w:rFonts w:asciiTheme="minorHAnsi" w:hAnsiTheme="minorHAnsi" w:cstheme="minorHAnsi"/>
          <w:szCs w:val="22"/>
        </w:rPr>
        <w:t xml:space="preserve"> Général</w:t>
      </w:r>
      <w:r w:rsidRPr="00DF430E">
        <w:rPr>
          <w:rFonts w:asciiTheme="minorHAnsi" w:hAnsiTheme="minorHAnsi" w:cstheme="minorHAnsi"/>
          <w:szCs w:val="22"/>
        </w:rPr>
        <w:t>,</w:t>
      </w:r>
    </w:p>
    <w:p w14:paraId="7D050C7C" w14:textId="77777777" w:rsidR="00D232DF" w:rsidRPr="0054179D" w:rsidRDefault="00D232DF" w:rsidP="00D232DF">
      <w:pPr>
        <w:rPr>
          <w:rFonts w:asciiTheme="minorHAnsi" w:hAnsiTheme="minorHAnsi" w:cstheme="minorHAnsi"/>
          <w:bCs/>
          <w:iCs/>
          <w:caps/>
          <w:szCs w:val="22"/>
        </w:rPr>
      </w:pPr>
    </w:p>
    <w:p w14:paraId="45BCFE10" w14:textId="406EC236" w:rsidR="00D232DF" w:rsidRPr="0054179D" w:rsidRDefault="00DF430E" w:rsidP="00DF430E">
      <w:pPr>
        <w:jc w:val="right"/>
        <w:rPr>
          <w:rFonts w:asciiTheme="minorHAnsi" w:hAnsiTheme="minorHAnsi" w:cstheme="minorHAnsi"/>
          <w:b/>
          <w:bCs/>
          <w:caps/>
          <w:szCs w:val="22"/>
        </w:rPr>
      </w:pPr>
      <w:proofErr w:type="gramStart"/>
      <w:r>
        <w:rPr>
          <w:rFonts w:asciiTheme="minorHAnsi" w:hAnsiTheme="minorHAnsi" w:cstheme="minorHAnsi"/>
          <w:b/>
          <w:bCs/>
          <w:szCs w:val="22"/>
        </w:rPr>
        <w:t>d</w:t>
      </w:r>
      <w:r w:rsidR="00D232DF" w:rsidRPr="0054179D">
        <w:rPr>
          <w:rFonts w:asciiTheme="minorHAnsi" w:hAnsiTheme="minorHAnsi" w:cstheme="minorHAnsi"/>
          <w:b/>
          <w:bCs/>
          <w:szCs w:val="22"/>
        </w:rPr>
        <w:t>’une</w:t>
      </w:r>
      <w:proofErr w:type="gramEnd"/>
      <w:r w:rsidR="00D232DF" w:rsidRPr="0054179D">
        <w:rPr>
          <w:rFonts w:asciiTheme="minorHAnsi" w:hAnsiTheme="minorHAnsi" w:cstheme="minorHAnsi"/>
          <w:b/>
          <w:bCs/>
          <w:szCs w:val="22"/>
        </w:rPr>
        <w:t xml:space="preserve"> part</w:t>
      </w:r>
      <w:r w:rsidR="00D232DF" w:rsidRPr="0054179D">
        <w:rPr>
          <w:rFonts w:asciiTheme="minorHAnsi" w:hAnsiTheme="minorHAnsi" w:cstheme="minorHAnsi"/>
          <w:b/>
          <w:bCs/>
          <w:caps/>
          <w:szCs w:val="22"/>
        </w:rPr>
        <w:t>,</w:t>
      </w:r>
    </w:p>
    <w:p w14:paraId="7E6B7FF4" w14:textId="1AE58063" w:rsidR="00D232DF" w:rsidRDefault="00D232DF" w:rsidP="00D232DF">
      <w:pPr>
        <w:rPr>
          <w:rFonts w:asciiTheme="minorHAnsi" w:hAnsiTheme="minorHAnsi" w:cstheme="minorHAnsi"/>
          <w:b/>
          <w:bCs/>
          <w:szCs w:val="22"/>
        </w:rPr>
      </w:pPr>
    </w:p>
    <w:p w14:paraId="717B0ADD" w14:textId="77777777" w:rsidR="007B558A" w:rsidRPr="0054179D" w:rsidRDefault="007B558A" w:rsidP="00D232DF">
      <w:pPr>
        <w:rPr>
          <w:rFonts w:asciiTheme="minorHAnsi" w:hAnsiTheme="minorHAnsi" w:cstheme="minorHAnsi"/>
          <w:b/>
          <w:bCs/>
          <w:szCs w:val="22"/>
        </w:rPr>
      </w:pPr>
    </w:p>
    <w:p w14:paraId="7D18B32A" w14:textId="77777777" w:rsidR="00D232DF" w:rsidRPr="0054179D" w:rsidRDefault="00D232DF" w:rsidP="00D232DF">
      <w:pPr>
        <w:rPr>
          <w:rFonts w:asciiTheme="minorHAnsi" w:hAnsiTheme="minorHAnsi" w:cstheme="minorHAnsi"/>
          <w:b/>
          <w:bCs/>
          <w:szCs w:val="22"/>
        </w:rPr>
      </w:pPr>
      <w:r w:rsidRPr="0054179D">
        <w:rPr>
          <w:rFonts w:asciiTheme="minorHAnsi" w:hAnsiTheme="minorHAnsi" w:cstheme="minorHAnsi"/>
          <w:b/>
          <w:bCs/>
          <w:szCs w:val="22"/>
        </w:rPr>
        <w:t xml:space="preserve">Et </w:t>
      </w:r>
    </w:p>
    <w:p w14:paraId="379E5875" w14:textId="6AC3C841" w:rsidR="00D232DF" w:rsidRDefault="00D232DF" w:rsidP="00D232DF">
      <w:pPr>
        <w:rPr>
          <w:rFonts w:asciiTheme="minorHAnsi" w:hAnsiTheme="minorHAnsi" w:cstheme="minorHAnsi"/>
          <w:b/>
          <w:bCs/>
          <w:szCs w:val="22"/>
          <w:highlight w:val="lightGray"/>
        </w:rPr>
      </w:pPr>
    </w:p>
    <w:p w14:paraId="73E649B7" w14:textId="77777777" w:rsidR="007B558A" w:rsidRPr="0054179D" w:rsidRDefault="007B558A" w:rsidP="00D232DF">
      <w:pPr>
        <w:rPr>
          <w:rFonts w:asciiTheme="minorHAnsi" w:hAnsiTheme="minorHAnsi" w:cstheme="minorHAnsi"/>
          <w:b/>
          <w:bCs/>
          <w:szCs w:val="22"/>
          <w:highlight w:val="lightGray"/>
        </w:rPr>
      </w:pPr>
    </w:p>
    <w:p w14:paraId="50B44044" w14:textId="58302E4D" w:rsidR="00D232DF" w:rsidRPr="0054179D" w:rsidRDefault="00D232DF" w:rsidP="00D232DF">
      <w:pPr>
        <w:rPr>
          <w:rFonts w:asciiTheme="minorHAnsi" w:hAnsiTheme="minorHAnsi" w:cstheme="minorHAnsi"/>
          <w:szCs w:val="22"/>
        </w:rPr>
      </w:pPr>
      <w:r w:rsidRPr="0054179D">
        <w:rPr>
          <w:rFonts w:asciiTheme="minorHAnsi" w:hAnsiTheme="minorHAnsi" w:cstheme="minorHAnsi"/>
          <w:szCs w:val="22"/>
        </w:rPr>
        <w:t>Le</w:t>
      </w:r>
      <w:r w:rsidR="00DF430E">
        <w:rPr>
          <w:rFonts w:asciiTheme="minorHAnsi" w:hAnsiTheme="minorHAnsi" w:cstheme="minorHAnsi"/>
          <w:szCs w:val="22"/>
        </w:rPr>
        <w:t>s organisations syndicales représentatives suivantes :</w:t>
      </w:r>
    </w:p>
    <w:p w14:paraId="5B4C9984" w14:textId="77777777" w:rsidR="00DC79AB" w:rsidRPr="00CE4197" w:rsidRDefault="00DC79AB" w:rsidP="00DC79AB">
      <w:pPr>
        <w:ind w:right="-2"/>
        <w:contextualSpacing/>
        <w:rPr>
          <w:rFonts w:ascii="Calibri" w:hAnsi="Calibri" w:cs="Calibri"/>
          <w:szCs w:val="22"/>
        </w:rPr>
      </w:pPr>
    </w:p>
    <w:p w14:paraId="24AA4D33" w14:textId="3AD79C06" w:rsidR="00DC79AB" w:rsidRPr="00CE4197" w:rsidRDefault="00DC79AB" w:rsidP="00DC79AB">
      <w:pPr>
        <w:pStyle w:val="Paragraphedeliste"/>
        <w:numPr>
          <w:ilvl w:val="0"/>
          <w:numId w:val="42"/>
        </w:numPr>
        <w:ind w:right="-2"/>
        <w:contextualSpacing/>
        <w:rPr>
          <w:rFonts w:ascii="Calibri" w:hAnsi="Calibri" w:cs="Calibri"/>
          <w:szCs w:val="22"/>
        </w:rPr>
      </w:pPr>
      <w:r w:rsidRPr="00CE4197">
        <w:rPr>
          <w:rFonts w:ascii="Calibri" w:hAnsi="Calibri" w:cs="Calibri"/>
          <w:szCs w:val="22"/>
        </w:rPr>
        <w:t xml:space="preserve">Pour l’organisation syndicale </w:t>
      </w:r>
      <w:r w:rsidRPr="00CE4197">
        <w:rPr>
          <w:rFonts w:ascii="Calibri" w:hAnsi="Calibri" w:cs="Calibri"/>
          <w:b/>
          <w:szCs w:val="22"/>
        </w:rPr>
        <w:t>CGT-FO</w:t>
      </w:r>
      <w:r w:rsidRPr="00CE4197">
        <w:rPr>
          <w:rFonts w:ascii="Calibri" w:hAnsi="Calibri" w:cs="Calibri"/>
          <w:szCs w:val="22"/>
        </w:rPr>
        <w:t xml:space="preserve"> représentée par Monsieur D</w:t>
      </w:r>
      <w:r w:rsidR="00C4121E">
        <w:rPr>
          <w:rFonts w:ascii="Calibri" w:hAnsi="Calibri" w:cs="Calibri"/>
          <w:szCs w:val="22"/>
        </w:rPr>
        <w:t>avid DI PERI</w:t>
      </w:r>
      <w:r w:rsidRPr="00CE4197">
        <w:rPr>
          <w:rFonts w:ascii="Calibri" w:hAnsi="Calibri" w:cs="Calibri"/>
          <w:szCs w:val="22"/>
        </w:rPr>
        <w:t xml:space="preserve"> agissant en qualité de délégué syndical central</w:t>
      </w:r>
    </w:p>
    <w:p w14:paraId="346054C0" w14:textId="77777777" w:rsidR="00DC79AB" w:rsidRPr="00CE4197" w:rsidRDefault="00DC79AB" w:rsidP="00DC79AB">
      <w:pPr>
        <w:pStyle w:val="Paragraphedeliste"/>
        <w:ind w:left="720" w:right="-2"/>
        <w:contextualSpacing/>
        <w:rPr>
          <w:rFonts w:ascii="Calibri" w:hAnsi="Calibri" w:cs="Calibri"/>
          <w:szCs w:val="22"/>
        </w:rPr>
      </w:pPr>
    </w:p>
    <w:p w14:paraId="6EA01E91" w14:textId="7AEC0C0C" w:rsidR="00DC79AB" w:rsidRPr="00CE4197" w:rsidRDefault="00DC79AB" w:rsidP="00DC79AB">
      <w:pPr>
        <w:pStyle w:val="Paragraphedeliste"/>
        <w:numPr>
          <w:ilvl w:val="0"/>
          <w:numId w:val="42"/>
        </w:numPr>
        <w:ind w:right="-2"/>
        <w:contextualSpacing/>
        <w:rPr>
          <w:rFonts w:ascii="Calibri" w:hAnsi="Calibri" w:cs="Calibri"/>
          <w:szCs w:val="22"/>
        </w:rPr>
      </w:pPr>
      <w:r w:rsidRPr="00CE4197">
        <w:rPr>
          <w:rFonts w:ascii="Calibri" w:hAnsi="Calibri" w:cs="Calibri"/>
          <w:szCs w:val="22"/>
        </w:rPr>
        <w:t xml:space="preserve">Pour l’organisation syndicale </w:t>
      </w:r>
      <w:r w:rsidRPr="00CE4197">
        <w:rPr>
          <w:rFonts w:ascii="Calibri" w:hAnsi="Calibri" w:cs="Calibri"/>
          <w:b/>
          <w:szCs w:val="22"/>
        </w:rPr>
        <w:t>Sud Santé-Sociaux</w:t>
      </w:r>
      <w:r w:rsidRPr="00CE4197">
        <w:rPr>
          <w:rFonts w:ascii="Calibri" w:hAnsi="Calibri" w:cs="Calibri"/>
          <w:szCs w:val="22"/>
        </w:rPr>
        <w:t xml:space="preserve"> représentée par M</w:t>
      </w:r>
      <w:r w:rsidR="005A47F8">
        <w:rPr>
          <w:rFonts w:ascii="Calibri" w:hAnsi="Calibri" w:cs="Calibri"/>
          <w:szCs w:val="22"/>
        </w:rPr>
        <w:t xml:space="preserve">onsieur Julien ROSAN </w:t>
      </w:r>
      <w:r w:rsidRPr="00CE4197">
        <w:rPr>
          <w:rFonts w:ascii="Calibri" w:hAnsi="Calibri" w:cs="Calibri"/>
          <w:szCs w:val="22"/>
        </w:rPr>
        <w:t>agissant en qualité de délégué syndical central</w:t>
      </w:r>
    </w:p>
    <w:p w14:paraId="0FC19232" w14:textId="77777777" w:rsidR="00DC79AB" w:rsidRPr="00CE4197" w:rsidRDefault="00DC79AB" w:rsidP="00DC79AB">
      <w:pPr>
        <w:pStyle w:val="Paragraphedeliste"/>
        <w:rPr>
          <w:rFonts w:ascii="Calibri" w:hAnsi="Calibri" w:cs="Calibri"/>
          <w:szCs w:val="22"/>
        </w:rPr>
      </w:pPr>
    </w:p>
    <w:p w14:paraId="75DAB2EC" w14:textId="7E054237" w:rsidR="00DC79AB" w:rsidRPr="005A47F8" w:rsidRDefault="00DC79AB" w:rsidP="003E7522">
      <w:pPr>
        <w:pStyle w:val="Paragraphedeliste"/>
        <w:numPr>
          <w:ilvl w:val="0"/>
          <w:numId w:val="42"/>
        </w:numPr>
        <w:ind w:left="709" w:right="-2"/>
        <w:contextualSpacing/>
        <w:rPr>
          <w:rFonts w:ascii="Calibri" w:hAnsi="Calibri" w:cs="Calibri"/>
          <w:szCs w:val="22"/>
        </w:rPr>
      </w:pPr>
      <w:r w:rsidRPr="005A47F8">
        <w:rPr>
          <w:rFonts w:ascii="Calibri" w:hAnsi="Calibri" w:cs="Calibri"/>
          <w:szCs w:val="22"/>
        </w:rPr>
        <w:t xml:space="preserve">Pour l’organisation syndicale </w:t>
      </w:r>
      <w:r w:rsidRPr="005A47F8">
        <w:rPr>
          <w:rFonts w:ascii="Calibri" w:hAnsi="Calibri" w:cs="Calibri"/>
          <w:b/>
          <w:szCs w:val="22"/>
        </w:rPr>
        <w:t>CFE-CGC</w:t>
      </w:r>
      <w:r w:rsidRPr="005A47F8">
        <w:rPr>
          <w:rFonts w:ascii="Calibri" w:hAnsi="Calibri" w:cs="Calibri"/>
          <w:szCs w:val="22"/>
        </w:rPr>
        <w:t xml:space="preserve"> représentée par M</w:t>
      </w:r>
      <w:r w:rsidR="005A47F8" w:rsidRPr="005A47F8">
        <w:rPr>
          <w:rFonts w:ascii="Calibri" w:hAnsi="Calibri" w:cs="Calibri"/>
          <w:szCs w:val="22"/>
        </w:rPr>
        <w:t xml:space="preserve">onsieur Maxime BREMAUD </w:t>
      </w:r>
      <w:r w:rsidRPr="005A47F8">
        <w:rPr>
          <w:rFonts w:ascii="Calibri" w:hAnsi="Calibri" w:cs="Calibri"/>
          <w:szCs w:val="22"/>
        </w:rPr>
        <w:t>agissant en qualité de délégué syndical central</w:t>
      </w:r>
    </w:p>
    <w:p w14:paraId="6C4CC6E0" w14:textId="5DF1DAF5" w:rsidR="00D71257" w:rsidRDefault="00D71257" w:rsidP="00A77213">
      <w:pPr>
        <w:ind w:right="-2"/>
        <w:contextualSpacing/>
        <w:rPr>
          <w:rFonts w:asciiTheme="minorHAnsi" w:hAnsiTheme="minorHAnsi" w:cstheme="minorHAnsi"/>
          <w:szCs w:val="22"/>
        </w:rPr>
      </w:pPr>
    </w:p>
    <w:p w14:paraId="56E508DF" w14:textId="00EACC41" w:rsidR="001F2572" w:rsidRPr="00DF430E" w:rsidRDefault="007B558A" w:rsidP="00DF430E">
      <w:pPr>
        <w:ind w:right="-2"/>
        <w:contextualSpacing/>
        <w:jc w:val="right"/>
        <w:rPr>
          <w:rFonts w:asciiTheme="minorHAnsi" w:hAnsiTheme="minorHAnsi" w:cstheme="minorHAnsi"/>
          <w:b/>
          <w:szCs w:val="22"/>
        </w:rPr>
      </w:pPr>
      <w:proofErr w:type="gramStart"/>
      <w:r>
        <w:rPr>
          <w:rFonts w:asciiTheme="minorHAnsi" w:hAnsiTheme="minorHAnsi" w:cstheme="minorHAnsi"/>
          <w:b/>
          <w:szCs w:val="22"/>
        </w:rPr>
        <w:t>d</w:t>
      </w:r>
      <w:r w:rsidR="00DF430E" w:rsidRPr="00DF430E">
        <w:rPr>
          <w:rFonts w:asciiTheme="minorHAnsi" w:hAnsiTheme="minorHAnsi" w:cstheme="minorHAnsi"/>
          <w:b/>
          <w:szCs w:val="22"/>
        </w:rPr>
        <w:t>’autre</w:t>
      </w:r>
      <w:proofErr w:type="gramEnd"/>
      <w:r w:rsidR="00DF430E" w:rsidRPr="00DF430E">
        <w:rPr>
          <w:rFonts w:asciiTheme="minorHAnsi" w:hAnsiTheme="minorHAnsi" w:cstheme="minorHAnsi"/>
          <w:b/>
          <w:szCs w:val="22"/>
        </w:rPr>
        <w:t xml:space="preserve"> part,</w:t>
      </w:r>
    </w:p>
    <w:p w14:paraId="30696712" w14:textId="18D6B0D7" w:rsidR="001F2572" w:rsidRDefault="001F2572" w:rsidP="00A77213">
      <w:pPr>
        <w:ind w:right="-2"/>
        <w:contextualSpacing/>
        <w:rPr>
          <w:rFonts w:asciiTheme="minorHAnsi" w:hAnsiTheme="minorHAnsi" w:cstheme="minorHAnsi"/>
          <w:szCs w:val="22"/>
        </w:rPr>
      </w:pPr>
    </w:p>
    <w:p w14:paraId="7F4AEC83" w14:textId="37524807" w:rsidR="001F2572" w:rsidRDefault="001F2572" w:rsidP="00A77213">
      <w:pPr>
        <w:ind w:right="-2"/>
        <w:contextualSpacing/>
        <w:rPr>
          <w:rFonts w:asciiTheme="minorHAnsi" w:hAnsiTheme="minorHAnsi" w:cstheme="minorHAnsi"/>
          <w:szCs w:val="22"/>
        </w:rPr>
      </w:pPr>
    </w:p>
    <w:p w14:paraId="43592C0C" w14:textId="10197908" w:rsidR="001F2572" w:rsidRDefault="001F2572" w:rsidP="00A77213">
      <w:pPr>
        <w:ind w:right="-2"/>
        <w:contextualSpacing/>
        <w:rPr>
          <w:rFonts w:asciiTheme="minorHAnsi" w:hAnsiTheme="minorHAnsi" w:cstheme="minorHAnsi"/>
          <w:szCs w:val="22"/>
        </w:rPr>
      </w:pPr>
    </w:p>
    <w:p w14:paraId="3C44E20D" w14:textId="77777777" w:rsidR="007B558A" w:rsidRDefault="007B558A" w:rsidP="00A77213">
      <w:pPr>
        <w:ind w:right="-2"/>
        <w:contextualSpacing/>
        <w:rPr>
          <w:rFonts w:asciiTheme="minorHAnsi" w:hAnsiTheme="minorHAnsi" w:cstheme="minorHAnsi"/>
          <w:szCs w:val="22"/>
        </w:rPr>
      </w:pPr>
    </w:p>
    <w:p w14:paraId="288FB8EC" w14:textId="2CB6023D" w:rsidR="001F2572" w:rsidRDefault="001F2572" w:rsidP="00A77213">
      <w:pPr>
        <w:ind w:right="-2"/>
        <w:contextualSpacing/>
        <w:rPr>
          <w:rFonts w:asciiTheme="minorHAnsi" w:hAnsiTheme="minorHAnsi" w:cstheme="minorHAnsi"/>
          <w:szCs w:val="22"/>
        </w:rPr>
      </w:pPr>
    </w:p>
    <w:p w14:paraId="5D80A318" w14:textId="1A569D2F" w:rsidR="001F2572" w:rsidRPr="00DF430E" w:rsidRDefault="00DF430E" w:rsidP="00A77213">
      <w:pPr>
        <w:ind w:right="-2"/>
        <w:contextualSpacing/>
        <w:rPr>
          <w:rFonts w:asciiTheme="minorHAnsi" w:hAnsiTheme="minorHAnsi" w:cstheme="minorHAnsi"/>
          <w:b/>
          <w:szCs w:val="22"/>
        </w:rPr>
      </w:pPr>
      <w:r w:rsidRPr="00DF430E">
        <w:rPr>
          <w:rFonts w:asciiTheme="minorHAnsi" w:hAnsiTheme="minorHAnsi" w:cstheme="minorHAnsi"/>
          <w:b/>
          <w:szCs w:val="22"/>
        </w:rPr>
        <w:t>Il a été convenu ce qui suit :</w:t>
      </w:r>
    </w:p>
    <w:p w14:paraId="6C20C21F" w14:textId="3FC40BD5" w:rsidR="001F2572" w:rsidRDefault="001F2572" w:rsidP="00A77213">
      <w:pPr>
        <w:ind w:right="-2"/>
        <w:contextualSpacing/>
        <w:rPr>
          <w:rFonts w:asciiTheme="minorHAnsi" w:hAnsiTheme="minorHAnsi" w:cstheme="minorHAnsi"/>
          <w:szCs w:val="22"/>
        </w:rPr>
      </w:pPr>
    </w:p>
    <w:p w14:paraId="5F06CBDC" w14:textId="72E8DC82" w:rsidR="001F2572" w:rsidRDefault="001F2572" w:rsidP="00A77213">
      <w:pPr>
        <w:ind w:right="-2"/>
        <w:contextualSpacing/>
        <w:rPr>
          <w:rFonts w:asciiTheme="minorHAnsi" w:hAnsiTheme="minorHAnsi" w:cstheme="minorHAnsi"/>
          <w:szCs w:val="22"/>
        </w:rPr>
      </w:pPr>
    </w:p>
    <w:p w14:paraId="6A60646E" w14:textId="434D78CB" w:rsidR="009D7F5A" w:rsidRDefault="009D7F5A">
      <w:pPr>
        <w:jc w:val="left"/>
        <w:rPr>
          <w:rFonts w:asciiTheme="minorHAnsi" w:hAnsiTheme="minorHAnsi" w:cstheme="minorHAnsi"/>
          <w:szCs w:val="22"/>
        </w:rPr>
      </w:pPr>
      <w:r>
        <w:rPr>
          <w:rFonts w:asciiTheme="minorHAnsi" w:hAnsiTheme="minorHAnsi" w:cstheme="minorHAnsi"/>
          <w:szCs w:val="22"/>
        </w:rPr>
        <w:br w:type="page"/>
      </w:r>
    </w:p>
    <w:p w14:paraId="6B12B8C1" w14:textId="77777777" w:rsidR="0054179D" w:rsidRPr="00396777" w:rsidRDefault="006A469A" w:rsidP="00396777">
      <w:pPr>
        <w:shd w:val="clear" w:color="auto" w:fill="EA560D"/>
        <w:spacing w:line="276" w:lineRule="auto"/>
        <w:ind w:left="1843" w:hanging="1843"/>
        <w:jc w:val="center"/>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lastRenderedPageBreak/>
        <w:t>PREAMBULE</w:t>
      </w:r>
    </w:p>
    <w:p w14:paraId="4846B422" w14:textId="77777777" w:rsidR="0054179D" w:rsidRPr="0054179D" w:rsidRDefault="0054179D" w:rsidP="00DE5113">
      <w:pPr>
        <w:ind w:right="-2"/>
        <w:rPr>
          <w:rFonts w:asciiTheme="minorHAnsi" w:hAnsiTheme="minorHAnsi" w:cstheme="minorHAnsi"/>
          <w:szCs w:val="22"/>
        </w:rPr>
      </w:pPr>
    </w:p>
    <w:p w14:paraId="35A36635" w14:textId="58FC83E8" w:rsidR="00A77213" w:rsidRDefault="00A77213" w:rsidP="00DE5113">
      <w:pPr>
        <w:pStyle w:val="Paragraphedeliste"/>
        <w:ind w:left="0" w:right="-2"/>
        <w:rPr>
          <w:rFonts w:asciiTheme="minorHAnsi" w:hAnsiTheme="minorHAnsi" w:cstheme="minorHAnsi"/>
          <w:szCs w:val="22"/>
        </w:rPr>
      </w:pPr>
    </w:p>
    <w:p w14:paraId="6A5D4A3F" w14:textId="2E4734E2" w:rsidR="00D71257" w:rsidRDefault="00D71257" w:rsidP="00DE5113">
      <w:pPr>
        <w:pStyle w:val="Paragraphedeliste"/>
        <w:ind w:left="0" w:right="-2"/>
        <w:rPr>
          <w:rFonts w:asciiTheme="minorHAnsi" w:hAnsiTheme="minorHAnsi" w:cstheme="minorHAnsi"/>
          <w:szCs w:val="22"/>
        </w:rPr>
      </w:pPr>
    </w:p>
    <w:p w14:paraId="7CC47F8A" w14:textId="107A6790" w:rsidR="00D71257" w:rsidRDefault="005A47F8" w:rsidP="00DE5113">
      <w:pPr>
        <w:pStyle w:val="Paragraphedeliste"/>
        <w:ind w:left="0" w:right="-2"/>
        <w:rPr>
          <w:rFonts w:asciiTheme="minorHAnsi" w:hAnsiTheme="minorHAnsi" w:cstheme="minorHAnsi"/>
          <w:szCs w:val="22"/>
        </w:rPr>
      </w:pPr>
      <w:r>
        <w:rPr>
          <w:rFonts w:asciiTheme="minorHAnsi" w:hAnsiTheme="minorHAnsi" w:cstheme="minorHAnsi"/>
          <w:szCs w:val="22"/>
        </w:rPr>
        <w:t>Le précédent accord d’intéressement, conclu pour la période 2018 -2020, renouvelable tacitement une fois</w:t>
      </w:r>
      <w:r w:rsidR="00AE2681">
        <w:rPr>
          <w:rFonts w:asciiTheme="minorHAnsi" w:hAnsiTheme="minorHAnsi" w:cstheme="minorHAnsi"/>
          <w:szCs w:val="22"/>
        </w:rPr>
        <w:t>,</w:t>
      </w:r>
      <w:r>
        <w:rPr>
          <w:rFonts w:asciiTheme="minorHAnsi" w:hAnsiTheme="minorHAnsi" w:cstheme="minorHAnsi"/>
          <w:szCs w:val="22"/>
        </w:rPr>
        <w:t xml:space="preserve"> est échu. </w:t>
      </w:r>
      <w:r w:rsidR="00772B06">
        <w:rPr>
          <w:rFonts w:asciiTheme="minorHAnsi" w:hAnsiTheme="minorHAnsi" w:cstheme="minorHAnsi"/>
          <w:szCs w:val="22"/>
        </w:rPr>
        <w:t xml:space="preserve">Il a été convenu de poser un nouveau dispositif d’intéressement. </w:t>
      </w:r>
    </w:p>
    <w:p w14:paraId="5DD2F0B1" w14:textId="1BC5B1BE" w:rsidR="00D71257" w:rsidRDefault="00D71257" w:rsidP="00DE5113">
      <w:pPr>
        <w:pStyle w:val="Paragraphedeliste"/>
        <w:ind w:left="0" w:right="-2"/>
        <w:rPr>
          <w:rFonts w:asciiTheme="minorHAnsi" w:hAnsiTheme="minorHAnsi" w:cstheme="minorHAnsi"/>
          <w:szCs w:val="22"/>
        </w:rPr>
      </w:pPr>
    </w:p>
    <w:p w14:paraId="09FFDD04" w14:textId="77777777" w:rsidR="00772B06" w:rsidRDefault="00772B06" w:rsidP="00772B06">
      <w:pPr>
        <w:rPr>
          <w:rFonts w:asciiTheme="minorHAnsi" w:hAnsiTheme="minorHAnsi"/>
          <w:szCs w:val="22"/>
        </w:rPr>
      </w:pPr>
      <w:r w:rsidRPr="00865F1D">
        <w:rPr>
          <w:rFonts w:asciiTheme="minorHAnsi" w:hAnsiTheme="minorHAnsi"/>
          <w:szCs w:val="22"/>
        </w:rPr>
        <w:t>Le présent accord</w:t>
      </w:r>
      <w:r>
        <w:rPr>
          <w:rFonts w:asciiTheme="minorHAnsi" w:hAnsiTheme="minorHAnsi"/>
          <w:szCs w:val="22"/>
        </w:rPr>
        <w:t xml:space="preserve"> d’intéressement est conclu en application des dispositions des articles L.3311-1 et suivants du code du travail et de l’article 2.8.1 de la Convention Collective des Centres de Lutte Contre le Cancer relatifs à l’intéressement collectif des salariés à l’entreprise.</w:t>
      </w:r>
    </w:p>
    <w:p w14:paraId="37CE9DDF" w14:textId="77777777" w:rsidR="00772B06" w:rsidRDefault="00772B06" w:rsidP="00772B06">
      <w:pPr>
        <w:rPr>
          <w:rFonts w:asciiTheme="minorHAnsi" w:hAnsiTheme="minorHAnsi"/>
          <w:szCs w:val="22"/>
        </w:rPr>
      </w:pPr>
    </w:p>
    <w:p w14:paraId="0C8B4F6D" w14:textId="77777777" w:rsidR="00772B06" w:rsidRDefault="00772B06" w:rsidP="00772B06">
      <w:pPr>
        <w:rPr>
          <w:rFonts w:asciiTheme="minorHAnsi" w:hAnsiTheme="minorHAnsi"/>
          <w:szCs w:val="22"/>
        </w:rPr>
      </w:pPr>
      <w:r>
        <w:rPr>
          <w:rFonts w:asciiTheme="minorHAnsi" w:hAnsiTheme="minorHAnsi"/>
          <w:szCs w:val="22"/>
        </w:rPr>
        <w:t>La mise en place d’un système d’intéressement à l’ICO répond aux objectifs suivants :</w:t>
      </w:r>
    </w:p>
    <w:p w14:paraId="5772D326" w14:textId="77777777" w:rsidR="00772B06" w:rsidRDefault="00772B06" w:rsidP="00772B06">
      <w:pPr>
        <w:rPr>
          <w:rFonts w:asciiTheme="minorHAnsi" w:hAnsiTheme="minorHAnsi"/>
          <w:szCs w:val="22"/>
        </w:rPr>
      </w:pPr>
    </w:p>
    <w:p w14:paraId="6B1B4EBD" w14:textId="77777777" w:rsidR="00772B06" w:rsidRDefault="00772B06" w:rsidP="00772B06">
      <w:pPr>
        <w:pStyle w:val="Paragraphedeliste"/>
        <w:numPr>
          <w:ilvl w:val="0"/>
          <w:numId w:val="47"/>
        </w:numPr>
        <w:contextualSpacing/>
        <w:rPr>
          <w:rFonts w:asciiTheme="minorHAnsi" w:hAnsiTheme="minorHAnsi"/>
          <w:szCs w:val="22"/>
        </w:rPr>
      </w:pPr>
      <w:r>
        <w:rPr>
          <w:rFonts w:asciiTheme="minorHAnsi" w:hAnsiTheme="minorHAnsi"/>
          <w:szCs w:val="22"/>
        </w:rPr>
        <w:t xml:space="preserve">Attribuer aux salariés une part </w:t>
      </w:r>
      <w:r w:rsidRPr="00A76ED6">
        <w:rPr>
          <w:rFonts w:asciiTheme="minorHAnsi" w:hAnsiTheme="minorHAnsi"/>
          <w:szCs w:val="22"/>
        </w:rPr>
        <w:t>du résultat comptable positif, sans compromettre</w:t>
      </w:r>
      <w:r w:rsidRPr="0030573B">
        <w:rPr>
          <w:rFonts w:asciiTheme="minorHAnsi" w:hAnsiTheme="minorHAnsi"/>
          <w:szCs w:val="22"/>
        </w:rPr>
        <w:t xml:space="preserve"> pour autant la part de ce résultat nécessaire à l’ICO pour assurer son développement</w:t>
      </w:r>
    </w:p>
    <w:p w14:paraId="11A8A51F" w14:textId="77777777" w:rsidR="00772B06" w:rsidRDefault="00772B06" w:rsidP="00772B06">
      <w:pPr>
        <w:pStyle w:val="Paragraphedeliste"/>
        <w:numPr>
          <w:ilvl w:val="0"/>
          <w:numId w:val="47"/>
        </w:numPr>
        <w:contextualSpacing/>
        <w:rPr>
          <w:rFonts w:asciiTheme="minorHAnsi" w:hAnsiTheme="minorHAnsi"/>
          <w:szCs w:val="22"/>
        </w:rPr>
      </w:pPr>
      <w:r>
        <w:rPr>
          <w:rFonts w:asciiTheme="minorHAnsi" w:hAnsiTheme="minorHAnsi"/>
          <w:szCs w:val="22"/>
        </w:rPr>
        <w:t>Valoriser les efforts et résultats collectifs des personnels</w:t>
      </w:r>
    </w:p>
    <w:p w14:paraId="0DD33E80" w14:textId="77777777" w:rsidR="00772B06" w:rsidRDefault="00772B06" w:rsidP="00772B06">
      <w:pPr>
        <w:pStyle w:val="Paragraphedeliste"/>
        <w:numPr>
          <w:ilvl w:val="0"/>
          <w:numId w:val="47"/>
        </w:numPr>
        <w:contextualSpacing/>
        <w:rPr>
          <w:rFonts w:asciiTheme="minorHAnsi" w:hAnsiTheme="minorHAnsi"/>
          <w:szCs w:val="22"/>
        </w:rPr>
      </w:pPr>
      <w:r>
        <w:rPr>
          <w:rFonts w:asciiTheme="minorHAnsi" w:hAnsiTheme="minorHAnsi"/>
          <w:szCs w:val="22"/>
        </w:rPr>
        <w:t>Renforcer l’attractivité de l’ICO</w:t>
      </w:r>
    </w:p>
    <w:p w14:paraId="7C117CBA" w14:textId="77777777" w:rsidR="00772B06" w:rsidRDefault="00772B06" w:rsidP="00772B06">
      <w:pPr>
        <w:pStyle w:val="Paragraphedeliste"/>
        <w:numPr>
          <w:ilvl w:val="0"/>
          <w:numId w:val="47"/>
        </w:numPr>
        <w:contextualSpacing/>
        <w:rPr>
          <w:rFonts w:asciiTheme="minorHAnsi" w:hAnsiTheme="minorHAnsi"/>
          <w:szCs w:val="22"/>
        </w:rPr>
      </w:pPr>
      <w:r>
        <w:rPr>
          <w:rFonts w:asciiTheme="minorHAnsi" w:hAnsiTheme="minorHAnsi"/>
          <w:szCs w:val="22"/>
        </w:rPr>
        <w:t>Compléter les dispositifs salariaux existants, sans substitution.</w:t>
      </w:r>
    </w:p>
    <w:p w14:paraId="45EAEFAB" w14:textId="77777777" w:rsidR="00772B06" w:rsidRDefault="00772B06" w:rsidP="00772B06">
      <w:pPr>
        <w:pStyle w:val="Paragraphedeliste"/>
        <w:numPr>
          <w:ilvl w:val="0"/>
          <w:numId w:val="47"/>
        </w:numPr>
        <w:contextualSpacing/>
        <w:rPr>
          <w:rFonts w:asciiTheme="minorHAnsi" w:hAnsiTheme="minorHAnsi"/>
          <w:szCs w:val="22"/>
        </w:rPr>
      </w:pPr>
      <w:r>
        <w:rPr>
          <w:rFonts w:asciiTheme="minorHAnsi" w:hAnsiTheme="minorHAnsi"/>
          <w:szCs w:val="22"/>
        </w:rPr>
        <w:t>Aider les salariés à se constituer une épargne dans des conditions sociales et fiscales favorables</w:t>
      </w:r>
    </w:p>
    <w:p w14:paraId="60F955F3" w14:textId="77777777" w:rsidR="00772B06" w:rsidRDefault="00772B06" w:rsidP="00772B06">
      <w:pPr>
        <w:pStyle w:val="Paragraphedeliste"/>
        <w:numPr>
          <w:ilvl w:val="0"/>
          <w:numId w:val="47"/>
        </w:numPr>
        <w:contextualSpacing/>
        <w:rPr>
          <w:rFonts w:asciiTheme="minorHAnsi" w:hAnsiTheme="minorHAnsi"/>
          <w:szCs w:val="22"/>
        </w:rPr>
      </w:pPr>
      <w:r>
        <w:rPr>
          <w:rFonts w:asciiTheme="minorHAnsi" w:hAnsiTheme="minorHAnsi"/>
          <w:szCs w:val="22"/>
        </w:rPr>
        <w:t>Avoir des modalités de calcul de l’intéressement relativement simples dans leur application et compréhensibles par tous</w:t>
      </w:r>
    </w:p>
    <w:p w14:paraId="58633B85" w14:textId="77777777" w:rsidR="00772B06" w:rsidRDefault="00772B06" w:rsidP="00772B06">
      <w:pPr>
        <w:pStyle w:val="Paragraphedeliste"/>
        <w:numPr>
          <w:ilvl w:val="0"/>
          <w:numId w:val="47"/>
        </w:numPr>
        <w:contextualSpacing/>
        <w:rPr>
          <w:rFonts w:asciiTheme="minorHAnsi" w:hAnsiTheme="minorHAnsi"/>
          <w:szCs w:val="22"/>
        </w:rPr>
      </w:pPr>
      <w:r>
        <w:rPr>
          <w:rFonts w:asciiTheme="minorHAnsi" w:hAnsiTheme="minorHAnsi"/>
          <w:szCs w:val="22"/>
        </w:rPr>
        <w:t>S’inscrire dans le cadre d’une déontologie de service public non lucratif</w:t>
      </w:r>
    </w:p>
    <w:p w14:paraId="71EF3AE6" w14:textId="77777777" w:rsidR="00772B06" w:rsidRDefault="00772B06" w:rsidP="00772B06">
      <w:pPr>
        <w:rPr>
          <w:rFonts w:asciiTheme="minorHAnsi" w:hAnsiTheme="minorHAnsi"/>
          <w:szCs w:val="22"/>
        </w:rPr>
      </w:pPr>
    </w:p>
    <w:p w14:paraId="01B384BE" w14:textId="77777777" w:rsidR="00772B06" w:rsidRDefault="00772B06" w:rsidP="00772B06">
      <w:pPr>
        <w:rPr>
          <w:rFonts w:asciiTheme="minorHAnsi" w:hAnsiTheme="minorHAnsi"/>
          <w:szCs w:val="22"/>
        </w:rPr>
      </w:pPr>
      <w:r>
        <w:rPr>
          <w:rFonts w:asciiTheme="minorHAnsi" w:hAnsiTheme="minorHAnsi"/>
          <w:szCs w:val="22"/>
        </w:rPr>
        <w:t>Les critères de répartition ont été choisis pour assurer à chaque bénéficiaire une partie d’intéressement proportionnelle à sa durée de présence à l’ICO au cours de l’exercice de référence (moitié de la prime) et une partie égalitaire entre tous les salariés (moitié de la prime). Ce choix récompense la présence au travail et favorise les salariés les moins rémunérés.</w:t>
      </w:r>
    </w:p>
    <w:p w14:paraId="5EF811D0" w14:textId="77777777" w:rsidR="00772B06" w:rsidRDefault="00772B06" w:rsidP="00772B06">
      <w:pPr>
        <w:rPr>
          <w:rFonts w:asciiTheme="minorHAnsi" w:hAnsiTheme="minorHAnsi"/>
          <w:szCs w:val="22"/>
        </w:rPr>
      </w:pPr>
    </w:p>
    <w:p w14:paraId="6DD03985" w14:textId="77777777" w:rsidR="00772B06" w:rsidRDefault="00772B06" w:rsidP="00772B06">
      <w:pPr>
        <w:rPr>
          <w:rFonts w:asciiTheme="minorHAnsi" w:hAnsiTheme="minorHAnsi"/>
          <w:szCs w:val="22"/>
        </w:rPr>
      </w:pPr>
      <w:r>
        <w:rPr>
          <w:rFonts w:asciiTheme="minorHAnsi" w:hAnsiTheme="minorHAnsi"/>
          <w:szCs w:val="22"/>
        </w:rPr>
        <w:t>Nul ne peut prétendre percevoir un intéressement différent de celui découlant du résultat annoncé et conforme à l’application de l’accord. L’intéressement est variable d’un exercice à l’autre et peut être nul. Les signataires s’engagent à accepter le résultat tel qu’il ressort des calculs et, en conséquence, ne considèrent pas l’intéressement comme un avantage acquis.</w:t>
      </w:r>
    </w:p>
    <w:p w14:paraId="121953F3" w14:textId="77777777" w:rsidR="00772B06" w:rsidRDefault="00772B06" w:rsidP="00772B06">
      <w:pPr>
        <w:rPr>
          <w:rFonts w:asciiTheme="minorHAnsi" w:hAnsiTheme="minorHAnsi"/>
          <w:szCs w:val="22"/>
        </w:rPr>
      </w:pPr>
    </w:p>
    <w:p w14:paraId="683B95CE" w14:textId="77777777" w:rsidR="00772B06" w:rsidRDefault="00772B06" w:rsidP="00772B06">
      <w:pPr>
        <w:rPr>
          <w:rFonts w:asciiTheme="minorHAnsi" w:hAnsiTheme="minorHAnsi"/>
          <w:szCs w:val="22"/>
        </w:rPr>
      </w:pPr>
      <w:r>
        <w:rPr>
          <w:rFonts w:asciiTheme="minorHAnsi" w:hAnsiTheme="minorHAnsi"/>
          <w:szCs w:val="22"/>
        </w:rPr>
        <w:t>Conformément à l’article l. 3312-4 du code du travail, les sommes attribuées ne se substituent à aucun élément de rémunération en vigueur ou supprimé dans un délai de moins de 12 mois.</w:t>
      </w:r>
    </w:p>
    <w:p w14:paraId="718A0915" w14:textId="311C56EF" w:rsidR="00D71257" w:rsidRDefault="00D71257" w:rsidP="00DE5113">
      <w:pPr>
        <w:pStyle w:val="Paragraphedeliste"/>
        <w:ind w:left="0" w:right="-2"/>
        <w:rPr>
          <w:rFonts w:asciiTheme="minorHAnsi" w:hAnsiTheme="minorHAnsi" w:cstheme="minorHAnsi"/>
          <w:szCs w:val="22"/>
        </w:rPr>
      </w:pPr>
    </w:p>
    <w:p w14:paraId="273FCEF7" w14:textId="352BE74F" w:rsidR="00D71257" w:rsidRDefault="00D71257" w:rsidP="00DE5113">
      <w:pPr>
        <w:pStyle w:val="Paragraphedeliste"/>
        <w:ind w:left="0" w:right="-2"/>
        <w:rPr>
          <w:rFonts w:asciiTheme="minorHAnsi" w:hAnsiTheme="minorHAnsi" w:cstheme="minorHAnsi"/>
          <w:szCs w:val="22"/>
        </w:rPr>
      </w:pPr>
    </w:p>
    <w:p w14:paraId="6ADE86B2" w14:textId="17C6B7F3" w:rsidR="005A47F8" w:rsidRPr="00396777" w:rsidRDefault="005A47F8" w:rsidP="005A47F8">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1 </w:t>
      </w:r>
      <w:r>
        <w:rPr>
          <w:rFonts w:asciiTheme="minorHAnsi" w:eastAsia="MS Mincho" w:hAnsiTheme="minorHAnsi" w:cstheme="minorHAnsi"/>
          <w:b/>
          <w:bCs/>
          <w:color w:val="FFFFFF" w:themeColor="background1"/>
          <w:sz w:val="24"/>
          <w:szCs w:val="24"/>
        </w:rPr>
        <w:t>–</w:t>
      </w:r>
      <w:r w:rsidRPr="00396777">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 xml:space="preserve">OBJET DE L’ACCORD </w:t>
      </w:r>
    </w:p>
    <w:p w14:paraId="75E245A9" w14:textId="77777777" w:rsidR="005A47F8" w:rsidRDefault="005A47F8" w:rsidP="005A47F8">
      <w:pPr>
        <w:ind w:right="-2"/>
        <w:rPr>
          <w:rFonts w:asciiTheme="minorHAnsi" w:hAnsiTheme="minorHAnsi" w:cstheme="minorHAnsi"/>
          <w:b/>
          <w:szCs w:val="22"/>
          <w:u w:val="single"/>
        </w:rPr>
      </w:pPr>
    </w:p>
    <w:p w14:paraId="5D7765D2" w14:textId="77777777" w:rsidR="005A47F8" w:rsidRDefault="005A47F8" w:rsidP="005A47F8">
      <w:pPr>
        <w:rPr>
          <w:rFonts w:ascii="Calibri" w:hAnsi="Calibri" w:cs="Calibri"/>
          <w:szCs w:val="22"/>
        </w:rPr>
      </w:pPr>
      <w:r>
        <w:rPr>
          <w:rFonts w:ascii="Calibri" w:hAnsi="Calibri" w:cs="Calibri"/>
          <w:szCs w:val="22"/>
        </w:rPr>
        <w:t>Le présent accord a pour objet de fixer :</w:t>
      </w:r>
    </w:p>
    <w:p w14:paraId="488A249F" w14:textId="77777777" w:rsidR="005A47F8" w:rsidRDefault="005A47F8" w:rsidP="005A47F8">
      <w:pPr>
        <w:rPr>
          <w:rFonts w:ascii="Calibri" w:hAnsi="Calibri" w:cs="Calibri"/>
          <w:szCs w:val="22"/>
        </w:rPr>
      </w:pPr>
    </w:p>
    <w:p w14:paraId="76ABC0D9" w14:textId="77777777" w:rsidR="005A47F8" w:rsidRDefault="005A47F8" w:rsidP="005A47F8">
      <w:pPr>
        <w:pStyle w:val="Paragraphedeliste"/>
        <w:numPr>
          <w:ilvl w:val="0"/>
          <w:numId w:val="47"/>
        </w:numPr>
        <w:contextualSpacing/>
        <w:jc w:val="left"/>
        <w:rPr>
          <w:rFonts w:ascii="Calibri" w:hAnsi="Calibri" w:cs="Calibri"/>
          <w:szCs w:val="22"/>
        </w:rPr>
      </w:pPr>
      <w:r>
        <w:rPr>
          <w:rFonts w:ascii="Calibri" w:hAnsi="Calibri" w:cs="Calibri"/>
          <w:szCs w:val="22"/>
        </w:rPr>
        <w:t>Les bénéficiaires, la durée de l’accord,</w:t>
      </w:r>
    </w:p>
    <w:p w14:paraId="361243E9" w14:textId="77777777" w:rsidR="005A47F8" w:rsidRDefault="005A47F8" w:rsidP="005A47F8">
      <w:pPr>
        <w:pStyle w:val="Paragraphedeliste"/>
        <w:numPr>
          <w:ilvl w:val="0"/>
          <w:numId w:val="47"/>
        </w:numPr>
        <w:contextualSpacing/>
        <w:jc w:val="left"/>
        <w:rPr>
          <w:rFonts w:ascii="Calibri" w:hAnsi="Calibri" w:cs="Calibri"/>
          <w:szCs w:val="22"/>
        </w:rPr>
      </w:pPr>
      <w:r>
        <w:rPr>
          <w:rFonts w:ascii="Calibri" w:hAnsi="Calibri" w:cs="Calibri"/>
          <w:szCs w:val="22"/>
        </w:rPr>
        <w:t>Les modalités d’intéressement retenues</w:t>
      </w:r>
    </w:p>
    <w:p w14:paraId="75C41DE1" w14:textId="77777777" w:rsidR="005A47F8" w:rsidRDefault="005A47F8" w:rsidP="005A47F8">
      <w:pPr>
        <w:pStyle w:val="Paragraphedeliste"/>
        <w:numPr>
          <w:ilvl w:val="0"/>
          <w:numId w:val="47"/>
        </w:numPr>
        <w:contextualSpacing/>
        <w:jc w:val="left"/>
        <w:rPr>
          <w:rFonts w:ascii="Calibri" w:hAnsi="Calibri" w:cs="Calibri"/>
          <w:szCs w:val="22"/>
        </w:rPr>
      </w:pPr>
      <w:r>
        <w:rPr>
          <w:rFonts w:ascii="Calibri" w:hAnsi="Calibri" w:cs="Calibri"/>
          <w:szCs w:val="22"/>
        </w:rPr>
        <w:t>Les critères et les modalités servant au calcul et à la répartition des produits de l’intéressement</w:t>
      </w:r>
    </w:p>
    <w:p w14:paraId="7FBB3194" w14:textId="77777777" w:rsidR="005A47F8" w:rsidRDefault="005A47F8" w:rsidP="005A47F8">
      <w:pPr>
        <w:pStyle w:val="Paragraphedeliste"/>
        <w:numPr>
          <w:ilvl w:val="0"/>
          <w:numId w:val="47"/>
        </w:numPr>
        <w:contextualSpacing/>
        <w:jc w:val="left"/>
        <w:rPr>
          <w:rFonts w:ascii="Calibri" w:hAnsi="Calibri" w:cs="Calibri"/>
          <w:szCs w:val="22"/>
        </w:rPr>
      </w:pPr>
      <w:r>
        <w:rPr>
          <w:rFonts w:ascii="Calibri" w:hAnsi="Calibri" w:cs="Calibri"/>
          <w:szCs w:val="22"/>
        </w:rPr>
        <w:t>L’époque des versements</w:t>
      </w:r>
    </w:p>
    <w:p w14:paraId="4B69E9E2" w14:textId="77777777" w:rsidR="005A47F8" w:rsidRDefault="005A47F8" w:rsidP="005A47F8">
      <w:pPr>
        <w:pStyle w:val="Paragraphedeliste"/>
        <w:numPr>
          <w:ilvl w:val="0"/>
          <w:numId w:val="47"/>
        </w:numPr>
        <w:contextualSpacing/>
        <w:jc w:val="left"/>
        <w:rPr>
          <w:rFonts w:ascii="Calibri" w:hAnsi="Calibri" w:cs="Calibri"/>
          <w:szCs w:val="22"/>
        </w:rPr>
      </w:pPr>
      <w:r>
        <w:rPr>
          <w:rFonts w:ascii="Calibri" w:hAnsi="Calibri" w:cs="Calibri"/>
          <w:szCs w:val="22"/>
        </w:rPr>
        <w:t>Les modalités d’information collective et individuelle du personnel</w:t>
      </w:r>
    </w:p>
    <w:p w14:paraId="393E6B54" w14:textId="77777777" w:rsidR="005A47F8" w:rsidRDefault="005A47F8" w:rsidP="005A47F8">
      <w:pPr>
        <w:pStyle w:val="Paragraphedeliste"/>
        <w:numPr>
          <w:ilvl w:val="0"/>
          <w:numId w:val="47"/>
        </w:numPr>
        <w:contextualSpacing/>
        <w:jc w:val="left"/>
        <w:rPr>
          <w:rFonts w:ascii="Calibri" w:hAnsi="Calibri" w:cs="Calibri"/>
          <w:szCs w:val="22"/>
        </w:rPr>
      </w:pPr>
      <w:r>
        <w:rPr>
          <w:rFonts w:ascii="Calibri" w:hAnsi="Calibri" w:cs="Calibri"/>
          <w:szCs w:val="22"/>
        </w:rPr>
        <w:t>Les modalités d’affectation des sommes liées à l’intéressement</w:t>
      </w:r>
    </w:p>
    <w:p w14:paraId="2AA84265" w14:textId="77777777" w:rsidR="005A47F8" w:rsidRPr="001804DD" w:rsidRDefault="005A47F8" w:rsidP="005A47F8">
      <w:pPr>
        <w:pStyle w:val="Paragraphedeliste"/>
        <w:numPr>
          <w:ilvl w:val="0"/>
          <w:numId w:val="47"/>
        </w:numPr>
        <w:contextualSpacing/>
        <w:jc w:val="left"/>
        <w:rPr>
          <w:rFonts w:ascii="Calibri" w:hAnsi="Calibri" w:cs="Calibri"/>
          <w:szCs w:val="22"/>
        </w:rPr>
      </w:pPr>
      <w:r>
        <w:rPr>
          <w:rFonts w:ascii="Calibri" w:hAnsi="Calibri" w:cs="Calibri"/>
          <w:szCs w:val="22"/>
        </w:rPr>
        <w:lastRenderedPageBreak/>
        <w:t>Les procédures convenues pour régler les différends qui peuvent surgir dans l’application de l’accord</w:t>
      </w:r>
    </w:p>
    <w:p w14:paraId="69D38A65" w14:textId="77777777" w:rsidR="005A47F8" w:rsidRDefault="005A47F8" w:rsidP="005A47F8">
      <w:pPr>
        <w:ind w:right="-2"/>
        <w:rPr>
          <w:rFonts w:asciiTheme="minorHAnsi" w:hAnsiTheme="minorHAnsi" w:cstheme="minorHAnsi"/>
          <w:b/>
          <w:szCs w:val="22"/>
          <w:u w:val="single"/>
        </w:rPr>
      </w:pPr>
    </w:p>
    <w:p w14:paraId="25E82468" w14:textId="361CA642" w:rsidR="005A47F8" w:rsidRPr="00396777" w:rsidRDefault="005A47F8" w:rsidP="005A47F8">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w:t>
      </w:r>
      <w:r>
        <w:rPr>
          <w:rFonts w:asciiTheme="minorHAnsi" w:eastAsia="MS Mincho" w:hAnsiTheme="minorHAnsi" w:cstheme="minorHAnsi"/>
          <w:b/>
          <w:bCs/>
          <w:color w:val="FFFFFF" w:themeColor="background1"/>
          <w:sz w:val="24"/>
          <w:szCs w:val="24"/>
        </w:rPr>
        <w:t>2</w:t>
      </w:r>
      <w:r w:rsidRPr="00396777">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w:t>
      </w:r>
      <w:r w:rsidRPr="00396777">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LES BENEFICIAIRES</w:t>
      </w:r>
    </w:p>
    <w:p w14:paraId="55C97635" w14:textId="77777777" w:rsidR="005A47F8" w:rsidRDefault="005A47F8" w:rsidP="005A47F8">
      <w:pPr>
        <w:ind w:right="-2"/>
        <w:rPr>
          <w:rFonts w:asciiTheme="minorHAnsi" w:hAnsiTheme="minorHAnsi" w:cstheme="minorHAnsi"/>
          <w:b/>
          <w:szCs w:val="22"/>
          <w:u w:val="single"/>
        </w:rPr>
      </w:pPr>
    </w:p>
    <w:p w14:paraId="2005DA6D" w14:textId="77777777" w:rsidR="005A47F8" w:rsidRDefault="005A47F8" w:rsidP="005A47F8">
      <w:pPr>
        <w:rPr>
          <w:rFonts w:ascii="Calibri" w:hAnsi="Calibri"/>
          <w:szCs w:val="22"/>
        </w:rPr>
      </w:pPr>
      <w:r>
        <w:rPr>
          <w:rFonts w:ascii="Calibri" w:hAnsi="Calibri"/>
          <w:szCs w:val="22"/>
        </w:rPr>
        <w:t xml:space="preserve">Le présent accord s’applique à l’ensemble des personnels médicaux et non médicaux de l’Institut de Cancérologie de l’Ouest, y compris les cadres dirigeants, les salariés sous contrat à durée déterminée et les salariés à temps partiel, comptant une </w:t>
      </w:r>
      <w:r w:rsidRPr="00C97034">
        <w:rPr>
          <w:rFonts w:ascii="Calibri" w:hAnsi="Calibri"/>
          <w:szCs w:val="22"/>
        </w:rPr>
        <w:t>ancienneté minimale de 3 mois</w:t>
      </w:r>
      <w:r>
        <w:rPr>
          <w:rFonts w:ascii="Calibri" w:hAnsi="Calibri"/>
          <w:szCs w:val="22"/>
        </w:rPr>
        <w:t xml:space="preserve"> au cours de l’année concernée. Aucun salarié ne pourra renoncer à percevoir la part qui lui revient.</w:t>
      </w:r>
    </w:p>
    <w:p w14:paraId="5EF6D69E" w14:textId="77777777" w:rsidR="005A47F8" w:rsidRDefault="005A47F8" w:rsidP="005A47F8">
      <w:pPr>
        <w:rPr>
          <w:rFonts w:ascii="Calibri" w:hAnsi="Calibri"/>
          <w:szCs w:val="22"/>
        </w:rPr>
      </w:pPr>
    </w:p>
    <w:p w14:paraId="1B995527" w14:textId="77777777" w:rsidR="005A47F8" w:rsidRDefault="005A47F8" w:rsidP="005A47F8">
      <w:pPr>
        <w:rPr>
          <w:rFonts w:ascii="Calibri" w:hAnsi="Calibri"/>
          <w:szCs w:val="22"/>
        </w:rPr>
      </w:pPr>
      <w:r>
        <w:rPr>
          <w:rFonts w:ascii="Calibri" w:hAnsi="Calibri"/>
          <w:szCs w:val="22"/>
        </w:rPr>
        <w:t>L’ancienneté s’apprécie à la date de clôture de l’exercice de calcul concerné ou à la date de départ en cas de rupture de contrat en cours d’exercice.</w:t>
      </w:r>
    </w:p>
    <w:p w14:paraId="594DC58A" w14:textId="77777777" w:rsidR="005A47F8" w:rsidRDefault="005A47F8" w:rsidP="005A47F8">
      <w:pPr>
        <w:rPr>
          <w:rFonts w:ascii="Calibri" w:hAnsi="Calibri"/>
          <w:szCs w:val="22"/>
        </w:rPr>
      </w:pPr>
    </w:p>
    <w:p w14:paraId="64646C91" w14:textId="77777777" w:rsidR="005A47F8" w:rsidRDefault="005A47F8" w:rsidP="005A47F8">
      <w:pPr>
        <w:rPr>
          <w:rFonts w:ascii="Calibri" w:hAnsi="Calibri"/>
          <w:szCs w:val="22"/>
        </w:rPr>
      </w:pPr>
      <w:r>
        <w:rPr>
          <w:rFonts w:ascii="Calibri" w:hAnsi="Calibri"/>
          <w:szCs w:val="22"/>
        </w:rPr>
        <w:t>Pour la détermination de l’ancienneté, sont pris en compte tous les contrats de travail exécutés au cours de la période de calcul.</w:t>
      </w:r>
    </w:p>
    <w:p w14:paraId="378EED3C" w14:textId="77777777" w:rsidR="005A47F8" w:rsidRDefault="005A47F8" w:rsidP="005A47F8">
      <w:pPr>
        <w:ind w:right="-2"/>
        <w:rPr>
          <w:rFonts w:asciiTheme="minorHAnsi" w:hAnsiTheme="minorHAnsi" w:cstheme="minorHAnsi"/>
          <w:b/>
          <w:szCs w:val="22"/>
          <w:u w:val="single"/>
        </w:rPr>
      </w:pPr>
    </w:p>
    <w:p w14:paraId="2A9E3D49" w14:textId="516EDAC5" w:rsidR="005A47F8" w:rsidRPr="00396777" w:rsidRDefault="005A47F8" w:rsidP="005A47F8">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w:t>
      </w:r>
      <w:r>
        <w:rPr>
          <w:rFonts w:asciiTheme="minorHAnsi" w:eastAsia="MS Mincho" w:hAnsiTheme="minorHAnsi" w:cstheme="minorHAnsi"/>
          <w:b/>
          <w:bCs/>
          <w:color w:val="FFFFFF" w:themeColor="background1"/>
          <w:sz w:val="24"/>
          <w:szCs w:val="24"/>
        </w:rPr>
        <w:t>3</w:t>
      </w:r>
      <w:r w:rsidRPr="00396777">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w:t>
      </w:r>
      <w:r w:rsidRPr="00396777">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ASSIETTE DE L’INTERESSEMENT</w:t>
      </w:r>
    </w:p>
    <w:p w14:paraId="13A1F16A" w14:textId="77777777" w:rsidR="005A47F8" w:rsidRDefault="005A47F8" w:rsidP="005A47F8">
      <w:pPr>
        <w:ind w:right="-2"/>
        <w:rPr>
          <w:rFonts w:asciiTheme="minorHAnsi" w:hAnsiTheme="minorHAnsi" w:cstheme="minorHAnsi"/>
          <w:b/>
          <w:szCs w:val="22"/>
          <w:u w:val="single"/>
        </w:rPr>
      </w:pPr>
    </w:p>
    <w:p w14:paraId="451BB5CD" w14:textId="78538786" w:rsidR="00A12AA2" w:rsidRDefault="00A12AA2" w:rsidP="00A12AA2">
      <w:pPr>
        <w:rPr>
          <w:rFonts w:ascii="Calibri" w:hAnsi="Calibri"/>
          <w:szCs w:val="22"/>
        </w:rPr>
      </w:pPr>
      <w:r w:rsidRPr="00A94C7F">
        <w:rPr>
          <w:rFonts w:ascii="Calibri" w:hAnsi="Calibri"/>
          <w:szCs w:val="22"/>
        </w:rPr>
        <w:t xml:space="preserve">La prime </w:t>
      </w:r>
      <w:r>
        <w:rPr>
          <w:rFonts w:ascii="Calibri" w:hAnsi="Calibri"/>
          <w:szCs w:val="22"/>
        </w:rPr>
        <w:t>globale d’intéressement à répartir entre l’ensemble des bénéficiaires est à la fois liée à la performance de l’ICO calculée par référence à l’atteinte d’objectifs et au résultat comptable de l’ICO.</w:t>
      </w:r>
    </w:p>
    <w:p w14:paraId="531A654B" w14:textId="77777777" w:rsidR="00A12AA2" w:rsidRDefault="00A12AA2" w:rsidP="00A12AA2">
      <w:pPr>
        <w:rPr>
          <w:rFonts w:ascii="Calibri" w:hAnsi="Calibri"/>
          <w:szCs w:val="22"/>
        </w:rPr>
      </w:pPr>
    </w:p>
    <w:p w14:paraId="36ACD6B2" w14:textId="77777777" w:rsidR="00A12AA2" w:rsidRDefault="00A12AA2" w:rsidP="00A12AA2">
      <w:pPr>
        <w:rPr>
          <w:rFonts w:ascii="Calibri" w:hAnsi="Calibri"/>
          <w:szCs w:val="22"/>
        </w:rPr>
      </w:pPr>
      <w:r w:rsidRPr="00C97034">
        <w:rPr>
          <w:rFonts w:ascii="Calibri" w:hAnsi="Calibri"/>
          <w:szCs w:val="22"/>
        </w:rPr>
        <w:t xml:space="preserve">L’assiette de l’intéressement comprend </w:t>
      </w:r>
      <w:r>
        <w:rPr>
          <w:rFonts w:ascii="Calibri" w:hAnsi="Calibri"/>
          <w:szCs w:val="22"/>
        </w:rPr>
        <w:t>4</w:t>
      </w:r>
      <w:r w:rsidRPr="00C97034">
        <w:rPr>
          <w:rFonts w:ascii="Calibri" w:hAnsi="Calibri"/>
          <w:szCs w:val="22"/>
        </w:rPr>
        <w:t xml:space="preserve"> critères</w:t>
      </w:r>
      <w:r>
        <w:rPr>
          <w:rFonts w:ascii="Calibri" w:hAnsi="Calibri"/>
          <w:szCs w:val="22"/>
        </w:rPr>
        <w:t> :</w:t>
      </w:r>
    </w:p>
    <w:p w14:paraId="1FB54C73" w14:textId="77777777" w:rsidR="00A12AA2" w:rsidRPr="00C97034" w:rsidRDefault="00A12AA2" w:rsidP="00A12AA2">
      <w:pPr>
        <w:pStyle w:val="Paragraphedeliste"/>
        <w:numPr>
          <w:ilvl w:val="0"/>
          <w:numId w:val="47"/>
        </w:numPr>
        <w:contextualSpacing/>
        <w:rPr>
          <w:rFonts w:ascii="Calibri" w:hAnsi="Calibri"/>
          <w:szCs w:val="22"/>
        </w:rPr>
      </w:pPr>
      <w:r w:rsidRPr="00C97034">
        <w:rPr>
          <w:rFonts w:ascii="Calibri" w:hAnsi="Calibri"/>
          <w:szCs w:val="22"/>
        </w:rPr>
        <w:t>Un critère relatif à la satisfaction des patients</w:t>
      </w:r>
    </w:p>
    <w:p w14:paraId="09428CD5" w14:textId="77777777" w:rsidR="00A12AA2" w:rsidRPr="00C97034" w:rsidRDefault="00A12AA2" w:rsidP="00A12AA2">
      <w:pPr>
        <w:pStyle w:val="Paragraphedeliste"/>
        <w:numPr>
          <w:ilvl w:val="0"/>
          <w:numId w:val="47"/>
        </w:numPr>
        <w:contextualSpacing/>
        <w:rPr>
          <w:rFonts w:ascii="Calibri" w:hAnsi="Calibri"/>
          <w:szCs w:val="22"/>
        </w:rPr>
      </w:pPr>
      <w:r w:rsidRPr="00C97034">
        <w:rPr>
          <w:rFonts w:ascii="Calibri" w:hAnsi="Calibri"/>
          <w:szCs w:val="22"/>
        </w:rPr>
        <w:t>Un critère relatif au développement de l’activité</w:t>
      </w:r>
      <w:r>
        <w:rPr>
          <w:rFonts w:ascii="Calibri" w:hAnsi="Calibri"/>
          <w:szCs w:val="22"/>
        </w:rPr>
        <w:t xml:space="preserve"> en valeur</w:t>
      </w:r>
    </w:p>
    <w:p w14:paraId="59216B91" w14:textId="77777777" w:rsidR="00A12AA2" w:rsidRDefault="00A12AA2" w:rsidP="00A12AA2">
      <w:pPr>
        <w:pStyle w:val="Paragraphedeliste"/>
        <w:numPr>
          <w:ilvl w:val="0"/>
          <w:numId w:val="47"/>
        </w:numPr>
        <w:contextualSpacing/>
        <w:rPr>
          <w:rFonts w:ascii="Calibri" w:hAnsi="Calibri"/>
          <w:szCs w:val="22"/>
        </w:rPr>
      </w:pPr>
      <w:r w:rsidRPr="00C97034">
        <w:rPr>
          <w:rFonts w:ascii="Calibri" w:hAnsi="Calibri"/>
          <w:szCs w:val="22"/>
        </w:rPr>
        <w:t xml:space="preserve">Un critère relatif à la progression </w:t>
      </w:r>
      <w:r>
        <w:rPr>
          <w:rFonts w:ascii="Calibri" w:hAnsi="Calibri"/>
          <w:szCs w:val="22"/>
        </w:rPr>
        <w:t>de l’activité facturable en volume</w:t>
      </w:r>
    </w:p>
    <w:p w14:paraId="72288F9C" w14:textId="37831E62" w:rsidR="00A12AA2" w:rsidRPr="00C97034" w:rsidRDefault="00A12AA2" w:rsidP="00A12AA2">
      <w:pPr>
        <w:pStyle w:val="Paragraphedeliste"/>
        <w:numPr>
          <w:ilvl w:val="0"/>
          <w:numId w:val="47"/>
        </w:numPr>
        <w:contextualSpacing/>
        <w:rPr>
          <w:rFonts w:ascii="Calibri" w:hAnsi="Calibri"/>
          <w:szCs w:val="22"/>
        </w:rPr>
      </w:pPr>
      <w:r w:rsidRPr="00C97034">
        <w:rPr>
          <w:rFonts w:ascii="Calibri" w:hAnsi="Calibri"/>
          <w:szCs w:val="22"/>
        </w:rPr>
        <w:t>Un critère relatif à la progression du résultat comptable</w:t>
      </w:r>
    </w:p>
    <w:p w14:paraId="191A5021" w14:textId="77777777" w:rsidR="00A12AA2" w:rsidRPr="006D1CAF" w:rsidRDefault="00A12AA2" w:rsidP="00A12AA2">
      <w:pPr>
        <w:ind w:left="360"/>
        <w:rPr>
          <w:rFonts w:ascii="Calibri" w:hAnsi="Calibri"/>
          <w:szCs w:val="22"/>
        </w:rPr>
      </w:pPr>
    </w:p>
    <w:p w14:paraId="2180D097" w14:textId="77777777" w:rsidR="00A12AA2" w:rsidRPr="001D77C9" w:rsidRDefault="00A12AA2" w:rsidP="00A12AA2">
      <w:pPr>
        <w:rPr>
          <w:rFonts w:ascii="Calibri" w:hAnsi="Calibri"/>
          <w:szCs w:val="22"/>
        </w:rPr>
      </w:pPr>
    </w:p>
    <w:p w14:paraId="65CEF916" w14:textId="77777777" w:rsidR="00A12AA2" w:rsidRDefault="00A12AA2" w:rsidP="00A12AA2">
      <w:pPr>
        <w:rPr>
          <w:rFonts w:ascii="Calibri" w:hAnsi="Calibri"/>
          <w:szCs w:val="22"/>
        </w:rPr>
      </w:pPr>
      <w:r w:rsidRPr="00E4619D">
        <w:rPr>
          <w:rFonts w:ascii="Calibri" w:hAnsi="Calibri"/>
          <w:szCs w:val="22"/>
          <w:u w:val="single"/>
        </w:rPr>
        <w:t>Le premier critère</w:t>
      </w:r>
      <w:r>
        <w:rPr>
          <w:rFonts w:ascii="Calibri" w:hAnsi="Calibri"/>
          <w:szCs w:val="22"/>
        </w:rPr>
        <w:t>, relatif à l’atteinte d’un score de satisfaction globale exprimé par les patients au travers une enquête de satisfaction diffusée auprès de l’ensemble des patients pris en charge en hospitalisation ambulatoire et conventionnelle, peut être retenu pour les raisons suivantes :</w:t>
      </w:r>
    </w:p>
    <w:p w14:paraId="50369EBA" w14:textId="77777777" w:rsidR="00A12AA2" w:rsidRDefault="00A12AA2" w:rsidP="00A12AA2">
      <w:pPr>
        <w:rPr>
          <w:rFonts w:ascii="Calibri" w:hAnsi="Calibri"/>
          <w:szCs w:val="22"/>
        </w:rPr>
      </w:pPr>
    </w:p>
    <w:p w14:paraId="5A742853" w14:textId="77777777" w:rsidR="00A12AA2" w:rsidRDefault="00A12AA2" w:rsidP="00A12AA2">
      <w:pPr>
        <w:pStyle w:val="Paragraphedeliste"/>
        <w:numPr>
          <w:ilvl w:val="0"/>
          <w:numId w:val="47"/>
        </w:numPr>
        <w:contextualSpacing/>
        <w:rPr>
          <w:rFonts w:ascii="Calibri" w:hAnsi="Calibri"/>
          <w:szCs w:val="22"/>
        </w:rPr>
      </w:pPr>
      <w:r>
        <w:rPr>
          <w:rFonts w:ascii="Calibri" w:hAnsi="Calibri"/>
          <w:szCs w:val="22"/>
        </w:rPr>
        <w:t>La qualité des services et de la prise en charge du patient est un objectif collectif et répond aux enjeux du projet d’établissement qui place le patient au cœur du dispositif</w:t>
      </w:r>
    </w:p>
    <w:p w14:paraId="353BE16D" w14:textId="77777777" w:rsidR="00A12AA2" w:rsidRDefault="00A12AA2" w:rsidP="00A12AA2">
      <w:pPr>
        <w:pStyle w:val="Paragraphedeliste"/>
        <w:numPr>
          <w:ilvl w:val="0"/>
          <w:numId w:val="47"/>
        </w:numPr>
        <w:contextualSpacing/>
        <w:rPr>
          <w:rFonts w:ascii="Calibri" w:hAnsi="Calibri"/>
          <w:szCs w:val="22"/>
        </w:rPr>
      </w:pPr>
      <w:r>
        <w:rPr>
          <w:rFonts w:ascii="Calibri" w:hAnsi="Calibri"/>
          <w:szCs w:val="22"/>
        </w:rPr>
        <w:t>Il s’agit bien d’un effort collectif : tous les personnels sont concernés et chacun peut contribuer, à son niveau, au maintien et au développement de la satisfaction des patients.</w:t>
      </w:r>
    </w:p>
    <w:p w14:paraId="5543F44E" w14:textId="77777777" w:rsidR="00A12AA2" w:rsidRDefault="00A12AA2" w:rsidP="00A12AA2">
      <w:pPr>
        <w:pStyle w:val="Paragraphedeliste"/>
        <w:numPr>
          <w:ilvl w:val="0"/>
          <w:numId w:val="47"/>
        </w:numPr>
        <w:contextualSpacing/>
        <w:rPr>
          <w:rFonts w:ascii="Calibri" w:hAnsi="Calibri"/>
          <w:szCs w:val="22"/>
        </w:rPr>
      </w:pPr>
      <w:r>
        <w:rPr>
          <w:rFonts w:ascii="Calibri" w:hAnsi="Calibri"/>
          <w:szCs w:val="22"/>
        </w:rPr>
        <w:t>Le caractère aléatoire de l’indicateur annuel de satisfaction est respecté, ce qui rend ce critère conforme aux exigences légales du système d’intéressement.</w:t>
      </w:r>
    </w:p>
    <w:p w14:paraId="2B0028C8" w14:textId="77777777" w:rsidR="00A12AA2" w:rsidRDefault="00A12AA2" w:rsidP="00A12AA2">
      <w:pPr>
        <w:pStyle w:val="Paragraphedeliste"/>
        <w:numPr>
          <w:ilvl w:val="0"/>
          <w:numId w:val="47"/>
        </w:numPr>
        <w:contextualSpacing/>
        <w:rPr>
          <w:rFonts w:ascii="Calibri" w:hAnsi="Calibri"/>
          <w:szCs w:val="22"/>
        </w:rPr>
      </w:pPr>
      <w:r w:rsidRPr="00561EA5">
        <w:rPr>
          <w:rFonts w:ascii="Calibri" w:hAnsi="Calibri"/>
          <w:szCs w:val="22"/>
        </w:rPr>
        <w:t xml:space="preserve">La source d’information (enquête de satisfaction périodique des patients) est objective et vérifiable </w:t>
      </w:r>
      <w:r>
        <w:rPr>
          <w:rFonts w:ascii="Calibri" w:hAnsi="Calibri"/>
          <w:szCs w:val="22"/>
        </w:rPr>
        <w:t>puisque :</w:t>
      </w:r>
    </w:p>
    <w:p w14:paraId="40294F55" w14:textId="77777777" w:rsidR="00A12AA2" w:rsidRDefault="00A12AA2" w:rsidP="00A12AA2">
      <w:pPr>
        <w:pStyle w:val="Paragraphedeliste"/>
        <w:rPr>
          <w:rFonts w:ascii="Calibri" w:hAnsi="Calibri"/>
          <w:szCs w:val="22"/>
        </w:rPr>
      </w:pPr>
      <w:r>
        <w:rPr>
          <w:rFonts w:ascii="Calibri" w:hAnsi="Calibri"/>
          <w:szCs w:val="22"/>
        </w:rPr>
        <w:t xml:space="preserve">- </w:t>
      </w:r>
      <w:r>
        <w:rPr>
          <w:rFonts w:ascii="Calibri" w:hAnsi="Calibri"/>
          <w:szCs w:val="22"/>
        </w:rPr>
        <w:tab/>
        <w:t xml:space="preserve">les questionnaires sont </w:t>
      </w:r>
      <w:r w:rsidRPr="00561EA5">
        <w:rPr>
          <w:rFonts w:ascii="Calibri" w:hAnsi="Calibri"/>
          <w:szCs w:val="22"/>
        </w:rPr>
        <w:t xml:space="preserve">anonymes et distribués </w:t>
      </w:r>
      <w:r>
        <w:rPr>
          <w:rFonts w:ascii="Calibri" w:hAnsi="Calibri"/>
          <w:szCs w:val="22"/>
        </w:rPr>
        <w:t xml:space="preserve">aux patients </w:t>
      </w:r>
      <w:r w:rsidRPr="00561EA5">
        <w:rPr>
          <w:rFonts w:ascii="Calibri" w:hAnsi="Calibri"/>
          <w:szCs w:val="22"/>
        </w:rPr>
        <w:t xml:space="preserve">par le personnel soignant dans les services d’hospitalisation. </w:t>
      </w:r>
    </w:p>
    <w:p w14:paraId="0BD53F15" w14:textId="77777777" w:rsidR="00A12AA2" w:rsidRDefault="00A12AA2" w:rsidP="00A12AA2">
      <w:pPr>
        <w:pStyle w:val="Paragraphedeliste"/>
        <w:rPr>
          <w:rFonts w:ascii="Calibri" w:hAnsi="Calibri"/>
          <w:szCs w:val="22"/>
        </w:rPr>
      </w:pPr>
      <w:r>
        <w:rPr>
          <w:rFonts w:ascii="Calibri" w:hAnsi="Calibri"/>
          <w:szCs w:val="22"/>
        </w:rPr>
        <w:t xml:space="preserve">- </w:t>
      </w:r>
      <w:r>
        <w:rPr>
          <w:rFonts w:ascii="Calibri" w:hAnsi="Calibri"/>
          <w:szCs w:val="22"/>
        </w:rPr>
        <w:tab/>
      </w:r>
      <w:r w:rsidRPr="00561EA5">
        <w:rPr>
          <w:rFonts w:ascii="Calibri" w:hAnsi="Calibri"/>
          <w:szCs w:val="22"/>
        </w:rPr>
        <w:t>Ils sont directement complétés par le destinataire du questionnaire</w:t>
      </w:r>
      <w:r>
        <w:rPr>
          <w:rFonts w:ascii="Calibri" w:hAnsi="Calibri"/>
          <w:szCs w:val="22"/>
        </w:rPr>
        <w:t xml:space="preserve"> qui les adresse au service qualité</w:t>
      </w:r>
    </w:p>
    <w:p w14:paraId="0EE1BBE2" w14:textId="190F265E" w:rsidR="00A12AA2" w:rsidRDefault="00A12AA2" w:rsidP="00A12AA2">
      <w:pPr>
        <w:pStyle w:val="Paragraphedeliste"/>
        <w:rPr>
          <w:rFonts w:ascii="Calibri" w:hAnsi="Calibri"/>
          <w:szCs w:val="22"/>
        </w:rPr>
      </w:pPr>
      <w:r>
        <w:rPr>
          <w:rFonts w:ascii="Calibri" w:hAnsi="Calibri"/>
          <w:szCs w:val="22"/>
        </w:rPr>
        <w:t xml:space="preserve">- </w:t>
      </w:r>
      <w:r>
        <w:rPr>
          <w:rFonts w:ascii="Calibri" w:hAnsi="Calibri"/>
          <w:szCs w:val="22"/>
        </w:rPr>
        <w:tab/>
        <w:t>Le service qualité traite ces questionnaires dans la base de données « </w:t>
      </w:r>
      <w:proofErr w:type="spellStart"/>
      <w:r>
        <w:rPr>
          <w:rFonts w:ascii="Calibri" w:hAnsi="Calibri"/>
          <w:szCs w:val="22"/>
        </w:rPr>
        <w:t>blue-médi</w:t>
      </w:r>
      <w:proofErr w:type="spellEnd"/>
      <w:r>
        <w:rPr>
          <w:rFonts w:ascii="Calibri" w:hAnsi="Calibri"/>
          <w:szCs w:val="22"/>
        </w:rPr>
        <w:t> » pour l’établissement de statistiques et les scanne pour archivage et vérification ultérieure.</w:t>
      </w:r>
    </w:p>
    <w:p w14:paraId="04F189DF" w14:textId="77777777" w:rsidR="00A12AA2" w:rsidRPr="00561EA5" w:rsidRDefault="00A12AA2" w:rsidP="00A12AA2">
      <w:pPr>
        <w:pStyle w:val="Paragraphedeliste"/>
        <w:numPr>
          <w:ilvl w:val="0"/>
          <w:numId w:val="47"/>
        </w:numPr>
        <w:contextualSpacing/>
        <w:rPr>
          <w:rFonts w:ascii="Calibri" w:hAnsi="Calibri"/>
          <w:szCs w:val="22"/>
        </w:rPr>
      </w:pPr>
      <w:r w:rsidRPr="00561EA5">
        <w:rPr>
          <w:rFonts w:ascii="Calibri" w:hAnsi="Calibri"/>
          <w:szCs w:val="22"/>
        </w:rPr>
        <w:t>Cet objectif général est facile à comprendre et à approprier par le personnel.</w:t>
      </w:r>
    </w:p>
    <w:p w14:paraId="4142EF67" w14:textId="77777777" w:rsidR="00A12AA2" w:rsidRDefault="00A12AA2" w:rsidP="00A12AA2">
      <w:pPr>
        <w:rPr>
          <w:rFonts w:ascii="Calibri" w:hAnsi="Calibri"/>
          <w:szCs w:val="22"/>
        </w:rPr>
      </w:pPr>
    </w:p>
    <w:p w14:paraId="3FE70F85" w14:textId="77777777" w:rsidR="00A12AA2" w:rsidRDefault="00A12AA2" w:rsidP="00A12AA2">
      <w:pPr>
        <w:rPr>
          <w:rFonts w:ascii="Calibri" w:hAnsi="Calibri"/>
          <w:szCs w:val="22"/>
        </w:rPr>
      </w:pPr>
      <w:r w:rsidRPr="00FE2ED2">
        <w:rPr>
          <w:rFonts w:ascii="Calibri" w:hAnsi="Calibri"/>
          <w:szCs w:val="22"/>
          <w:u w:val="single"/>
        </w:rPr>
        <w:lastRenderedPageBreak/>
        <w:t>Le deuxième critère</w:t>
      </w:r>
      <w:r>
        <w:rPr>
          <w:rFonts w:ascii="Calibri" w:hAnsi="Calibri"/>
          <w:szCs w:val="22"/>
        </w:rPr>
        <w:t>, relatif au développement de l’activité en valeur, permet de produire des ressources supplémentaires et peut être retenu pour les raisons suivantes :</w:t>
      </w:r>
    </w:p>
    <w:p w14:paraId="1E4B37A3" w14:textId="77777777" w:rsidR="00A12AA2" w:rsidRDefault="00A12AA2" w:rsidP="00A12AA2">
      <w:pPr>
        <w:rPr>
          <w:rFonts w:ascii="Calibri" w:hAnsi="Calibri"/>
          <w:szCs w:val="22"/>
        </w:rPr>
      </w:pPr>
    </w:p>
    <w:p w14:paraId="46A22548" w14:textId="77777777" w:rsidR="00A12AA2" w:rsidRDefault="00A12AA2" w:rsidP="00A12AA2">
      <w:pPr>
        <w:pStyle w:val="Paragraphedeliste"/>
        <w:numPr>
          <w:ilvl w:val="0"/>
          <w:numId w:val="47"/>
        </w:numPr>
        <w:contextualSpacing/>
        <w:rPr>
          <w:rFonts w:ascii="Calibri" w:hAnsi="Calibri"/>
          <w:szCs w:val="22"/>
        </w:rPr>
      </w:pPr>
      <w:r>
        <w:rPr>
          <w:rFonts w:ascii="Calibri" w:hAnsi="Calibri"/>
          <w:szCs w:val="22"/>
        </w:rPr>
        <w:t>Le développement de l’activité est un objectif collectif affirmé par le projet d’établissement</w:t>
      </w:r>
    </w:p>
    <w:p w14:paraId="557D166B" w14:textId="77777777" w:rsidR="00A12AA2" w:rsidRDefault="00A12AA2" w:rsidP="00A12AA2">
      <w:pPr>
        <w:pStyle w:val="Paragraphedeliste"/>
        <w:numPr>
          <w:ilvl w:val="0"/>
          <w:numId w:val="47"/>
        </w:numPr>
        <w:contextualSpacing/>
        <w:rPr>
          <w:rFonts w:ascii="Calibri" w:hAnsi="Calibri"/>
          <w:szCs w:val="22"/>
        </w:rPr>
      </w:pPr>
      <w:r>
        <w:rPr>
          <w:rFonts w:ascii="Calibri" w:hAnsi="Calibri"/>
          <w:szCs w:val="22"/>
        </w:rPr>
        <w:t>Il s’agit bien d’un effort collectif : tous les personnels sont concernés et chacun peut contribuer, à son niveau, au maintien et au développement de l’activité.</w:t>
      </w:r>
    </w:p>
    <w:p w14:paraId="3AD1E9DA" w14:textId="77777777" w:rsidR="00A12AA2" w:rsidRDefault="00A12AA2" w:rsidP="00A12AA2">
      <w:pPr>
        <w:pStyle w:val="Paragraphedeliste"/>
        <w:numPr>
          <w:ilvl w:val="0"/>
          <w:numId w:val="47"/>
        </w:numPr>
        <w:contextualSpacing/>
        <w:rPr>
          <w:rFonts w:ascii="Calibri" w:hAnsi="Calibri"/>
          <w:szCs w:val="22"/>
        </w:rPr>
      </w:pPr>
      <w:r>
        <w:rPr>
          <w:rFonts w:ascii="Calibri" w:hAnsi="Calibri"/>
          <w:szCs w:val="22"/>
        </w:rPr>
        <w:t>Le caractère aléatoire du développement d’activité est respecté, ce qui rend ce critère conforme aux exigences légales du système d’intéressement.</w:t>
      </w:r>
    </w:p>
    <w:p w14:paraId="22052803" w14:textId="77777777" w:rsidR="00A12AA2" w:rsidRDefault="00A12AA2" w:rsidP="00A12AA2">
      <w:pPr>
        <w:pStyle w:val="Paragraphedeliste"/>
        <w:numPr>
          <w:ilvl w:val="0"/>
          <w:numId w:val="47"/>
        </w:numPr>
        <w:contextualSpacing/>
        <w:rPr>
          <w:rFonts w:ascii="Calibri" w:hAnsi="Calibri"/>
          <w:szCs w:val="22"/>
        </w:rPr>
      </w:pPr>
      <w:r>
        <w:rPr>
          <w:rFonts w:ascii="Calibri" w:hAnsi="Calibri"/>
          <w:szCs w:val="22"/>
        </w:rPr>
        <w:t>La source d’information (comptes annuels) est publique et incontestable (vérification et certification des comptes par le commissaire aux comptes et présentation au Comité Central d’Entreprise)</w:t>
      </w:r>
    </w:p>
    <w:p w14:paraId="3ADCD06F" w14:textId="77777777" w:rsidR="00A12AA2" w:rsidRDefault="00A12AA2" w:rsidP="00A12AA2">
      <w:pPr>
        <w:pStyle w:val="Paragraphedeliste"/>
        <w:numPr>
          <w:ilvl w:val="0"/>
          <w:numId w:val="47"/>
        </w:numPr>
        <w:contextualSpacing/>
        <w:rPr>
          <w:rFonts w:ascii="Calibri" w:hAnsi="Calibri"/>
          <w:szCs w:val="22"/>
        </w:rPr>
      </w:pPr>
      <w:r>
        <w:rPr>
          <w:rFonts w:ascii="Calibri" w:hAnsi="Calibri"/>
          <w:szCs w:val="22"/>
        </w:rPr>
        <w:t>Cet objectif général est facile à comprendre et à approprier par le personnel.</w:t>
      </w:r>
    </w:p>
    <w:p w14:paraId="443507E4" w14:textId="77777777" w:rsidR="00A12AA2" w:rsidRDefault="00A12AA2" w:rsidP="00A12AA2">
      <w:pPr>
        <w:rPr>
          <w:rFonts w:ascii="Calibri" w:hAnsi="Calibri"/>
          <w:szCs w:val="22"/>
        </w:rPr>
      </w:pPr>
    </w:p>
    <w:p w14:paraId="417CA04D" w14:textId="753F9D04" w:rsidR="00A12AA2" w:rsidRDefault="00A12AA2" w:rsidP="00A12AA2">
      <w:pPr>
        <w:rPr>
          <w:rFonts w:ascii="Calibri" w:hAnsi="Calibri"/>
          <w:szCs w:val="22"/>
        </w:rPr>
      </w:pPr>
      <w:r w:rsidRPr="00FE2ED2">
        <w:rPr>
          <w:rFonts w:ascii="Calibri" w:hAnsi="Calibri"/>
          <w:szCs w:val="22"/>
          <w:u w:val="single"/>
        </w:rPr>
        <w:t>Le troisième critère</w:t>
      </w:r>
      <w:r>
        <w:rPr>
          <w:rFonts w:ascii="Calibri" w:hAnsi="Calibri"/>
          <w:szCs w:val="22"/>
          <w:u w:val="single"/>
        </w:rPr>
        <w:t>, relatif au développement de l’activité en volume</w:t>
      </w:r>
      <w:r>
        <w:rPr>
          <w:rFonts w:ascii="Calibri" w:hAnsi="Calibri"/>
          <w:szCs w:val="22"/>
        </w:rPr>
        <w:t>. Il peut être retenu pour les raisons suivantes :</w:t>
      </w:r>
    </w:p>
    <w:p w14:paraId="651E8815" w14:textId="77777777" w:rsidR="00A12AA2" w:rsidRDefault="00A12AA2" w:rsidP="00A12AA2">
      <w:pPr>
        <w:rPr>
          <w:rFonts w:ascii="Calibri" w:hAnsi="Calibri"/>
          <w:szCs w:val="22"/>
        </w:rPr>
      </w:pPr>
    </w:p>
    <w:p w14:paraId="5F576CDC" w14:textId="77777777" w:rsidR="00A12AA2" w:rsidRDefault="00A12AA2" w:rsidP="00A12AA2">
      <w:pPr>
        <w:pStyle w:val="Paragraphedeliste"/>
        <w:numPr>
          <w:ilvl w:val="0"/>
          <w:numId w:val="47"/>
        </w:numPr>
        <w:contextualSpacing/>
        <w:rPr>
          <w:rFonts w:ascii="Calibri" w:hAnsi="Calibri"/>
          <w:szCs w:val="22"/>
        </w:rPr>
      </w:pPr>
      <w:r>
        <w:rPr>
          <w:rFonts w:ascii="Calibri" w:hAnsi="Calibri"/>
          <w:szCs w:val="22"/>
        </w:rPr>
        <w:t>Il s’agit bien d’un effort collectif : tous les personnels sont concernés et chacun peut contribuer, à son niveau, à la progression du résultat comptable.</w:t>
      </w:r>
    </w:p>
    <w:p w14:paraId="37F82EF4" w14:textId="77777777" w:rsidR="00A12AA2" w:rsidRDefault="00A12AA2" w:rsidP="00A12AA2">
      <w:pPr>
        <w:pStyle w:val="Paragraphedeliste"/>
        <w:numPr>
          <w:ilvl w:val="0"/>
          <w:numId w:val="47"/>
        </w:numPr>
        <w:contextualSpacing/>
        <w:rPr>
          <w:rFonts w:ascii="Calibri" w:hAnsi="Calibri"/>
          <w:szCs w:val="22"/>
        </w:rPr>
      </w:pPr>
      <w:r>
        <w:rPr>
          <w:rFonts w:ascii="Calibri" w:hAnsi="Calibri"/>
          <w:szCs w:val="22"/>
        </w:rPr>
        <w:t>Le caractère aléatoire de la progression d’activité en volume est respecté, ce qui rend ce critère conforme aux exigences légales du système d’intéressement.</w:t>
      </w:r>
    </w:p>
    <w:p w14:paraId="472E2A38" w14:textId="77777777" w:rsidR="00A12AA2" w:rsidRPr="00375135" w:rsidRDefault="00A12AA2" w:rsidP="00A12AA2">
      <w:pPr>
        <w:pStyle w:val="Paragraphedeliste"/>
        <w:numPr>
          <w:ilvl w:val="0"/>
          <w:numId w:val="47"/>
        </w:numPr>
        <w:contextualSpacing/>
        <w:rPr>
          <w:rFonts w:ascii="Calibri" w:hAnsi="Calibri"/>
          <w:szCs w:val="22"/>
        </w:rPr>
      </w:pPr>
      <w:r>
        <w:rPr>
          <w:rFonts w:ascii="Calibri" w:hAnsi="Calibri"/>
          <w:szCs w:val="22"/>
        </w:rPr>
        <w:t>La source d’information est publique, objective et vérifiable puisqu’e</w:t>
      </w:r>
      <w:r w:rsidRPr="00375135">
        <w:rPr>
          <w:rFonts w:ascii="Calibri" w:hAnsi="Calibri"/>
          <w:szCs w:val="22"/>
        </w:rPr>
        <w:t>lle est mesurée par les tableaux disponibles sous la plateforme</w:t>
      </w:r>
      <w:r>
        <w:rPr>
          <w:rFonts w:ascii="Calibri" w:hAnsi="Calibri"/>
          <w:szCs w:val="22"/>
        </w:rPr>
        <w:t xml:space="preserve"> ATIH</w:t>
      </w:r>
      <w:r w:rsidRPr="00375135">
        <w:rPr>
          <w:rFonts w:ascii="Calibri" w:hAnsi="Calibri"/>
          <w:szCs w:val="22"/>
        </w:rPr>
        <w:t xml:space="preserve"> </w:t>
      </w:r>
      <w:proofErr w:type="spellStart"/>
      <w:proofErr w:type="gramStart"/>
      <w:r w:rsidRPr="00375135">
        <w:rPr>
          <w:rFonts w:ascii="Calibri" w:hAnsi="Calibri"/>
          <w:szCs w:val="22"/>
        </w:rPr>
        <w:t>epmsi</w:t>
      </w:r>
      <w:proofErr w:type="spellEnd"/>
      <w:r w:rsidRPr="00375135">
        <w:rPr>
          <w:rFonts w:ascii="Calibri" w:hAnsi="Calibri"/>
          <w:szCs w:val="22"/>
        </w:rPr>
        <w:t> </w:t>
      </w:r>
      <w:r>
        <w:rPr>
          <w:rFonts w:ascii="Calibri" w:hAnsi="Calibri"/>
          <w:szCs w:val="22"/>
        </w:rPr>
        <w:t xml:space="preserve"> (</w:t>
      </w:r>
      <w:proofErr w:type="gramEnd"/>
      <w:r>
        <w:rPr>
          <w:rFonts w:ascii="Calibri" w:hAnsi="Calibri"/>
          <w:szCs w:val="22"/>
        </w:rPr>
        <w:t>plate-forme nationale)</w:t>
      </w:r>
      <w:r w:rsidRPr="00375135">
        <w:rPr>
          <w:rFonts w:ascii="Calibri" w:hAnsi="Calibri"/>
          <w:szCs w:val="22"/>
        </w:rPr>
        <w:t>:</w:t>
      </w:r>
    </w:p>
    <w:p w14:paraId="51168F8B" w14:textId="77777777" w:rsidR="00A12AA2" w:rsidRDefault="00A12AA2" w:rsidP="00A12AA2">
      <w:pPr>
        <w:pStyle w:val="Paragraphedeliste"/>
        <w:numPr>
          <w:ilvl w:val="1"/>
          <w:numId w:val="47"/>
        </w:numPr>
        <w:contextualSpacing/>
        <w:rPr>
          <w:rFonts w:ascii="Calibri" w:hAnsi="Calibri"/>
          <w:szCs w:val="22"/>
        </w:rPr>
      </w:pPr>
      <w:r>
        <w:rPr>
          <w:rFonts w:ascii="Calibri" w:hAnsi="Calibri"/>
          <w:szCs w:val="22"/>
        </w:rPr>
        <w:t>Tableau de synthèse des ACE</w:t>
      </w:r>
    </w:p>
    <w:p w14:paraId="698DA23B" w14:textId="77777777" w:rsidR="00A12AA2" w:rsidRDefault="00A12AA2" w:rsidP="00A12AA2">
      <w:pPr>
        <w:pStyle w:val="Paragraphedeliste"/>
        <w:numPr>
          <w:ilvl w:val="1"/>
          <w:numId w:val="47"/>
        </w:numPr>
        <w:contextualSpacing/>
        <w:rPr>
          <w:rFonts w:ascii="Calibri" w:hAnsi="Calibri"/>
          <w:szCs w:val="22"/>
        </w:rPr>
      </w:pPr>
      <w:r>
        <w:rPr>
          <w:rFonts w:ascii="Calibri" w:hAnsi="Calibri"/>
          <w:szCs w:val="22"/>
        </w:rPr>
        <w:t>Récapitulation activité – Effectifs</w:t>
      </w:r>
    </w:p>
    <w:p w14:paraId="7995B05C" w14:textId="77777777" w:rsidR="00A12AA2" w:rsidRDefault="00A12AA2" w:rsidP="00A12AA2">
      <w:pPr>
        <w:pStyle w:val="Paragraphedeliste"/>
        <w:numPr>
          <w:ilvl w:val="0"/>
          <w:numId w:val="47"/>
        </w:numPr>
        <w:contextualSpacing/>
        <w:rPr>
          <w:rFonts w:ascii="Calibri" w:hAnsi="Calibri"/>
          <w:szCs w:val="22"/>
        </w:rPr>
      </w:pPr>
      <w:r>
        <w:rPr>
          <w:rFonts w:ascii="Calibri" w:hAnsi="Calibri"/>
          <w:szCs w:val="22"/>
        </w:rPr>
        <w:t>Cet objectif général est facile à comprendre et à approprier par le personnel.</w:t>
      </w:r>
    </w:p>
    <w:p w14:paraId="7E9BAE15" w14:textId="77777777" w:rsidR="00A12AA2" w:rsidRDefault="00A12AA2" w:rsidP="00A12AA2">
      <w:pPr>
        <w:rPr>
          <w:rFonts w:ascii="Calibri" w:hAnsi="Calibri"/>
          <w:szCs w:val="22"/>
        </w:rPr>
      </w:pPr>
    </w:p>
    <w:p w14:paraId="357254CA" w14:textId="77777777" w:rsidR="00A12AA2" w:rsidRDefault="00A12AA2" w:rsidP="00A12AA2">
      <w:pPr>
        <w:rPr>
          <w:rFonts w:ascii="Calibri" w:hAnsi="Calibri"/>
          <w:szCs w:val="22"/>
        </w:rPr>
      </w:pPr>
      <w:r w:rsidRPr="00A12AA2">
        <w:rPr>
          <w:rFonts w:ascii="Calibri" w:hAnsi="Calibri"/>
          <w:szCs w:val="22"/>
          <w:u w:val="single"/>
        </w:rPr>
        <w:t>Le quatrième critère lié à la progression du résultat comptable.</w:t>
      </w:r>
      <w:r>
        <w:rPr>
          <w:rFonts w:ascii="Calibri" w:hAnsi="Calibri"/>
          <w:szCs w:val="22"/>
        </w:rPr>
        <w:t xml:space="preserve"> Le versement d’un intéressement est subordonné à l’existence d’un résultat positif qui permette d’en financer la charge. Il peut être retenu pour les raisons suivantes :</w:t>
      </w:r>
    </w:p>
    <w:p w14:paraId="7E2B9847" w14:textId="77777777" w:rsidR="00A12AA2" w:rsidRDefault="00A12AA2" w:rsidP="00A12AA2">
      <w:pPr>
        <w:rPr>
          <w:rFonts w:ascii="Calibri" w:hAnsi="Calibri"/>
          <w:szCs w:val="22"/>
        </w:rPr>
      </w:pPr>
    </w:p>
    <w:p w14:paraId="697DE642" w14:textId="77777777" w:rsidR="00A12AA2" w:rsidRDefault="00A12AA2" w:rsidP="00A12AA2">
      <w:pPr>
        <w:pStyle w:val="Paragraphedeliste"/>
        <w:numPr>
          <w:ilvl w:val="0"/>
          <w:numId w:val="47"/>
        </w:numPr>
        <w:contextualSpacing/>
        <w:rPr>
          <w:rFonts w:ascii="Calibri" w:hAnsi="Calibri"/>
          <w:szCs w:val="22"/>
        </w:rPr>
      </w:pPr>
      <w:r>
        <w:rPr>
          <w:rFonts w:ascii="Calibri" w:hAnsi="Calibri"/>
          <w:szCs w:val="22"/>
        </w:rPr>
        <w:t>Il s’agit bien d’un effort collectif : tous les personnels sont concernés et chacun peut contribuer, à son niveau, à la progression du résultat comptable.</w:t>
      </w:r>
    </w:p>
    <w:p w14:paraId="1DF76598" w14:textId="77777777" w:rsidR="00A12AA2" w:rsidRDefault="00A12AA2" w:rsidP="00A12AA2">
      <w:pPr>
        <w:pStyle w:val="Paragraphedeliste"/>
        <w:numPr>
          <w:ilvl w:val="0"/>
          <w:numId w:val="47"/>
        </w:numPr>
        <w:contextualSpacing/>
        <w:rPr>
          <w:rFonts w:ascii="Calibri" w:hAnsi="Calibri"/>
          <w:szCs w:val="22"/>
        </w:rPr>
      </w:pPr>
      <w:r>
        <w:rPr>
          <w:rFonts w:ascii="Calibri" w:hAnsi="Calibri"/>
          <w:szCs w:val="22"/>
        </w:rPr>
        <w:t>Le caractère aléatoire de la progression du résultat comptable est respecté, ce qui rend ce critère conforme aux exigences légales du système d’intéressement.</w:t>
      </w:r>
    </w:p>
    <w:p w14:paraId="3701361C" w14:textId="77777777" w:rsidR="00A12AA2" w:rsidRDefault="00A12AA2" w:rsidP="00A12AA2">
      <w:pPr>
        <w:pStyle w:val="Paragraphedeliste"/>
        <w:numPr>
          <w:ilvl w:val="0"/>
          <w:numId w:val="47"/>
        </w:numPr>
        <w:contextualSpacing/>
        <w:rPr>
          <w:rFonts w:ascii="Calibri" w:hAnsi="Calibri"/>
          <w:szCs w:val="22"/>
        </w:rPr>
      </w:pPr>
      <w:r>
        <w:rPr>
          <w:rFonts w:ascii="Calibri" w:hAnsi="Calibri"/>
          <w:szCs w:val="22"/>
        </w:rPr>
        <w:t>La source d’information (comptes annuels) est publique et incontestable (vérification et certification des comptes par le commissaire aux comptes et présentation au Comité Central d’Entreprise)</w:t>
      </w:r>
    </w:p>
    <w:p w14:paraId="4485AB5C" w14:textId="77777777" w:rsidR="00A12AA2" w:rsidRDefault="00A12AA2" w:rsidP="00A12AA2">
      <w:pPr>
        <w:pStyle w:val="Paragraphedeliste"/>
        <w:numPr>
          <w:ilvl w:val="0"/>
          <w:numId w:val="47"/>
        </w:numPr>
        <w:contextualSpacing/>
        <w:rPr>
          <w:rFonts w:ascii="Calibri" w:hAnsi="Calibri"/>
          <w:szCs w:val="22"/>
        </w:rPr>
      </w:pPr>
      <w:r>
        <w:rPr>
          <w:rFonts w:ascii="Calibri" w:hAnsi="Calibri"/>
          <w:szCs w:val="22"/>
        </w:rPr>
        <w:t>Cet objectif général est facile à comprendre et à approprier par le personnel.</w:t>
      </w:r>
    </w:p>
    <w:p w14:paraId="570BC46F" w14:textId="77777777" w:rsidR="00A12AA2" w:rsidRDefault="00A12AA2" w:rsidP="00A12AA2">
      <w:pPr>
        <w:rPr>
          <w:rFonts w:ascii="Calibri" w:hAnsi="Calibri"/>
          <w:szCs w:val="22"/>
        </w:rPr>
      </w:pPr>
    </w:p>
    <w:p w14:paraId="5710F309" w14:textId="77777777" w:rsidR="005A47F8" w:rsidRDefault="005A47F8" w:rsidP="005A47F8">
      <w:pPr>
        <w:ind w:right="-2"/>
        <w:rPr>
          <w:rFonts w:asciiTheme="minorHAnsi" w:hAnsiTheme="minorHAnsi" w:cstheme="minorHAnsi"/>
          <w:b/>
          <w:szCs w:val="22"/>
          <w:u w:val="single"/>
        </w:rPr>
      </w:pPr>
    </w:p>
    <w:p w14:paraId="7B24CAF3" w14:textId="72FCD73C" w:rsidR="005A47F8" w:rsidRPr="00396777" w:rsidRDefault="005A47F8" w:rsidP="005A47F8">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w:t>
      </w:r>
      <w:r w:rsidR="00A12AA2">
        <w:rPr>
          <w:rFonts w:asciiTheme="minorHAnsi" w:eastAsia="MS Mincho" w:hAnsiTheme="minorHAnsi" w:cstheme="minorHAnsi"/>
          <w:b/>
          <w:bCs/>
          <w:color w:val="FFFFFF" w:themeColor="background1"/>
          <w:sz w:val="24"/>
          <w:szCs w:val="24"/>
        </w:rPr>
        <w:t>4</w:t>
      </w:r>
      <w:r w:rsidRPr="00396777">
        <w:rPr>
          <w:rFonts w:asciiTheme="minorHAnsi" w:eastAsia="MS Mincho" w:hAnsiTheme="minorHAnsi" w:cstheme="minorHAnsi"/>
          <w:b/>
          <w:bCs/>
          <w:color w:val="FFFFFF" w:themeColor="background1"/>
          <w:sz w:val="24"/>
          <w:szCs w:val="24"/>
        </w:rPr>
        <w:t xml:space="preserve"> </w:t>
      </w:r>
      <w:r w:rsidR="00A12AA2">
        <w:rPr>
          <w:rFonts w:asciiTheme="minorHAnsi" w:eastAsia="MS Mincho" w:hAnsiTheme="minorHAnsi" w:cstheme="minorHAnsi"/>
          <w:b/>
          <w:bCs/>
          <w:color w:val="FFFFFF" w:themeColor="background1"/>
          <w:sz w:val="24"/>
          <w:szCs w:val="24"/>
        </w:rPr>
        <w:t>–</w:t>
      </w:r>
      <w:r w:rsidRPr="00396777">
        <w:rPr>
          <w:rFonts w:asciiTheme="minorHAnsi" w:eastAsia="MS Mincho" w:hAnsiTheme="minorHAnsi" w:cstheme="minorHAnsi"/>
          <w:b/>
          <w:bCs/>
          <w:color w:val="FFFFFF" w:themeColor="background1"/>
          <w:sz w:val="24"/>
          <w:szCs w:val="24"/>
        </w:rPr>
        <w:t xml:space="preserve"> </w:t>
      </w:r>
      <w:r w:rsidR="00A12AA2">
        <w:rPr>
          <w:rFonts w:asciiTheme="minorHAnsi" w:eastAsia="MS Mincho" w:hAnsiTheme="minorHAnsi" w:cstheme="minorHAnsi"/>
          <w:b/>
          <w:bCs/>
          <w:color w:val="FFFFFF" w:themeColor="background1"/>
          <w:sz w:val="24"/>
          <w:szCs w:val="24"/>
        </w:rPr>
        <w:t>CALCUL DE L’INTESSEMENT</w:t>
      </w:r>
    </w:p>
    <w:p w14:paraId="4D8AB720" w14:textId="77777777" w:rsidR="005A47F8" w:rsidRDefault="005A47F8" w:rsidP="005A47F8">
      <w:pPr>
        <w:ind w:right="-2"/>
        <w:rPr>
          <w:rFonts w:asciiTheme="minorHAnsi" w:hAnsiTheme="minorHAnsi" w:cstheme="minorHAnsi"/>
          <w:b/>
          <w:szCs w:val="22"/>
          <w:u w:val="single"/>
        </w:rPr>
      </w:pPr>
    </w:p>
    <w:p w14:paraId="62226FF0" w14:textId="77777777" w:rsidR="00A12AA2" w:rsidRDefault="00A12AA2" w:rsidP="00A12AA2">
      <w:pPr>
        <w:rPr>
          <w:rFonts w:ascii="Calibri" w:hAnsi="Calibri"/>
          <w:szCs w:val="22"/>
        </w:rPr>
      </w:pPr>
      <w:r>
        <w:rPr>
          <w:rFonts w:ascii="Calibri" w:hAnsi="Calibri"/>
          <w:szCs w:val="22"/>
        </w:rPr>
        <w:t>La formule de calcul de l’intéressement prend en compte les quatre indicateurs qui s’additionnent, dans la limite d’un indicateur économique lié au résultat comptable</w:t>
      </w:r>
    </w:p>
    <w:p w14:paraId="6EDAFCD5" w14:textId="77777777" w:rsidR="00A12AA2" w:rsidRDefault="00A12AA2" w:rsidP="005A47F8">
      <w:pPr>
        <w:ind w:right="-2"/>
        <w:rPr>
          <w:rFonts w:asciiTheme="minorHAnsi" w:hAnsiTheme="minorHAnsi" w:cstheme="minorHAnsi"/>
          <w:b/>
          <w:szCs w:val="22"/>
          <w:u w:val="single"/>
        </w:rPr>
      </w:pPr>
    </w:p>
    <w:p w14:paraId="0871089D" w14:textId="77777777" w:rsidR="00A12AA2" w:rsidRPr="00CF4C10" w:rsidRDefault="00A12AA2" w:rsidP="00A12AA2">
      <w:pPr>
        <w:rPr>
          <w:rFonts w:ascii="Calibri" w:hAnsi="Calibri"/>
          <w:b/>
          <w:szCs w:val="22"/>
          <w:u w:val="single"/>
        </w:rPr>
      </w:pPr>
      <w:r w:rsidRPr="00CF4C10">
        <w:rPr>
          <w:rFonts w:ascii="Calibri" w:hAnsi="Calibri"/>
          <w:b/>
          <w:szCs w:val="22"/>
          <w:u w:val="single"/>
        </w:rPr>
        <w:t>4.1 : Mode de calcul des indicateurs</w:t>
      </w:r>
    </w:p>
    <w:p w14:paraId="736433F7" w14:textId="77777777" w:rsidR="00A12AA2" w:rsidRDefault="00A12AA2" w:rsidP="00A12AA2">
      <w:pPr>
        <w:rPr>
          <w:rFonts w:ascii="Calibri" w:hAnsi="Calibri"/>
          <w:szCs w:val="22"/>
        </w:rPr>
      </w:pPr>
    </w:p>
    <w:p w14:paraId="662A8F20" w14:textId="77777777" w:rsidR="00A12AA2" w:rsidRDefault="00A12AA2" w:rsidP="00A12AA2">
      <w:pPr>
        <w:rPr>
          <w:rFonts w:ascii="Calibri" w:hAnsi="Calibri"/>
          <w:szCs w:val="22"/>
          <w:u w:val="single"/>
        </w:rPr>
      </w:pPr>
      <w:r w:rsidRPr="00C97034">
        <w:rPr>
          <w:rFonts w:ascii="Calibri" w:hAnsi="Calibri"/>
          <w:szCs w:val="22"/>
          <w:u w:val="single"/>
        </w:rPr>
        <w:t>Indicateur N° 1 : Maitrise de la satisfaction globale des patients (SG) </w:t>
      </w:r>
      <w:r w:rsidRPr="00C97034" w:rsidDel="00B20DE2">
        <w:rPr>
          <w:rFonts w:ascii="Calibri" w:hAnsi="Calibri"/>
          <w:szCs w:val="22"/>
          <w:u w:val="single"/>
        </w:rPr>
        <w:t xml:space="preserve"> </w:t>
      </w:r>
    </w:p>
    <w:p w14:paraId="09C1BD55" w14:textId="77777777" w:rsidR="00A12AA2" w:rsidRDefault="00A12AA2" w:rsidP="00A12AA2">
      <w:pPr>
        <w:rPr>
          <w:rFonts w:ascii="Calibri" w:hAnsi="Calibri"/>
          <w:szCs w:val="22"/>
        </w:rPr>
      </w:pPr>
    </w:p>
    <w:p w14:paraId="68891F46" w14:textId="77777777" w:rsidR="00A12AA2" w:rsidRDefault="00A12AA2" w:rsidP="00A12AA2">
      <w:pPr>
        <w:rPr>
          <w:rFonts w:ascii="Calibri" w:hAnsi="Calibri"/>
          <w:szCs w:val="22"/>
        </w:rPr>
      </w:pPr>
      <w:r>
        <w:rPr>
          <w:rFonts w:ascii="Calibri" w:hAnsi="Calibri"/>
          <w:szCs w:val="22"/>
        </w:rPr>
        <w:t>Un questionnaire de satisfaction est diffusé auprès de l’ensemble des patients pris en charge à l’ICO en hospitalisation ambulatoire et conventionnelle.</w:t>
      </w:r>
    </w:p>
    <w:p w14:paraId="6F819F83" w14:textId="77777777" w:rsidR="00A12AA2" w:rsidRDefault="00A12AA2" w:rsidP="00A12AA2">
      <w:pPr>
        <w:rPr>
          <w:rFonts w:ascii="Calibri" w:hAnsi="Calibri"/>
          <w:szCs w:val="22"/>
        </w:rPr>
      </w:pPr>
    </w:p>
    <w:p w14:paraId="5AD151AF" w14:textId="77777777" w:rsidR="00A12AA2" w:rsidRDefault="00A12AA2" w:rsidP="00A12AA2">
      <w:pPr>
        <w:rPr>
          <w:rFonts w:ascii="Calibri" w:hAnsi="Calibri"/>
          <w:szCs w:val="22"/>
        </w:rPr>
      </w:pPr>
      <w:r>
        <w:rPr>
          <w:rFonts w:ascii="Calibri" w:hAnsi="Calibri"/>
          <w:szCs w:val="22"/>
        </w:rPr>
        <w:t>Le traitement des questionnaires adressés au service qualité fait l’objet d’une enquête annuelle mesurant le score global de satisfaction des patients qui est égal à la moyenne des 6 scores suivant</w:t>
      </w:r>
      <w:r w:rsidRPr="00595F91">
        <w:rPr>
          <w:rFonts w:ascii="Calibri" w:hAnsi="Calibri"/>
          <w:szCs w:val="22"/>
        </w:rPr>
        <w:t xml:space="preserve"> </w:t>
      </w:r>
      <w:r>
        <w:rPr>
          <w:rFonts w:ascii="Calibri" w:hAnsi="Calibri"/>
          <w:szCs w:val="22"/>
        </w:rPr>
        <w:t xml:space="preserve">en retirant du dénominateur les </w:t>
      </w:r>
      <w:proofErr w:type="gramStart"/>
      <w:r>
        <w:rPr>
          <w:rFonts w:ascii="Calibri" w:hAnsi="Calibri"/>
          <w:szCs w:val="22"/>
        </w:rPr>
        <w:t>non répondants</w:t>
      </w:r>
      <w:proofErr w:type="gramEnd"/>
      <w:r>
        <w:rPr>
          <w:rFonts w:ascii="Calibri" w:hAnsi="Calibri"/>
          <w:szCs w:val="22"/>
        </w:rPr>
        <w:t xml:space="preserve"> (Ne se prononce pas) :</w:t>
      </w:r>
    </w:p>
    <w:p w14:paraId="2B379266" w14:textId="77777777" w:rsidR="00A12AA2" w:rsidRDefault="00A12AA2" w:rsidP="00A12AA2">
      <w:pPr>
        <w:rPr>
          <w:rFonts w:ascii="Calibri" w:hAnsi="Calibri"/>
          <w:szCs w:val="22"/>
        </w:rPr>
      </w:pPr>
    </w:p>
    <w:p w14:paraId="0DF81525" w14:textId="77777777" w:rsidR="00A12AA2" w:rsidRDefault="00A12AA2" w:rsidP="00A12AA2">
      <w:pPr>
        <w:pStyle w:val="Paragraphedeliste"/>
        <w:numPr>
          <w:ilvl w:val="0"/>
          <w:numId w:val="47"/>
        </w:numPr>
        <w:contextualSpacing/>
        <w:rPr>
          <w:rFonts w:ascii="Calibri" w:hAnsi="Calibri"/>
          <w:szCs w:val="22"/>
        </w:rPr>
      </w:pPr>
      <w:r>
        <w:rPr>
          <w:rFonts w:ascii="Calibri" w:hAnsi="Calibri"/>
          <w:szCs w:val="22"/>
        </w:rPr>
        <w:t>Score accueil</w:t>
      </w:r>
    </w:p>
    <w:p w14:paraId="014FE7DD" w14:textId="77777777" w:rsidR="00A12AA2" w:rsidRDefault="00A12AA2" w:rsidP="00A12AA2">
      <w:pPr>
        <w:pStyle w:val="Paragraphedeliste"/>
        <w:numPr>
          <w:ilvl w:val="0"/>
          <w:numId w:val="47"/>
        </w:numPr>
        <w:contextualSpacing/>
        <w:rPr>
          <w:rFonts w:ascii="Calibri" w:hAnsi="Calibri"/>
          <w:szCs w:val="22"/>
        </w:rPr>
      </w:pPr>
      <w:r>
        <w:rPr>
          <w:rFonts w:ascii="Calibri" w:hAnsi="Calibri"/>
          <w:szCs w:val="22"/>
        </w:rPr>
        <w:t>Score information</w:t>
      </w:r>
    </w:p>
    <w:p w14:paraId="717EBE55" w14:textId="77777777" w:rsidR="00A12AA2" w:rsidRDefault="00A12AA2" w:rsidP="00A12AA2">
      <w:pPr>
        <w:pStyle w:val="Paragraphedeliste"/>
        <w:numPr>
          <w:ilvl w:val="0"/>
          <w:numId w:val="47"/>
        </w:numPr>
        <w:contextualSpacing/>
        <w:rPr>
          <w:rFonts w:ascii="Calibri" w:hAnsi="Calibri"/>
          <w:szCs w:val="22"/>
        </w:rPr>
      </w:pPr>
      <w:r>
        <w:rPr>
          <w:rFonts w:ascii="Calibri" w:hAnsi="Calibri"/>
          <w:szCs w:val="22"/>
        </w:rPr>
        <w:t>Score attitude des patients</w:t>
      </w:r>
    </w:p>
    <w:p w14:paraId="2658B3CD" w14:textId="77777777" w:rsidR="00A12AA2" w:rsidRDefault="00A12AA2" w:rsidP="00A12AA2">
      <w:pPr>
        <w:pStyle w:val="Paragraphedeliste"/>
        <w:numPr>
          <w:ilvl w:val="0"/>
          <w:numId w:val="47"/>
        </w:numPr>
        <w:contextualSpacing/>
        <w:rPr>
          <w:rFonts w:ascii="Calibri" w:hAnsi="Calibri"/>
          <w:szCs w:val="22"/>
        </w:rPr>
      </w:pPr>
      <w:r>
        <w:rPr>
          <w:rFonts w:ascii="Calibri" w:hAnsi="Calibri"/>
          <w:szCs w:val="22"/>
        </w:rPr>
        <w:t>Score soins</w:t>
      </w:r>
    </w:p>
    <w:p w14:paraId="33F6744C" w14:textId="77777777" w:rsidR="00A12AA2" w:rsidRDefault="00A12AA2" w:rsidP="00A12AA2">
      <w:pPr>
        <w:pStyle w:val="Paragraphedeliste"/>
        <w:numPr>
          <w:ilvl w:val="0"/>
          <w:numId w:val="47"/>
        </w:numPr>
        <w:contextualSpacing/>
        <w:rPr>
          <w:rFonts w:ascii="Calibri" w:hAnsi="Calibri"/>
          <w:szCs w:val="22"/>
        </w:rPr>
      </w:pPr>
      <w:r>
        <w:rPr>
          <w:rFonts w:ascii="Calibri" w:hAnsi="Calibri"/>
          <w:szCs w:val="22"/>
        </w:rPr>
        <w:t>Score hôtellerie</w:t>
      </w:r>
    </w:p>
    <w:p w14:paraId="10D863A0" w14:textId="77777777" w:rsidR="00A12AA2" w:rsidRPr="00C97034" w:rsidRDefault="00A12AA2" w:rsidP="00A12AA2">
      <w:pPr>
        <w:pStyle w:val="Paragraphedeliste"/>
        <w:numPr>
          <w:ilvl w:val="0"/>
          <w:numId w:val="47"/>
        </w:numPr>
        <w:contextualSpacing/>
        <w:rPr>
          <w:rFonts w:ascii="Calibri" w:hAnsi="Calibri"/>
          <w:szCs w:val="22"/>
        </w:rPr>
      </w:pPr>
      <w:r>
        <w:rPr>
          <w:rFonts w:ascii="Calibri" w:hAnsi="Calibri"/>
          <w:szCs w:val="22"/>
        </w:rPr>
        <w:t>Score organisation de la sortie</w:t>
      </w:r>
    </w:p>
    <w:p w14:paraId="5872A6B3" w14:textId="77777777" w:rsidR="00A12AA2" w:rsidRDefault="00A12AA2" w:rsidP="00A12AA2">
      <w:pPr>
        <w:rPr>
          <w:rFonts w:ascii="Calibri" w:hAnsi="Calibri"/>
          <w:szCs w:val="22"/>
        </w:rPr>
      </w:pPr>
    </w:p>
    <w:p w14:paraId="4171F5FF" w14:textId="77777777" w:rsidR="00A12AA2" w:rsidRDefault="00A12AA2" w:rsidP="00A12AA2">
      <w:pPr>
        <w:rPr>
          <w:rFonts w:ascii="Calibri" w:hAnsi="Calibri"/>
          <w:szCs w:val="22"/>
        </w:rPr>
      </w:pPr>
      <w:r>
        <w:rPr>
          <w:rFonts w:ascii="Calibri" w:hAnsi="Calibri"/>
          <w:szCs w:val="22"/>
        </w:rPr>
        <w:t xml:space="preserve">Le calcul du score global de satisfaction (SG) additionne le pourcentage des patients dont l’opinion est </w:t>
      </w:r>
      <w:proofErr w:type="gramStart"/>
      <w:r>
        <w:rPr>
          <w:rFonts w:ascii="Calibri" w:hAnsi="Calibri"/>
          <w:szCs w:val="22"/>
        </w:rPr>
        <w:t>« très satisfaisant » et « satisfaisant »</w:t>
      </w:r>
      <w:proofErr w:type="gramEnd"/>
      <w:r>
        <w:rPr>
          <w:rFonts w:ascii="Calibri" w:hAnsi="Calibri"/>
          <w:szCs w:val="22"/>
        </w:rPr>
        <w:t>. Il sert de niveau de référence à l’objectif de recherche d’amélioration permanent de la satisfaction patient :</w:t>
      </w:r>
    </w:p>
    <w:p w14:paraId="4BF710BA" w14:textId="77777777" w:rsidR="00A12AA2" w:rsidRDefault="00A12AA2" w:rsidP="00A12AA2">
      <w:pPr>
        <w:rPr>
          <w:rFonts w:ascii="Calibri" w:hAnsi="Calibri"/>
          <w:szCs w:val="22"/>
        </w:rPr>
      </w:pPr>
    </w:p>
    <w:p w14:paraId="60498849" w14:textId="77777777" w:rsidR="00A12AA2" w:rsidRDefault="00A12AA2" w:rsidP="00A12AA2">
      <w:pPr>
        <w:pStyle w:val="Paragraphedeliste"/>
        <w:numPr>
          <w:ilvl w:val="0"/>
          <w:numId w:val="47"/>
        </w:numPr>
        <w:contextualSpacing/>
        <w:rPr>
          <w:rFonts w:ascii="Calibri" w:hAnsi="Calibri"/>
          <w:szCs w:val="22"/>
        </w:rPr>
      </w:pPr>
      <w:r>
        <w:rPr>
          <w:rFonts w:ascii="Calibri" w:hAnsi="Calibri"/>
          <w:szCs w:val="22"/>
        </w:rPr>
        <w:t>Si SG &lt; 85 % : pas d’intéressement au titre du critère</w:t>
      </w:r>
    </w:p>
    <w:p w14:paraId="7FFE34C1" w14:textId="77777777" w:rsidR="00A12AA2" w:rsidRDefault="00A12AA2" w:rsidP="00A12AA2">
      <w:pPr>
        <w:pStyle w:val="Paragraphedeliste"/>
        <w:numPr>
          <w:ilvl w:val="0"/>
          <w:numId w:val="47"/>
        </w:numPr>
        <w:contextualSpacing/>
        <w:rPr>
          <w:rFonts w:ascii="Calibri" w:hAnsi="Calibri"/>
          <w:szCs w:val="22"/>
        </w:rPr>
      </w:pPr>
      <w:r>
        <w:rPr>
          <w:rFonts w:ascii="Calibri" w:hAnsi="Calibri"/>
          <w:szCs w:val="22"/>
        </w:rPr>
        <w:t>Si SG &gt;= 85 % et &lt; 90 % : 50 000 € d’intéressement forfaitaire de base</w:t>
      </w:r>
    </w:p>
    <w:p w14:paraId="563AC0F4" w14:textId="77777777" w:rsidR="00A12AA2" w:rsidRDefault="00A12AA2" w:rsidP="00A12AA2">
      <w:pPr>
        <w:pStyle w:val="Paragraphedeliste"/>
        <w:numPr>
          <w:ilvl w:val="0"/>
          <w:numId w:val="47"/>
        </w:numPr>
        <w:contextualSpacing/>
        <w:rPr>
          <w:rFonts w:ascii="Calibri" w:hAnsi="Calibri"/>
          <w:szCs w:val="22"/>
        </w:rPr>
      </w:pPr>
      <w:r>
        <w:rPr>
          <w:rFonts w:ascii="Calibri" w:hAnsi="Calibri"/>
          <w:szCs w:val="22"/>
        </w:rPr>
        <w:t>Si SG &gt;= 90 % et &lt; 95 % : 70 000 € d’intéressement forfaitaire de base</w:t>
      </w:r>
    </w:p>
    <w:p w14:paraId="27093FC3" w14:textId="77777777" w:rsidR="00A12AA2" w:rsidRDefault="00A12AA2" w:rsidP="00A12AA2">
      <w:pPr>
        <w:pStyle w:val="Paragraphedeliste"/>
        <w:numPr>
          <w:ilvl w:val="0"/>
          <w:numId w:val="47"/>
        </w:numPr>
        <w:contextualSpacing/>
        <w:rPr>
          <w:rFonts w:ascii="Calibri" w:hAnsi="Calibri"/>
          <w:szCs w:val="22"/>
        </w:rPr>
      </w:pPr>
      <w:r>
        <w:rPr>
          <w:rFonts w:ascii="Calibri" w:hAnsi="Calibri"/>
          <w:szCs w:val="22"/>
        </w:rPr>
        <w:t>Si SG &gt;= 95 % : 100 000 € d’intéressement forfaitaire de base.</w:t>
      </w:r>
    </w:p>
    <w:p w14:paraId="28DFDDA1" w14:textId="77777777" w:rsidR="00A12AA2" w:rsidRPr="00F0264A" w:rsidRDefault="00A12AA2" w:rsidP="00A12AA2">
      <w:pPr>
        <w:pStyle w:val="Paragraphedeliste"/>
        <w:rPr>
          <w:rFonts w:ascii="Calibri" w:hAnsi="Calibri"/>
          <w:szCs w:val="22"/>
        </w:rPr>
      </w:pPr>
    </w:p>
    <w:p w14:paraId="2F462F66" w14:textId="77777777" w:rsidR="00A12AA2" w:rsidRDefault="00A12AA2" w:rsidP="00A12AA2">
      <w:pPr>
        <w:rPr>
          <w:rFonts w:ascii="Calibri" w:hAnsi="Calibri"/>
          <w:szCs w:val="22"/>
        </w:rPr>
      </w:pPr>
      <w:r>
        <w:rPr>
          <w:rFonts w:ascii="Calibri" w:hAnsi="Calibri"/>
          <w:szCs w:val="22"/>
        </w:rPr>
        <w:t>Compte tenu de la réalisation en continue de l’enquête, le résultat obtenu pour cet indicateur sera celui de la dernière enquête connue au moment du calcul de l’intéressement</w:t>
      </w:r>
    </w:p>
    <w:p w14:paraId="32952197" w14:textId="77777777" w:rsidR="00A12AA2" w:rsidRDefault="00A12AA2" w:rsidP="00A12AA2">
      <w:pPr>
        <w:rPr>
          <w:rFonts w:ascii="Calibri" w:hAnsi="Calibri"/>
          <w:szCs w:val="22"/>
        </w:rPr>
      </w:pPr>
    </w:p>
    <w:p w14:paraId="1E3666EA" w14:textId="77777777" w:rsidR="00A12AA2" w:rsidRDefault="00A12AA2" w:rsidP="00A12AA2">
      <w:pPr>
        <w:rPr>
          <w:rFonts w:ascii="Calibri" w:hAnsi="Calibri"/>
          <w:szCs w:val="22"/>
        </w:rPr>
      </w:pPr>
      <w:r>
        <w:rPr>
          <w:rFonts w:ascii="Calibri" w:hAnsi="Calibri"/>
          <w:szCs w:val="22"/>
        </w:rPr>
        <w:t>En cas de modification ou d’abandon, la direction veillera à réunir au plus tôt les partenaires sociaux pour trouver un indicateur équivalent de mesure de satisfaction globale.</w:t>
      </w:r>
    </w:p>
    <w:p w14:paraId="2816D64F" w14:textId="77777777" w:rsidR="00A12AA2" w:rsidRDefault="00A12AA2" w:rsidP="00A12AA2">
      <w:pPr>
        <w:rPr>
          <w:rFonts w:ascii="Calibri" w:hAnsi="Calibri"/>
          <w:szCs w:val="22"/>
        </w:rPr>
      </w:pPr>
    </w:p>
    <w:p w14:paraId="0F284A20" w14:textId="77777777" w:rsidR="00A12AA2" w:rsidRDefault="00A12AA2" w:rsidP="00A12AA2">
      <w:pPr>
        <w:rPr>
          <w:rFonts w:ascii="Calibri" w:hAnsi="Calibri"/>
          <w:szCs w:val="22"/>
          <w:u w:val="single"/>
        </w:rPr>
      </w:pPr>
      <w:r w:rsidRPr="00C97034">
        <w:rPr>
          <w:rFonts w:ascii="Calibri" w:hAnsi="Calibri"/>
          <w:szCs w:val="22"/>
          <w:u w:val="single"/>
        </w:rPr>
        <w:t>Indicateur N° 2 : Le développement de l’activité</w:t>
      </w:r>
      <w:r>
        <w:rPr>
          <w:rFonts w:ascii="Calibri" w:hAnsi="Calibri"/>
          <w:szCs w:val="22"/>
          <w:u w:val="single"/>
        </w:rPr>
        <w:t xml:space="preserve"> en valeur</w:t>
      </w:r>
    </w:p>
    <w:p w14:paraId="17B074A9" w14:textId="77777777" w:rsidR="00A12AA2" w:rsidRDefault="00A12AA2" w:rsidP="00A12AA2">
      <w:pPr>
        <w:rPr>
          <w:rFonts w:ascii="Calibri" w:hAnsi="Calibri"/>
          <w:szCs w:val="22"/>
          <w:u w:val="single"/>
        </w:rPr>
      </w:pPr>
    </w:p>
    <w:p w14:paraId="6778325C" w14:textId="77777777" w:rsidR="00A12AA2" w:rsidRDefault="00A12AA2" w:rsidP="00A12AA2">
      <w:pPr>
        <w:rPr>
          <w:rFonts w:ascii="Calibri" w:hAnsi="Calibri"/>
          <w:szCs w:val="22"/>
        </w:rPr>
      </w:pPr>
      <w:r>
        <w:rPr>
          <w:rFonts w:ascii="Calibri" w:hAnsi="Calibri"/>
          <w:szCs w:val="22"/>
        </w:rPr>
        <w:t xml:space="preserve">Le chiffre </w:t>
      </w:r>
      <w:proofErr w:type="gramStart"/>
      <w:r>
        <w:rPr>
          <w:rFonts w:ascii="Calibri" w:hAnsi="Calibri"/>
          <w:szCs w:val="22"/>
        </w:rPr>
        <w:t>d’affaire</w:t>
      </w:r>
      <w:proofErr w:type="gramEnd"/>
      <w:r>
        <w:rPr>
          <w:rFonts w:ascii="Calibri" w:hAnsi="Calibri"/>
          <w:szCs w:val="22"/>
        </w:rPr>
        <w:t xml:space="preserve"> d’activité médicale (CCA) est constitué de la valorisation des séjours, séances, journées HAD, actes et consultations externes produits par l’ICO, hors titre 2, facturable et tel qu’encaissé par l’ICO. Il est calculé comme suit : valorisation séjours et séances + FIDES (ACE) + </w:t>
      </w:r>
      <w:proofErr w:type="spellStart"/>
      <w:r>
        <w:rPr>
          <w:rFonts w:ascii="Calibri" w:hAnsi="Calibri"/>
          <w:szCs w:val="22"/>
        </w:rPr>
        <w:t>co</w:t>
      </w:r>
      <w:proofErr w:type="spellEnd"/>
      <w:r>
        <w:rPr>
          <w:rFonts w:ascii="Calibri" w:hAnsi="Calibri"/>
          <w:szCs w:val="22"/>
        </w:rPr>
        <w:t xml:space="preserve">-utilisation équipements lourds (TEP + IRM). </w:t>
      </w:r>
    </w:p>
    <w:p w14:paraId="0930F1C1" w14:textId="77777777" w:rsidR="00A12AA2" w:rsidRDefault="00A12AA2" w:rsidP="00A12AA2">
      <w:pPr>
        <w:rPr>
          <w:rFonts w:ascii="Calibri" w:hAnsi="Calibri"/>
          <w:szCs w:val="22"/>
        </w:rPr>
      </w:pPr>
    </w:p>
    <w:p w14:paraId="35B73608" w14:textId="77777777" w:rsidR="00A12AA2" w:rsidRDefault="00A12AA2" w:rsidP="00A12AA2">
      <w:pPr>
        <w:rPr>
          <w:rFonts w:ascii="Calibri" w:hAnsi="Calibri"/>
          <w:szCs w:val="22"/>
        </w:rPr>
      </w:pPr>
      <w:r>
        <w:rPr>
          <w:rFonts w:ascii="Calibri" w:hAnsi="Calibri"/>
          <w:szCs w:val="22"/>
        </w:rPr>
        <w:t>La part d’intéressement varie en fonction de l’évolution du CCA entre l’année N et l’année N-1 dans les conditions suivantes :</w:t>
      </w:r>
    </w:p>
    <w:p w14:paraId="50A09E3B" w14:textId="77777777" w:rsidR="00A12AA2" w:rsidRDefault="00A12AA2" w:rsidP="00A12AA2">
      <w:pPr>
        <w:rPr>
          <w:rFonts w:ascii="Calibri" w:hAnsi="Calibri"/>
          <w:szCs w:val="22"/>
        </w:rPr>
      </w:pPr>
    </w:p>
    <w:tbl>
      <w:tblPr>
        <w:tblStyle w:val="Grilledutableau"/>
        <w:tblW w:w="0" w:type="auto"/>
        <w:tblLook w:val="04A0" w:firstRow="1" w:lastRow="0" w:firstColumn="1" w:lastColumn="0" w:noHBand="0" w:noVBand="1"/>
      </w:tblPr>
      <w:tblGrid>
        <w:gridCol w:w="4497"/>
        <w:gridCol w:w="4563"/>
      </w:tblGrid>
      <w:tr w:rsidR="00A12AA2" w14:paraId="775A7777" w14:textId="77777777" w:rsidTr="0085225E">
        <w:tc>
          <w:tcPr>
            <w:tcW w:w="4889" w:type="dxa"/>
          </w:tcPr>
          <w:p w14:paraId="3CE328A8" w14:textId="77777777" w:rsidR="00A12AA2" w:rsidRPr="008D25C6" w:rsidRDefault="00A12AA2" w:rsidP="0085225E">
            <w:pPr>
              <w:rPr>
                <w:rFonts w:ascii="Calibri" w:hAnsi="Calibri"/>
                <w:b/>
                <w:szCs w:val="22"/>
              </w:rPr>
            </w:pPr>
            <w:r w:rsidRPr="008D25C6">
              <w:rPr>
                <w:rFonts w:ascii="Calibri" w:hAnsi="Calibri"/>
                <w:b/>
                <w:szCs w:val="22"/>
              </w:rPr>
              <w:t>Evolution du chiffre d’affaires d’activité médicale N-1/N (en %)</w:t>
            </w:r>
          </w:p>
        </w:tc>
        <w:tc>
          <w:tcPr>
            <w:tcW w:w="4890" w:type="dxa"/>
          </w:tcPr>
          <w:p w14:paraId="719B8C18" w14:textId="77777777" w:rsidR="00A12AA2" w:rsidRPr="008D25C6" w:rsidRDefault="00A12AA2" w:rsidP="0085225E">
            <w:pPr>
              <w:rPr>
                <w:rFonts w:ascii="Calibri" w:hAnsi="Calibri"/>
                <w:b/>
                <w:szCs w:val="22"/>
              </w:rPr>
            </w:pPr>
            <w:r w:rsidRPr="008D25C6">
              <w:rPr>
                <w:rFonts w:ascii="Calibri" w:hAnsi="Calibri"/>
                <w:b/>
                <w:szCs w:val="22"/>
              </w:rPr>
              <w:t>Part d’intéressement (CCA)</w:t>
            </w:r>
          </w:p>
        </w:tc>
      </w:tr>
      <w:tr w:rsidR="00A12AA2" w14:paraId="2339D4DE" w14:textId="77777777" w:rsidTr="0085225E">
        <w:tc>
          <w:tcPr>
            <w:tcW w:w="4889" w:type="dxa"/>
          </w:tcPr>
          <w:p w14:paraId="64A60F15" w14:textId="77777777" w:rsidR="00A12AA2" w:rsidRPr="008D25C6" w:rsidRDefault="00A12AA2" w:rsidP="0085225E">
            <w:pPr>
              <w:rPr>
                <w:rFonts w:ascii="Calibri" w:hAnsi="Calibri"/>
                <w:szCs w:val="22"/>
              </w:rPr>
            </w:pPr>
            <w:r w:rsidRPr="008D25C6">
              <w:rPr>
                <w:rFonts w:ascii="Calibri" w:hAnsi="Calibri"/>
                <w:szCs w:val="22"/>
              </w:rPr>
              <w:t>De 0 à 1% inclus</w:t>
            </w:r>
          </w:p>
        </w:tc>
        <w:tc>
          <w:tcPr>
            <w:tcW w:w="4890" w:type="dxa"/>
          </w:tcPr>
          <w:p w14:paraId="519D8666" w14:textId="77777777" w:rsidR="00A12AA2" w:rsidRPr="008D25C6" w:rsidRDefault="00A12AA2" w:rsidP="0085225E">
            <w:pPr>
              <w:rPr>
                <w:rFonts w:ascii="Calibri" w:hAnsi="Calibri"/>
                <w:szCs w:val="22"/>
              </w:rPr>
            </w:pPr>
            <w:r>
              <w:rPr>
                <w:rFonts w:ascii="Calibri" w:hAnsi="Calibri"/>
                <w:szCs w:val="22"/>
              </w:rPr>
              <w:t>100 000</w:t>
            </w:r>
          </w:p>
        </w:tc>
      </w:tr>
      <w:tr w:rsidR="00A12AA2" w14:paraId="490CD2F8" w14:textId="77777777" w:rsidTr="0085225E">
        <w:tc>
          <w:tcPr>
            <w:tcW w:w="4889" w:type="dxa"/>
          </w:tcPr>
          <w:p w14:paraId="7CA80C01" w14:textId="77777777" w:rsidR="00A12AA2" w:rsidRPr="008D25C6" w:rsidRDefault="00A12AA2" w:rsidP="0085225E">
            <w:pPr>
              <w:rPr>
                <w:rFonts w:ascii="Calibri" w:hAnsi="Calibri"/>
                <w:szCs w:val="22"/>
              </w:rPr>
            </w:pPr>
            <w:r w:rsidRPr="008D25C6">
              <w:rPr>
                <w:rFonts w:ascii="Calibri" w:hAnsi="Calibri"/>
                <w:szCs w:val="22"/>
              </w:rPr>
              <w:t>De 1% à 2% inclus</w:t>
            </w:r>
          </w:p>
        </w:tc>
        <w:tc>
          <w:tcPr>
            <w:tcW w:w="4890" w:type="dxa"/>
          </w:tcPr>
          <w:p w14:paraId="55E18DE1" w14:textId="77777777" w:rsidR="00A12AA2" w:rsidRPr="008D25C6" w:rsidRDefault="00A12AA2" w:rsidP="0085225E">
            <w:pPr>
              <w:rPr>
                <w:rFonts w:ascii="Calibri" w:hAnsi="Calibri"/>
                <w:szCs w:val="22"/>
              </w:rPr>
            </w:pPr>
            <w:r>
              <w:rPr>
                <w:rFonts w:ascii="Calibri" w:hAnsi="Calibri"/>
                <w:szCs w:val="22"/>
              </w:rPr>
              <w:t>2</w:t>
            </w:r>
            <w:r w:rsidRPr="008D25C6">
              <w:rPr>
                <w:rFonts w:ascii="Calibri" w:hAnsi="Calibri"/>
                <w:szCs w:val="22"/>
              </w:rPr>
              <w:t>00 000</w:t>
            </w:r>
          </w:p>
        </w:tc>
      </w:tr>
      <w:tr w:rsidR="00A12AA2" w14:paraId="1B0FE734" w14:textId="77777777" w:rsidTr="0085225E">
        <w:tc>
          <w:tcPr>
            <w:tcW w:w="4889" w:type="dxa"/>
          </w:tcPr>
          <w:p w14:paraId="0C0652F5" w14:textId="77777777" w:rsidR="00A12AA2" w:rsidRPr="008D25C6" w:rsidRDefault="00A12AA2" w:rsidP="0085225E">
            <w:pPr>
              <w:rPr>
                <w:rFonts w:ascii="Calibri" w:hAnsi="Calibri"/>
                <w:szCs w:val="22"/>
              </w:rPr>
            </w:pPr>
            <w:r w:rsidRPr="008D25C6">
              <w:rPr>
                <w:rFonts w:ascii="Calibri" w:hAnsi="Calibri"/>
                <w:szCs w:val="22"/>
              </w:rPr>
              <w:t>De 2% à 3% inclus</w:t>
            </w:r>
          </w:p>
        </w:tc>
        <w:tc>
          <w:tcPr>
            <w:tcW w:w="4890" w:type="dxa"/>
          </w:tcPr>
          <w:p w14:paraId="69A932D4" w14:textId="77777777" w:rsidR="00A12AA2" w:rsidRPr="008D25C6" w:rsidRDefault="00A12AA2" w:rsidP="0085225E">
            <w:pPr>
              <w:rPr>
                <w:rFonts w:ascii="Calibri" w:hAnsi="Calibri"/>
                <w:szCs w:val="22"/>
              </w:rPr>
            </w:pPr>
            <w:r>
              <w:rPr>
                <w:rFonts w:ascii="Calibri" w:hAnsi="Calibri"/>
                <w:szCs w:val="22"/>
              </w:rPr>
              <w:t>3</w:t>
            </w:r>
            <w:r w:rsidRPr="008D25C6">
              <w:rPr>
                <w:rFonts w:ascii="Calibri" w:hAnsi="Calibri"/>
                <w:szCs w:val="22"/>
              </w:rPr>
              <w:t>00 000</w:t>
            </w:r>
          </w:p>
        </w:tc>
      </w:tr>
      <w:tr w:rsidR="00A12AA2" w14:paraId="3AA32200" w14:textId="77777777" w:rsidTr="0085225E">
        <w:tc>
          <w:tcPr>
            <w:tcW w:w="4889" w:type="dxa"/>
          </w:tcPr>
          <w:p w14:paraId="4C2576DA" w14:textId="77777777" w:rsidR="00A12AA2" w:rsidRPr="008D25C6" w:rsidRDefault="00A12AA2" w:rsidP="0085225E">
            <w:pPr>
              <w:rPr>
                <w:rFonts w:ascii="Calibri" w:hAnsi="Calibri"/>
                <w:szCs w:val="22"/>
              </w:rPr>
            </w:pPr>
            <w:r w:rsidRPr="008D25C6">
              <w:rPr>
                <w:rFonts w:ascii="Calibri" w:hAnsi="Calibri"/>
                <w:szCs w:val="22"/>
              </w:rPr>
              <w:t>Supérieur à 3 %</w:t>
            </w:r>
          </w:p>
        </w:tc>
        <w:tc>
          <w:tcPr>
            <w:tcW w:w="4890" w:type="dxa"/>
          </w:tcPr>
          <w:p w14:paraId="544D758A" w14:textId="77777777" w:rsidR="00A12AA2" w:rsidRPr="008D25C6" w:rsidRDefault="00A12AA2" w:rsidP="0085225E">
            <w:pPr>
              <w:rPr>
                <w:rFonts w:ascii="Calibri" w:hAnsi="Calibri"/>
                <w:szCs w:val="22"/>
              </w:rPr>
            </w:pPr>
            <w:r>
              <w:rPr>
                <w:rFonts w:ascii="Calibri" w:hAnsi="Calibri"/>
                <w:szCs w:val="22"/>
              </w:rPr>
              <w:t>4</w:t>
            </w:r>
            <w:r w:rsidRPr="008D25C6">
              <w:rPr>
                <w:rFonts w:ascii="Calibri" w:hAnsi="Calibri"/>
                <w:szCs w:val="22"/>
              </w:rPr>
              <w:t>00 000</w:t>
            </w:r>
          </w:p>
        </w:tc>
      </w:tr>
    </w:tbl>
    <w:p w14:paraId="1F5C1EF0" w14:textId="77777777" w:rsidR="00A12AA2" w:rsidRDefault="00A12AA2" w:rsidP="00A12AA2">
      <w:pPr>
        <w:rPr>
          <w:rFonts w:ascii="Calibri" w:hAnsi="Calibri"/>
          <w:szCs w:val="22"/>
        </w:rPr>
      </w:pPr>
    </w:p>
    <w:p w14:paraId="1C602F19" w14:textId="77777777" w:rsidR="006F42DD" w:rsidRPr="00583C78" w:rsidRDefault="006F42DD" w:rsidP="00A12AA2">
      <w:pPr>
        <w:rPr>
          <w:rFonts w:ascii="Calibri" w:hAnsi="Calibri"/>
          <w:szCs w:val="22"/>
        </w:rPr>
      </w:pPr>
    </w:p>
    <w:p w14:paraId="2C1B94DC" w14:textId="77777777" w:rsidR="00A12AA2" w:rsidRPr="008D25C6" w:rsidRDefault="00A12AA2" w:rsidP="00A12AA2">
      <w:pPr>
        <w:rPr>
          <w:rFonts w:ascii="Calibri" w:hAnsi="Calibri"/>
          <w:szCs w:val="22"/>
          <w:u w:val="single"/>
        </w:rPr>
      </w:pPr>
      <w:r w:rsidRPr="008D25C6">
        <w:rPr>
          <w:rFonts w:ascii="Calibri" w:hAnsi="Calibri"/>
          <w:szCs w:val="22"/>
          <w:u w:val="single"/>
        </w:rPr>
        <w:lastRenderedPageBreak/>
        <w:t>Indicateur N° 3</w:t>
      </w:r>
      <w:r>
        <w:rPr>
          <w:rFonts w:ascii="Calibri" w:hAnsi="Calibri"/>
          <w:szCs w:val="22"/>
          <w:u w:val="single"/>
        </w:rPr>
        <w:t xml:space="preserve"> : Le développement de l’activité en volume </w:t>
      </w:r>
    </w:p>
    <w:p w14:paraId="392A9430" w14:textId="77777777" w:rsidR="00A12AA2" w:rsidRDefault="00A12AA2" w:rsidP="00A12AA2">
      <w:pPr>
        <w:rPr>
          <w:rFonts w:ascii="Calibri" w:hAnsi="Calibri"/>
          <w:szCs w:val="22"/>
        </w:rPr>
      </w:pPr>
    </w:p>
    <w:p w14:paraId="3183CE3B" w14:textId="77777777" w:rsidR="00A12AA2" w:rsidRDefault="00A12AA2" w:rsidP="00A12AA2">
      <w:pPr>
        <w:rPr>
          <w:rFonts w:ascii="Calibri" w:hAnsi="Calibri"/>
          <w:szCs w:val="22"/>
        </w:rPr>
      </w:pPr>
      <w:r>
        <w:rPr>
          <w:rFonts w:ascii="Calibri" w:hAnsi="Calibri"/>
          <w:szCs w:val="22"/>
        </w:rPr>
        <w:t xml:space="preserve">L’activité en volume (AV) est constituée la progression d’activité facturable des séjours et séances, journées HAD, des coefficients de regroupement CCAM, des actes NGAP, forfaits sécurité et </w:t>
      </w:r>
      <w:proofErr w:type="gramStart"/>
      <w:r>
        <w:rPr>
          <w:rFonts w:ascii="Calibri" w:hAnsi="Calibri"/>
          <w:szCs w:val="22"/>
        </w:rPr>
        <w:t>environnement  et</w:t>
      </w:r>
      <w:proofErr w:type="gramEnd"/>
      <w:r>
        <w:rPr>
          <w:rFonts w:ascii="Calibri" w:hAnsi="Calibri"/>
          <w:szCs w:val="22"/>
        </w:rPr>
        <w:t xml:space="preserve"> des forfaits techniques. </w:t>
      </w:r>
    </w:p>
    <w:p w14:paraId="288B6A47" w14:textId="77777777" w:rsidR="00A12AA2" w:rsidRDefault="00A12AA2" w:rsidP="00A12AA2">
      <w:pPr>
        <w:rPr>
          <w:rFonts w:ascii="Calibri" w:hAnsi="Calibri"/>
          <w:szCs w:val="22"/>
        </w:rPr>
      </w:pPr>
    </w:p>
    <w:p w14:paraId="0778EC28" w14:textId="77777777" w:rsidR="00A12AA2" w:rsidRDefault="00A12AA2" w:rsidP="00A12AA2">
      <w:pPr>
        <w:rPr>
          <w:rFonts w:ascii="Calibri" w:hAnsi="Calibri"/>
          <w:szCs w:val="22"/>
        </w:rPr>
      </w:pPr>
      <w:r>
        <w:rPr>
          <w:rFonts w:ascii="Calibri" w:hAnsi="Calibri"/>
          <w:szCs w:val="22"/>
        </w:rPr>
        <w:t xml:space="preserve">Elle est mesurée par les tableaux disponibles sous la plateforme </w:t>
      </w:r>
      <w:proofErr w:type="spellStart"/>
      <w:r>
        <w:rPr>
          <w:rFonts w:ascii="Calibri" w:hAnsi="Calibri"/>
          <w:szCs w:val="22"/>
        </w:rPr>
        <w:t>epmsi</w:t>
      </w:r>
      <w:proofErr w:type="spellEnd"/>
      <w:r>
        <w:rPr>
          <w:rFonts w:ascii="Calibri" w:hAnsi="Calibri"/>
          <w:szCs w:val="22"/>
        </w:rPr>
        <w:t> :</w:t>
      </w:r>
    </w:p>
    <w:p w14:paraId="45085D26" w14:textId="77777777" w:rsidR="00A12AA2" w:rsidRDefault="00A12AA2" w:rsidP="00A12AA2">
      <w:pPr>
        <w:pStyle w:val="Paragraphedeliste"/>
        <w:numPr>
          <w:ilvl w:val="0"/>
          <w:numId w:val="47"/>
        </w:numPr>
        <w:contextualSpacing/>
        <w:rPr>
          <w:rFonts w:ascii="Calibri" w:hAnsi="Calibri"/>
          <w:szCs w:val="22"/>
        </w:rPr>
      </w:pPr>
      <w:r>
        <w:rPr>
          <w:rFonts w:ascii="Calibri" w:hAnsi="Calibri"/>
          <w:szCs w:val="22"/>
        </w:rPr>
        <w:t>Tableau de synthèse des ACE</w:t>
      </w:r>
    </w:p>
    <w:p w14:paraId="6CEA517F" w14:textId="77777777" w:rsidR="00A12AA2" w:rsidRDefault="00A12AA2" w:rsidP="00A12AA2">
      <w:pPr>
        <w:pStyle w:val="Paragraphedeliste"/>
        <w:numPr>
          <w:ilvl w:val="0"/>
          <w:numId w:val="47"/>
        </w:numPr>
        <w:contextualSpacing/>
        <w:rPr>
          <w:rFonts w:ascii="Calibri" w:hAnsi="Calibri"/>
          <w:szCs w:val="22"/>
        </w:rPr>
      </w:pPr>
      <w:r>
        <w:rPr>
          <w:rFonts w:ascii="Calibri" w:hAnsi="Calibri"/>
          <w:szCs w:val="22"/>
        </w:rPr>
        <w:t>Récapitulation activité – Effectifs</w:t>
      </w:r>
    </w:p>
    <w:p w14:paraId="7445550B" w14:textId="77777777" w:rsidR="00A12AA2" w:rsidRPr="00375135" w:rsidRDefault="00A12AA2" w:rsidP="00A12AA2">
      <w:pPr>
        <w:rPr>
          <w:rFonts w:ascii="Calibri" w:hAnsi="Calibri"/>
          <w:szCs w:val="22"/>
        </w:rPr>
      </w:pPr>
    </w:p>
    <w:p w14:paraId="22DC7405" w14:textId="77777777" w:rsidR="00A12AA2" w:rsidRDefault="00A12AA2" w:rsidP="00A12AA2">
      <w:pPr>
        <w:rPr>
          <w:rFonts w:ascii="Calibri" w:hAnsi="Calibri"/>
          <w:szCs w:val="22"/>
        </w:rPr>
      </w:pPr>
      <w:r>
        <w:rPr>
          <w:rFonts w:ascii="Calibri" w:hAnsi="Calibri"/>
          <w:szCs w:val="22"/>
        </w:rPr>
        <w:t>Une pondération est apportée pour tenir compte du poids financier de chaque type d’activité :</w:t>
      </w:r>
    </w:p>
    <w:p w14:paraId="7E5BA261" w14:textId="77777777" w:rsidR="00A12AA2" w:rsidRDefault="00A12AA2" w:rsidP="00A12AA2">
      <w:pPr>
        <w:pStyle w:val="Paragraphedeliste"/>
        <w:numPr>
          <w:ilvl w:val="0"/>
          <w:numId w:val="47"/>
        </w:numPr>
        <w:contextualSpacing/>
        <w:rPr>
          <w:rFonts w:ascii="Calibri" w:hAnsi="Calibri"/>
          <w:szCs w:val="22"/>
        </w:rPr>
      </w:pPr>
      <w:r>
        <w:rPr>
          <w:rFonts w:ascii="Calibri" w:hAnsi="Calibri"/>
          <w:szCs w:val="22"/>
        </w:rPr>
        <w:t>Séjours et séances : poids de 70 %</w:t>
      </w:r>
    </w:p>
    <w:p w14:paraId="1C7156C8" w14:textId="77777777" w:rsidR="00A12AA2" w:rsidRDefault="00A12AA2" w:rsidP="00A12AA2">
      <w:pPr>
        <w:pStyle w:val="Paragraphedeliste"/>
        <w:numPr>
          <w:ilvl w:val="0"/>
          <w:numId w:val="47"/>
        </w:numPr>
        <w:contextualSpacing/>
        <w:rPr>
          <w:rFonts w:ascii="Calibri" w:hAnsi="Calibri"/>
          <w:szCs w:val="22"/>
        </w:rPr>
      </w:pPr>
      <w:r>
        <w:rPr>
          <w:rFonts w:ascii="Calibri" w:hAnsi="Calibri"/>
          <w:szCs w:val="22"/>
        </w:rPr>
        <w:t>Forfaits techniques : 12 %</w:t>
      </w:r>
    </w:p>
    <w:p w14:paraId="431AEDBB" w14:textId="77777777" w:rsidR="00A12AA2" w:rsidRDefault="00A12AA2" w:rsidP="00A12AA2">
      <w:pPr>
        <w:pStyle w:val="Paragraphedeliste"/>
        <w:numPr>
          <w:ilvl w:val="0"/>
          <w:numId w:val="47"/>
        </w:numPr>
        <w:contextualSpacing/>
        <w:rPr>
          <w:rFonts w:ascii="Calibri" w:hAnsi="Calibri"/>
          <w:szCs w:val="22"/>
        </w:rPr>
      </w:pPr>
      <w:r>
        <w:rPr>
          <w:rFonts w:ascii="Calibri" w:hAnsi="Calibri"/>
          <w:szCs w:val="22"/>
        </w:rPr>
        <w:t>Actes CCAM : 11,5 %</w:t>
      </w:r>
    </w:p>
    <w:p w14:paraId="7B1EE5D0" w14:textId="77777777" w:rsidR="00A12AA2" w:rsidRDefault="00A12AA2" w:rsidP="00A12AA2">
      <w:pPr>
        <w:pStyle w:val="Paragraphedeliste"/>
        <w:numPr>
          <w:ilvl w:val="0"/>
          <w:numId w:val="47"/>
        </w:numPr>
        <w:contextualSpacing/>
        <w:rPr>
          <w:rFonts w:ascii="Calibri" w:hAnsi="Calibri"/>
          <w:szCs w:val="22"/>
        </w:rPr>
      </w:pPr>
      <w:r>
        <w:rPr>
          <w:rFonts w:ascii="Calibri" w:hAnsi="Calibri"/>
          <w:szCs w:val="22"/>
        </w:rPr>
        <w:t>Actes NGAP : 6 %</w:t>
      </w:r>
    </w:p>
    <w:p w14:paraId="6B635652" w14:textId="77777777" w:rsidR="00A12AA2" w:rsidRPr="00375135" w:rsidRDefault="00A12AA2" w:rsidP="00A12AA2">
      <w:pPr>
        <w:pStyle w:val="Paragraphedeliste"/>
        <w:numPr>
          <w:ilvl w:val="0"/>
          <w:numId w:val="47"/>
        </w:numPr>
        <w:contextualSpacing/>
        <w:rPr>
          <w:rFonts w:ascii="Calibri" w:hAnsi="Calibri"/>
          <w:szCs w:val="22"/>
        </w:rPr>
      </w:pPr>
      <w:r>
        <w:rPr>
          <w:rFonts w:ascii="Calibri" w:hAnsi="Calibri"/>
          <w:szCs w:val="22"/>
        </w:rPr>
        <w:t>Forfait sécurité environnement : 0,5 %</w:t>
      </w:r>
    </w:p>
    <w:p w14:paraId="5CF36812" w14:textId="77777777" w:rsidR="00A12AA2" w:rsidRDefault="00A12AA2" w:rsidP="00A12AA2">
      <w:pPr>
        <w:rPr>
          <w:rFonts w:ascii="Calibri" w:hAnsi="Calibri"/>
          <w:szCs w:val="22"/>
        </w:rPr>
      </w:pPr>
    </w:p>
    <w:p w14:paraId="00EC641E" w14:textId="77777777" w:rsidR="00A12AA2" w:rsidRDefault="00A12AA2" w:rsidP="00A12AA2">
      <w:pPr>
        <w:rPr>
          <w:rFonts w:ascii="Calibri" w:hAnsi="Calibri"/>
          <w:szCs w:val="22"/>
        </w:rPr>
      </w:pPr>
      <w:r>
        <w:rPr>
          <w:rFonts w:ascii="Calibri" w:hAnsi="Calibri"/>
          <w:szCs w:val="22"/>
        </w:rPr>
        <w:t>La part d’intéressement varie en fonction de l’activité facturable en volume entre l’année N et l’année N-1 dans les conditions suivantes :</w:t>
      </w:r>
    </w:p>
    <w:p w14:paraId="07C983C1" w14:textId="77777777" w:rsidR="00A12AA2" w:rsidRDefault="00A12AA2" w:rsidP="00A12AA2">
      <w:pPr>
        <w:rPr>
          <w:rFonts w:ascii="Calibri" w:hAnsi="Calibri"/>
          <w:szCs w:val="22"/>
        </w:rPr>
      </w:pPr>
    </w:p>
    <w:tbl>
      <w:tblPr>
        <w:tblStyle w:val="Grilledutableau"/>
        <w:tblW w:w="0" w:type="auto"/>
        <w:tblLook w:val="04A0" w:firstRow="1" w:lastRow="0" w:firstColumn="1" w:lastColumn="0" w:noHBand="0" w:noVBand="1"/>
      </w:tblPr>
      <w:tblGrid>
        <w:gridCol w:w="4474"/>
        <w:gridCol w:w="4586"/>
      </w:tblGrid>
      <w:tr w:rsidR="00A12AA2" w14:paraId="3D82207D" w14:textId="77777777" w:rsidTr="0085225E">
        <w:tc>
          <w:tcPr>
            <w:tcW w:w="4889" w:type="dxa"/>
          </w:tcPr>
          <w:p w14:paraId="58D04713" w14:textId="77777777" w:rsidR="00A12AA2" w:rsidRPr="004F114E" w:rsidRDefault="00A12AA2" w:rsidP="0085225E">
            <w:pPr>
              <w:rPr>
                <w:rFonts w:ascii="Calibri" w:hAnsi="Calibri"/>
                <w:b/>
                <w:szCs w:val="22"/>
              </w:rPr>
            </w:pPr>
            <w:r w:rsidRPr="008D25C6">
              <w:rPr>
                <w:rFonts w:ascii="Calibri" w:hAnsi="Calibri"/>
                <w:b/>
                <w:szCs w:val="22"/>
              </w:rPr>
              <w:t xml:space="preserve"> </w:t>
            </w:r>
            <w:r>
              <w:rPr>
                <w:rFonts w:ascii="Calibri" w:hAnsi="Calibri"/>
                <w:b/>
                <w:szCs w:val="22"/>
              </w:rPr>
              <w:t>Evolution de l’activité</w:t>
            </w:r>
            <w:r w:rsidRPr="008D25C6">
              <w:rPr>
                <w:rFonts w:ascii="Calibri" w:hAnsi="Calibri"/>
                <w:b/>
                <w:szCs w:val="22"/>
              </w:rPr>
              <w:t xml:space="preserve"> N-1/N (en %)</w:t>
            </w:r>
          </w:p>
        </w:tc>
        <w:tc>
          <w:tcPr>
            <w:tcW w:w="4890" w:type="dxa"/>
          </w:tcPr>
          <w:p w14:paraId="49437F94" w14:textId="77777777" w:rsidR="00A12AA2" w:rsidRPr="004F114E" w:rsidRDefault="00A12AA2" w:rsidP="0085225E">
            <w:pPr>
              <w:rPr>
                <w:rFonts w:ascii="Calibri" w:hAnsi="Calibri"/>
                <w:b/>
                <w:szCs w:val="22"/>
              </w:rPr>
            </w:pPr>
            <w:r w:rsidRPr="004F114E">
              <w:rPr>
                <w:rFonts w:ascii="Calibri" w:hAnsi="Calibri"/>
                <w:b/>
                <w:szCs w:val="22"/>
              </w:rPr>
              <w:t xml:space="preserve">Part </w:t>
            </w:r>
            <w:proofErr w:type="gramStart"/>
            <w:r w:rsidRPr="004F114E">
              <w:rPr>
                <w:rFonts w:ascii="Calibri" w:hAnsi="Calibri"/>
                <w:b/>
                <w:szCs w:val="22"/>
              </w:rPr>
              <w:t>d’intéressement(</w:t>
            </w:r>
            <w:proofErr w:type="gramEnd"/>
            <w:r>
              <w:rPr>
                <w:rFonts w:ascii="Calibri" w:hAnsi="Calibri"/>
                <w:b/>
                <w:szCs w:val="22"/>
              </w:rPr>
              <w:t>AV</w:t>
            </w:r>
            <w:r w:rsidRPr="004F114E">
              <w:rPr>
                <w:rFonts w:ascii="Calibri" w:hAnsi="Calibri"/>
                <w:b/>
                <w:szCs w:val="22"/>
              </w:rPr>
              <w:t>)</w:t>
            </w:r>
          </w:p>
        </w:tc>
      </w:tr>
      <w:tr w:rsidR="00A12AA2" w14:paraId="5F83DD41" w14:textId="77777777" w:rsidTr="0085225E">
        <w:tc>
          <w:tcPr>
            <w:tcW w:w="4889" w:type="dxa"/>
          </w:tcPr>
          <w:p w14:paraId="44253F71" w14:textId="77777777" w:rsidR="00A12AA2" w:rsidRPr="004F114E" w:rsidRDefault="00A12AA2" w:rsidP="0085225E">
            <w:pPr>
              <w:rPr>
                <w:rFonts w:ascii="Calibri" w:hAnsi="Calibri"/>
                <w:szCs w:val="22"/>
              </w:rPr>
            </w:pPr>
            <w:r>
              <w:rPr>
                <w:rFonts w:ascii="Calibri" w:hAnsi="Calibri"/>
                <w:szCs w:val="22"/>
              </w:rPr>
              <w:t>De 0 à 1% inclus</w:t>
            </w:r>
          </w:p>
        </w:tc>
        <w:tc>
          <w:tcPr>
            <w:tcW w:w="4890" w:type="dxa"/>
          </w:tcPr>
          <w:p w14:paraId="63FF9855" w14:textId="77777777" w:rsidR="00A12AA2" w:rsidRPr="004F114E" w:rsidRDefault="00A12AA2" w:rsidP="0085225E">
            <w:pPr>
              <w:rPr>
                <w:rFonts w:ascii="Calibri" w:hAnsi="Calibri"/>
                <w:szCs w:val="22"/>
              </w:rPr>
            </w:pPr>
            <w:r w:rsidRPr="004F114E">
              <w:rPr>
                <w:rFonts w:ascii="Calibri" w:hAnsi="Calibri"/>
                <w:szCs w:val="22"/>
              </w:rPr>
              <w:t>0</w:t>
            </w:r>
          </w:p>
        </w:tc>
      </w:tr>
      <w:tr w:rsidR="00A12AA2" w14:paraId="2EBCCC88" w14:textId="77777777" w:rsidTr="0085225E">
        <w:tc>
          <w:tcPr>
            <w:tcW w:w="4889" w:type="dxa"/>
          </w:tcPr>
          <w:p w14:paraId="60CBE16D" w14:textId="77777777" w:rsidR="00A12AA2" w:rsidRPr="004F114E" w:rsidRDefault="00A12AA2" w:rsidP="0085225E">
            <w:pPr>
              <w:rPr>
                <w:rFonts w:ascii="Calibri" w:hAnsi="Calibri"/>
                <w:szCs w:val="22"/>
              </w:rPr>
            </w:pPr>
            <w:r>
              <w:rPr>
                <w:rFonts w:ascii="Calibri" w:hAnsi="Calibri"/>
                <w:szCs w:val="22"/>
              </w:rPr>
              <w:t>De 1% à 2% inclus</w:t>
            </w:r>
          </w:p>
        </w:tc>
        <w:tc>
          <w:tcPr>
            <w:tcW w:w="4890" w:type="dxa"/>
          </w:tcPr>
          <w:p w14:paraId="0893F223" w14:textId="77777777" w:rsidR="00A12AA2" w:rsidRPr="004F114E" w:rsidRDefault="00A12AA2" w:rsidP="0085225E">
            <w:pPr>
              <w:rPr>
                <w:rFonts w:ascii="Calibri" w:hAnsi="Calibri"/>
                <w:szCs w:val="22"/>
              </w:rPr>
            </w:pPr>
            <w:r>
              <w:rPr>
                <w:rFonts w:ascii="Calibri" w:hAnsi="Calibri"/>
                <w:szCs w:val="22"/>
              </w:rPr>
              <w:t>100 000</w:t>
            </w:r>
            <w:r w:rsidRPr="004F114E">
              <w:rPr>
                <w:rFonts w:ascii="Calibri" w:hAnsi="Calibri"/>
                <w:szCs w:val="22"/>
              </w:rPr>
              <w:t xml:space="preserve"> </w:t>
            </w:r>
          </w:p>
        </w:tc>
      </w:tr>
      <w:tr w:rsidR="00A12AA2" w14:paraId="62F9562D" w14:textId="77777777" w:rsidTr="0085225E">
        <w:tc>
          <w:tcPr>
            <w:tcW w:w="4889" w:type="dxa"/>
          </w:tcPr>
          <w:p w14:paraId="1BFF5081" w14:textId="77777777" w:rsidR="00A12AA2" w:rsidRPr="004F114E" w:rsidRDefault="00A12AA2" w:rsidP="0085225E">
            <w:pPr>
              <w:rPr>
                <w:rFonts w:ascii="Calibri" w:hAnsi="Calibri"/>
                <w:szCs w:val="22"/>
              </w:rPr>
            </w:pPr>
            <w:r>
              <w:rPr>
                <w:rFonts w:ascii="Calibri" w:hAnsi="Calibri"/>
                <w:szCs w:val="22"/>
              </w:rPr>
              <w:t>De 2% à 3% inclus</w:t>
            </w:r>
          </w:p>
        </w:tc>
        <w:tc>
          <w:tcPr>
            <w:tcW w:w="4890" w:type="dxa"/>
          </w:tcPr>
          <w:p w14:paraId="2CC02933" w14:textId="77777777" w:rsidR="00A12AA2" w:rsidRPr="004F114E" w:rsidRDefault="00A12AA2" w:rsidP="0085225E">
            <w:pPr>
              <w:rPr>
                <w:rFonts w:ascii="Calibri" w:hAnsi="Calibri"/>
                <w:szCs w:val="22"/>
              </w:rPr>
            </w:pPr>
            <w:r>
              <w:rPr>
                <w:rFonts w:ascii="Calibri" w:hAnsi="Calibri"/>
                <w:szCs w:val="22"/>
              </w:rPr>
              <w:t>200 000</w:t>
            </w:r>
          </w:p>
        </w:tc>
      </w:tr>
      <w:tr w:rsidR="00A12AA2" w14:paraId="24B078C0" w14:textId="77777777" w:rsidTr="0085225E">
        <w:tc>
          <w:tcPr>
            <w:tcW w:w="4889" w:type="dxa"/>
          </w:tcPr>
          <w:p w14:paraId="126BF596" w14:textId="77777777" w:rsidR="00A12AA2" w:rsidRDefault="00A12AA2" w:rsidP="0085225E">
            <w:pPr>
              <w:rPr>
                <w:rFonts w:ascii="Calibri" w:hAnsi="Calibri"/>
                <w:szCs w:val="22"/>
              </w:rPr>
            </w:pPr>
            <w:r>
              <w:rPr>
                <w:rFonts w:ascii="Calibri" w:hAnsi="Calibri"/>
                <w:szCs w:val="22"/>
              </w:rPr>
              <w:t>Supérieur à 3%</w:t>
            </w:r>
          </w:p>
        </w:tc>
        <w:tc>
          <w:tcPr>
            <w:tcW w:w="4890" w:type="dxa"/>
          </w:tcPr>
          <w:p w14:paraId="52B92AEC" w14:textId="77777777" w:rsidR="00A12AA2" w:rsidRDefault="00A12AA2" w:rsidP="0085225E">
            <w:pPr>
              <w:rPr>
                <w:rFonts w:ascii="Calibri" w:hAnsi="Calibri"/>
                <w:szCs w:val="22"/>
              </w:rPr>
            </w:pPr>
            <w:r>
              <w:rPr>
                <w:rFonts w:ascii="Calibri" w:hAnsi="Calibri"/>
                <w:szCs w:val="22"/>
              </w:rPr>
              <w:t>300 000</w:t>
            </w:r>
          </w:p>
        </w:tc>
      </w:tr>
    </w:tbl>
    <w:p w14:paraId="21152F80" w14:textId="77777777" w:rsidR="00A12AA2" w:rsidRDefault="00A12AA2" w:rsidP="00A12AA2">
      <w:pPr>
        <w:rPr>
          <w:rFonts w:ascii="Calibri" w:hAnsi="Calibri"/>
          <w:szCs w:val="22"/>
        </w:rPr>
      </w:pPr>
    </w:p>
    <w:p w14:paraId="44CBFB7F" w14:textId="77777777" w:rsidR="00A12AA2" w:rsidRDefault="00A12AA2" w:rsidP="00A12AA2">
      <w:pPr>
        <w:rPr>
          <w:rFonts w:ascii="Calibri" w:hAnsi="Calibri"/>
          <w:szCs w:val="22"/>
        </w:rPr>
      </w:pPr>
    </w:p>
    <w:p w14:paraId="607C013D" w14:textId="77777777" w:rsidR="00A12AA2" w:rsidRPr="002C1370" w:rsidRDefault="00A12AA2" w:rsidP="00A12AA2">
      <w:pPr>
        <w:rPr>
          <w:rFonts w:ascii="Calibri" w:hAnsi="Calibri"/>
          <w:szCs w:val="22"/>
          <w:u w:val="single"/>
        </w:rPr>
      </w:pPr>
      <w:r w:rsidRPr="002C1370">
        <w:rPr>
          <w:rFonts w:ascii="Calibri" w:hAnsi="Calibri"/>
          <w:szCs w:val="22"/>
          <w:u w:val="single"/>
        </w:rPr>
        <w:t xml:space="preserve">Indicateur N° 4 </w:t>
      </w:r>
      <w:proofErr w:type="gramStart"/>
      <w:r w:rsidRPr="002C1370">
        <w:rPr>
          <w:rFonts w:ascii="Calibri" w:hAnsi="Calibri"/>
          <w:szCs w:val="22"/>
          <w:u w:val="single"/>
        </w:rPr>
        <w:t>lié</w:t>
      </w:r>
      <w:proofErr w:type="gramEnd"/>
      <w:r w:rsidRPr="002C1370">
        <w:rPr>
          <w:rFonts w:ascii="Calibri" w:hAnsi="Calibri"/>
          <w:szCs w:val="22"/>
          <w:u w:val="single"/>
        </w:rPr>
        <w:t xml:space="preserve"> à la progression du résultat comptable (RC)</w:t>
      </w:r>
    </w:p>
    <w:p w14:paraId="104873A7" w14:textId="77777777" w:rsidR="00A12AA2" w:rsidRPr="002C1370" w:rsidRDefault="00A12AA2" w:rsidP="00A12AA2">
      <w:pPr>
        <w:rPr>
          <w:rFonts w:ascii="Calibri" w:hAnsi="Calibri"/>
          <w:szCs w:val="22"/>
        </w:rPr>
      </w:pPr>
    </w:p>
    <w:p w14:paraId="46899620" w14:textId="77777777" w:rsidR="00A12AA2" w:rsidRDefault="00A12AA2" w:rsidP="00A12AA2">
      <w:pPr>
        <w:rPr>
          <w:rFonts w:ascii="Calibri" w:hAnsi="Calibri"/>
          <w:szCs w:val="22"/>
        </w:rPr>
      </w:pPr>
      <w:r w:rsidRPr="002C1370">
        <w:rPr>
          <w:rFonts w:ascii="Calibri" w:hAnsi="Calibri"/>
          <w:szCs w:val="22"/>
        </w:rPr>
        <w:t xml:space="preserve">La part d’intéressement varie en fonction d’un résultat comptable excédentaire dans les conditions suivantes : </w:t>
      </w:r>
    </w:p>
    <w:p w14:paraId="275115E7" w14:textId="77777777" w:rsidR="00A12AA2" w:rsidRPr="002C1370" w:rsidRDefault="00A12AA2" w:rsidP="00A12AA2">
      <w:pPr>
        <w:rPr>
          <w:rFonts w:ascii="Calibri" w:hAnsi="Calibri"/>
          <w:szCs w:val="22"/>
        </w:rPr>
      </w:pPr>
    </w:p>
    <w:tbl>
      <w:tblPr>
        <w:tblStyle w:val="Grilledutableau"/>
        <w:tblW w:w="0" w:type="auto"/>
        <w:tblLook w:val="04A0" w:firstRow="1" w:lastRow="0" w:firstColumn="1" w:lastColumn="0" w:noHBand="0" w:noVBand="1"/>
      </w:tblPr>
      <w:tblGrid>
        <w:gridCol w:w="4502"/>
        <w:gridCol w:w="4558"/>
      </w:tblGrid>
      <w:tr w:rsidR="00A12AA2" w:rsidRPr="004F114E" w14:paraId="78983038" w14:textId="77777777" w:rsidTr="0085225E">
        <w:tc>
          <w:tcPr>
            <w:tcW w:w="4889" w:type="dxa"/>
          </w:tcPr>
          <w:p w14:paraId="6CC2154F" w14:textId="77777777" w:rsidR="00A12AA2" w:rsidRPr="004F114E" w:rsidRDefault="00A12AA2" w:rsidP="0085225E">
            <w:pPr>
              <w:rPr>
                <w:rFonts w:ascii="Calibri" w:hAnsi="Calibri"/>
                <w:b/>
                <w:szCs w:val="22"/>
              </w:rPr>
            </w:pPr>
            <w:r w:rsidRPr="004F114E">
              <w:rPr>
                <w:rFonts w:ascii="Calibri" w:hAnsi="Calibri"/>
                <w:b/>
                <w:szCs w:val="22"/>
              </w:rPr>
              <w:t>Résultat comptable de l’année N</w:t>
            </w:r>
          </w:p>
        </w:tc>
        <w:tc>
          <w:tcPr>
            <w:tcW w:w="4890" w:type="dxa"/>
          </w:tcPr>
          <w:p w14:paraId="6CB86218" w14:textId="77777777" w:rsidR="00A12AA2" w:rsidRPr="004F114E" w:rsidRDefault="00A12AA2" w:rsidP="0085225E">
            <w:pPr>
              <w:rPr>
                <w:rFonts w:ascii="Calibri" w:hAnsi="Calibri"/>
                <w:b/>
                <w:szCs w:val="22"/>
              </w:rPr>
            </w:pPr>
            <w:r w:rsidRPr="004F114E">
              <w:rPr>
                <w:rFonts w:ascii="Calibri" w:hAnsi="Calibri"/>
                <w:b/>
                <w:szCs w:val="22"/>
              </w:rPr>
              <w:t>Part d’intéressement (% du résultat comptable) (RC)</w:t>
            </w:r>
          </w:p>
        </w:tc>
      </w:tr>
      <w:tr w:rsidR="00A12AA2" w:rsidRPr="004F114E" w14:paraId="19009CAD" w14:textId="77777777" w:rsidTr="0085225E">
        <w:tc>
          <w:tcPr>
            <w:tcW w:w="4889" w:type="dxa"/>
          </w:tcPr>
          <w:p w14:paraId="017EDE24" w14:textId="77777777" w:rsidR="00A12AA2" w:rsidRPr="004F114E" w:rsidRDefault="00A12AA2" w:rsidP="0085225E">
            <w:pPr>
              <w:rPr>
                <w:rFonts w:ascii="Calibri" w:hAnsi="Calibri"/>
                <w:szCs w:val="22"/>
              </w:rPr>
            </w:pPr>
            <w:proofErr w:type="gramStart"/>
            <w:r w:rsidRPr="004F114E">
              <w:rPr>
                <w:rFonts w:ascii="Calibri" w:hAnsi="Calibri"/>
                <w:szCs w:val="22"/>
              </w:rPr>
              <w:t xml:space="preserve">&gt; </w:t>
            </w:r>
            <w:r>
              <w:rPr>
                <w:rFonts w:ascii="Calibri" w:hAnsi="Calibri"/>
                <w:szCs w:val="22"/>
              </w:rPr>
              <w:t xml:space="preserve"> 0</w:t>
            </w:r>
            <w:proofErr w:type="gramEnd"/>
            <w:r w:rsidRPr="004F114E">
              <w:rPr>
                <w:rFonts w:ascii="Calibri" w:hAnsi="Calibri"/>
                <w:szCs w:val="22"/>
              </w:rPr>
              <w:t xml:space="preserve"> et &lt;= 1 Million</w:t>
            </w:r>
            <w:r>
              <w:rPr>
                <w:rFonts w:ascii="Calibri" w:hAnsi="Calibri"/>
                <w:szCs w:val="22"/>
              </w:rPr>
              <w:t xml:space="preserve"> €</w:t>
            </w:r>
          </w:p>
        </w:tc>
        <w:tc>
          <w:tcPr>
            <w:tcW w:w="4890" w:type="dxa"/>
          </w:tcPr>
          <w:p w14:paraId="7B1CC00D" w14:textId="77777777" w:rsidR="00A12AA2" w:rsidRPr="004F114E" w:rsidRDefault="00A12AA2" w:rsidP="0085225E">
            <w:pPr>
              <w:rPr>
                <w:rFonts w:ascii="Calibri" w:hAnsi="Calibri"/>
                <w:szCs w:val="22"/>
              </w:rPr>
            </w:pPr>
            <w:r>
              <w:rPr>
                <w:rFonts w:ascii="Calibri" w:hAnsi="Calibri"/>
                <w:szCs w:val="22"/>
              </w:rPr>
              <w:t xml:space="preserve">10 </w:t>
            </w:r>
            <w:r w:rsidRPr="004F114E">
              <w:rPr>
                <w:rFonts w:ascii="Calibri" w:hAnsi="Calibri"/>
                <w:szCs w:val="22"/>
              </w:rPr>
              <w:t xml:space="preserve">% </w:t>
            </w:r>
          </w:p>
        </w:tc>
      </w:tr>
      <w:tr w:rsidR="00A12AA2" w:rsidRPr="004F114E" w14:paraId="7723892B" w14:textId="77777777" w:rsidTr="0085225E">
        <w:tc>
          <w:tcPr>
            <w:tcW w:w="4889" w:type="dxa"/>
          </w:tcPr>
          <w:p w14:paraId="478751B8" w14:textId="77777777" w:rsidR="00A12AA2" w:rsidRPr="004F114E" w:rsidRDefault="00A12AA2" w:rsidP="0085225E">
            <w:pPr>
              <w:rPr>
                <w:rFonts w:ascii="Calibri" w:hAnsi="Calibri"/>
                <w:szCs w:val="22"/>
              </w:rPr>
            </w:pPr>
            <w:r w:rsidRPr="004F114E">
              <w:rPr>
                <w:rFonts w:ascii="Calibri" w:hAnsi="Calibri"/>
                <w:szCs w:val="22"/>
              </w:rPr>
              <w:t>&gt; à 1 million</w:t>
            </w:r>
            <w:r>
              <w:rPr>
                <w:rFonts w:ascii="Calibri" w:hAnsi="Calibri"/>
                <w:szCs w:val="22"/>
              </w:rPr>
              <w:t xml:space="preserve"> €</w:t>
            </w:r>
          </w:p>
        </w:tc>
        <w:tc>
          <w:tcPr>
            <w:tcW w:w="4890" w:type="dxa"/>
          </w:tcPr>
          <w:p w14:paraId="2D56D484" w14:textId="77777777" w:rsidR="00A12AA2" w:rsidRPr="004F114E" w:rsidRDefault="00A12AA2" w:rsidP="0085225E">
            <w:pPr>
              <w:rPr>
                <w:rFonts w:ascii="Calibri" w:hAnsi="Calibri"/>
                <w:szCs w:val="22"/>
              </w:rPr>
            </w:pPr>
            <w:r w:rsidRPr="004F114E">
              <w:rPr>
                <w:rFonts w:ascii="Calibri" w:hAnsi="Calibri"/>
                <w:szCs w:val="22"/>
              </w:rPr>
              <w:t>1</w:t>
            </w:r>
            <w:r>
              <w:rPr>
                <w:rFonts w:ascii="Calibri" w:hAnsi="Calibri"/>
                <w:szCs w:val="22"/>
              </w:rPr>
              <w:t>5</w:t>
            </w:r>
            <w:r w:rsidRPr="004F114E">
              <w:rPr>
                <w:rFonts w:ascii="Calibri" w:hAnsi="Calibri"/>
                <w:szCs w:val="22"/>
              </w:rPr>
              <w:t xml:space="preserve"> %</w:t>
            </w:r>
          </w:p>
        </w:tc>
      </w:tr>
    </w:tbl>
    <w:p w14:paraId="29521FD2" w14:textId="77777777" w:rsidR="00A12AA2" w:rsidRDefault="00A12AA2" w:rsidP="00A12AA2">
      <w:pPr>
        <w:rPr>
          <w:rFonts w:ascii="Calibri" w:hAnsi="Calibri"/>
          <w:szCs w:val="22"/>
        </w:rPr>
      </w:pPr>
    </w:p>
    <w:p w14:paraId="4E9B9607" w14:textId="77777777" w:rsidR="00A12AA2" w:rsidRDefault="00A12AA2" w:rsidP="00A12AA2">
      <w:pPr>
        <w:rPr>
          <w:rFonts w:ascii="Calibri" w:hAnsi="Calibri"/>
          <w:b/>
          <w:szCs w:val="22"/>
          <w:u w:val="single"/>
        </w:rPr>
      </w:pPr>
    </w:p>
    <w:p w14:paraId="41D7631C" w14:textId="77777777" w:rsidR="00A12AA2" w:rsidRPr="00F777B7" w:rsidRDefault="00A12AA2" w:rsidP="00A12AA2">
      <w:pPr>
        <w:rPr>
          <w:rFonts w:ascii="Calibri" w:hAnsi="Calibri"/>
          <w:b/>
          <w:szCs w:val="22"/>
          <w:u w:val="single"/>
        </w:rPr>
      </w:pPr>
      <w:r w:rsidRPr="00F777B7">
        <w:rPr>
          <w:rFonts w:ascii="Calibri" w:hAnsi="Calibri"/>
          <w:b/>
          <w:szCs w:val="22"/>
          <w:u w:val="single"/>
        </w:rPr>
        <w:t>4.2 : Formule de calcul complète</w:t>
      </w:r>
    </w:p>
    <w:p w14:paraId="7F01F778" w14:textId="77777777" w:rsidR="00A12AA2" w:rsidRDefault="00A12AA2" w:rsidP="00A12AA2">
      <w:pPr>
        <w:rPr>
          <w:rFonts w:ascii="Calibri" w:hAnsi="Calibri"/>
          <w:szCs w:val="22"/>
        </w:rPr>
      </w:pPr>
    </w:p>
    <w:p w14:paraId="097FAFAE" w14:textId="77777777" w:rsidR="00A12AA2" w:rsidRDefault="00A12AA2" w:rsidP="00A12AA2">
      <w:pPr>
        <w:rPr>
          <w:rFonts w:ascii="Calibri" w:hAnsi="Calibri"/>
          <w:szCs w:val="22"/>
        </w:rPr>
      </w:pPr>
      <w:r>
        <w:rPr>
          <w:rFonts w:ascii="Calibri" w:hAnsi="Calibri"/>
          <w:szCs w:val="22"/>
        </w:rPr>
        <w:t>La formule de calcul complète est posée comme suit : I = SG+CCA+AV + RC</w:t>
      </w:r>
    </w:p>
    <w:p w14:paraId="02836E12" w14:textId="77777777" w:rsidR="00A12AA2" w:rsidRDefault="00A12AA2" w:rsidP="00A12AA2">
      <w:pPr>
        <w:rPr>
          <w:rFonts w:ascii="Calibri" w:hAnsi="Calibri"/>
          <w:szCs w:val="22"/>
        </w:rPr>
      </w:pPr>
    </w:p>
    <w:p w14:paraId="07226370" w14:textId="77777777" w:rsidR="00A12AA2" w:rsidRDefault="00A12AA2" w:rsidP="00A12AA2">
      <w:pPr>
        <w:rPr>
          <w:rFonts w:ascii="Calibri" w:hAnsi="Calibri"/>
          <w:szCs w:val="22"/>
        </w:rPr>
      </w:pPr>
      <w:r>
        <w:rPr>
          <w:rFonts w:ascii="Calibri" w:hAnsi="Calibri"/>
          <w:szCs w:val="22"/>
        </w:rPr>
        <w:t>I = montant total d’intéressement</w:t>
      </w:r>
    </w:p>
    <w:p w14:paraId="4D4D6A53" w14:textId="77777777" w:rsidR="00A12AA2" w:rsidRDefault="00A12AA2" w:rsidP="00A12AA2">
      <w:pPr>
        <w:rPr>
          <w:rFonts w:ascii="Calibri" w:hAnsi="Calibri"/>
          <w:szCs w:val="22"/>
        </w:rPr>
      </w:pPr>
      <w:r>
        <w:rPr>
          <w:rFonts w:ascii="Calibri" w:hAnsi="Calibri"/>
          <w:szCs w:val="22"/>
        </w:rPr>
        <w:t>SC : part d’intéressement liée à la satisfaction globale des patients</w:t>
      </w:r>
    </w:p>
    <w:p w14:paraId="2DF4CA2F" w14:textId="77777777" w:rsidR="00A12AA2" w:rsidRDefault="00A12AA2" w:rsidP="00A12AA2">
      <w:pPr>
        <w:rPr>
          <w:rFonts w:ascii="Calibri" w:hAnsi="Calibri"/>
          <w:szCs w:val="22"/>
        </w:rPr>
      </w:pPr>
      <w:r>
        <w:rPr>
          <w:rFonts w:ascii="Calibri" w:hAnsi="Calibri"/>
          <w:szCs w:val="22"/>
        </w:rPr>
        <w:t>CCA : part d’intéressement liée au développement du chiffre d’affaires d’activité médicale</w:t>
      </w:r>
    </w:p>
    <w:p w14:paraId="22FD480A" w14:textId="0E074FCB" w:rsidR="00A12AA2" w:rsidRDefault="00A12AA2" w:rsidP="00A12AA2">
      <w:pPr>
        <w:rPr>
          <w:rFonts w:ascii="Calibri" w:hAnsi="Calibri"/>
          <w:szCs w:val="22"/>
        </w:rPr>
      </w:pPr>
      <w:r>
        <w:rPr>
          <w:rFonts w:ascii="Calibri" w:hAnsi="Calibri"/>
          <w:szCs w:val="22"/>
        </w:rPr>
        <w:t>AV : part d’intéressement liée à la progression du volume d’activité facturable</w:t>
      </w:r>
    </w:p>
    <w:p w14:paraId="69C16EBD" w14:textId="77777777" w:rsidR="00A12AA2" w:rsidRDefault="00A12AA2" w:rsidP="00A12AA2">
      <w:pPr>
        <w:rPr>
          <w:rFonts w:ascii="Calibri" w:hAnsi="Calibri"/>
          <w:szCs w:val="22"/>
        </w:rPr>
      </w:pPr>
      <w:r>
        <w:rPr>
          <w:rFonts w:ascii="Calibri" w:hAnsi="Calibri"/>
          <w:szCs w:val="22"/>
        </w:rPr>
        <w:t>RC : part d’intéressement liée au résultat comptable</w:t>
      </w:r>
    </w:p>
    <w:p w14:paraId="3CC230F6" w14:textId="77777777" w:rsidR="00A12AA2" w:rsidRDefault="00A12AA2" w:rsidP="00A12AA2">
      <w:pPr>
        <w:rPr>
          <w:rFonts w:ascii="Calibri" w:hAnsi="Calibri"/>
          <w:szCs w:val="22"/>
        </w:rPr>
      </w:pPr>
    </w:p>
    <w:p w14:paraId="00DD2137" w14:textId="77777777" w:rsidR="00A12AA2" w:rsidRDefault="00A12AA2" w:rsidP="00A12AA2">
      <w:pPr>
        <w:rPr>
          <w:rFonts w:ascii="Calibri" w:hAnsi="Calibri"/>
          <w:szCs w:val="22"/>
        </w:rPr>
      </w:pPr>
    </w:p>
    <w:p w14:paraId="3E4FF846" w14:textId="77777777" w:rsidR="00A12AA2" w:rsidRDefault="00A12AA2" w:rsidP="00A12AA2">
      <w:pPr>
        <w:rPr>
          <w:rFonts w:ascii="Calibri" w:hAnsi="Calibri"/>
          <w:szCs w:val="22"/>
        </w:rPr>
      </w:pPr>
      <w:r>
        <w:rPr>
          <w:rFonts w:ascii="Calibri" w:hAnsi="Calibri"/>
          <w:szCs w:val="22"/>
        </w:rPr>
        <w:t>Le versement de l’intéressement, calculé selon les modalités exposées ci-dessus est subordonné à l’existence d’un résultat comptable positif qui permet d’en financer la charge</w:t>
      </w:r>
    </w:p>
    <w:p w14:paraId="1CF45F3D" w14:textId="77777777" w:rsidR="00A12AA2" w:rsidRDefault="00A12AA2" w:rsidP="00A12AA2">
      <w:pPr>
        <w:rPr>
          <w:rFonts w:ascii="Calibri" w:hAnsi="Calibri"/>
          <w:szCs w:val="22"/>
        </w:rPr>
      </w:pPr>
    </w:p>
    <w:p w14:paraId="65F662E0" w14:textId="77777777" w:rsidR="00A12AA2" w:rsidRDefault="00A12AA2" w:rsidP="00A12AA2">
      <w:pPr>
        <w:rPr>
          <w:rFonts w:ascii="Calibri" w:hAnsi="Calibri"/>
          <w:szCs w:val="22"/>
        </w:rPr>
      </w:pPr>
      <w:r>
        <w:rPr>
          <w:rFonts w:ascii="Calibri" w:hAnsi="Calibri"/>
          <w:szCs w:val="22"/>
        </w:rPr>
        <w:t>Le montant d’intéressement calculé selon la formule de l’alinéa de l’article 4.2 sera ajusté secondairement par rapport au résultat comptable avant intéressement dans les cas suivants :</w:t>
      </w:r>
    </w:p>
    <w:p w14:paraId="383C22A9" w14:textId="77777777" w:rsidR="00A12AA2" w:rsidRDefault="00A12AA2" w:rsidP="00A12AA2">
      <w:pPr>
        <w:rPr>
          <w:rFonts w:ascii="Calibri" w:hAnsi="Calibri"/>
          <w:szCs w:val="22"/>
        </w:rPr>
      </w:pPr>
    </w:p>
    <w:p w14:paraId="760A8DD3" w14:textId="0EA4321F" w:rsidR="00A12AA2" w:rsidRPr="004F114E" w:rsidRDefault="00A12AA2" w:rsidP="00A12AA2">
      <w:pPr>
        <w:pStyle w:val="Paragraphedeliste"/>
        <w:numPr>
          <w:ilvl w:val="0"/>
          <w:numId w:val="48"/>
        </w:numPr>
        <w:contextualSpacing/>
        <w:rPr>
          <w:rFonts w:ascii="Calibri" w:hAnsi="Calibri"/>
          <w:szCs w:val="22"/>
        </w:rPr>
      </w:pPr>
      <w:r w:rsidRPr="004F114E">
        <w:rPr>
          <w:rFonts w:ascii="Calibri" w:hAnsi="Calibri"/>
          <w:szCs w:val="22"/>
        </w:rPr>
        <w:t>En cas de résultat comptable avant intéressement déficitaire, aucun intéressement ne sera versé</w:t>
      </w:r>
    </w:p>
    <w:p w14:paraId="43E86D83" w14:textId="4C237F24" w:rsidR="00A12AA2" w:rsidRDefault="00A12AA2" w:rsidP="006F42DD">
      <w:pPr>
        <w:pStyle w:val="Paragraphedeliste"/>
        <w:numPr>
          <w:ilvl w:val="0"/>
          <w:numId w:val="48"/>
        </w:numPr>
        <w:textAlignment w:val="baseline"/>
        <w:rPr>
          <w:rFonts w:ascii="Calibri" w:hAnsi="Calibri"/>
          <w:szCs w:val="22"/>
        </w:rPr>
      </w:pPr>
      <w:r w:rsidRPr="006F42DD">
        <w:rPr>
          <w:rFonts w:ascii="Calibri" w:hAnsi="Calibri"/>
          <w:szCs w:val="22"/>
        </w:rPr>
        <w:t>En cas</w:t>
      </w:r>
      <w:r w:rsidRPr="006D1CAF">
        <w:rPr>
          <w:rFonts w:ascii="Calibri" w:hAnsi="Calibri"/>
          <w:szCs w:val="22"/>
        </w:rPr>
        <w:t xml:space="preserve"> de résultat comptable positif avant intéressement</w:t>
      </w:r>
      <w:r>
        <w:rPr>
          <w:rFonts w:ascii="Calibri" w:hAnsi="Calibri"/>
          <w:szCs w:val="22"/>
        </w:rPr>
        <w:t xml:space="preserve"> chargé</w:t>
      </w:r>
      <w:r w:rsidRPr="006D1CAF">
        <w:rPr>
          <w:rFonts w:ascii="Calibri" w:hAnsi="Calibri"/>
          <w:szCs w:val="22"/>
        </w:rPr>
        <w:t xml:space="preserve"> mais déficitaire après intéressement</w:t>
      </w:r>
      <w:r>
        <w:rPr>
          <w:rFonts w:ascii="Calibri" w:hAnsi="Calibri"/>
          <w:szCs w:val="22"/>
        </w:rPr>
        <w:t xml:space="preserve"> chargé</w:t>
      </w:r>
      <w:r w:rsidRPr="006D1CAF">
        <w:rPr>
          <w:rFonts w:ascii="Calibri" w:hAnsi="Calibri"/>
          <w:szCs w:val="22"/>
        </w:rPr>
        <w:t xml:space="preserve">, le montant total de l’intéressement </w:t>
      </w:r>
      <w:r>
        <w:rPr>
          <w:rFonts w:ascii="Calibri" w:hAnsi="Calibri"/>
          <w:szCs w:val="22"/>
        </w:rPr>
        <w:t>chargé</w:t>
      </w:r>
      <w:r w:rsidRPr="006D1CAF">
        <w:rPr>
          <w:rFonts w:ascii="Calibri" w:hAnsi="Calibri"/>
          <w:szCs w:val="22"/>
        </w:rPr>
        <w:t xml:space="preserve"> ne pourra être supérieur à</w:t>
      </w:r>
      <w:r>
        <w:rPr>
          <w:rFonts w:ascii="Calibri" w:hAnsi="Calibri"/>
          <w:szCs w:val="22"/>
        </w:rPr>
        <w:t xml:space="preserve"> 9</w:t>
      </w:r>
      <w:r w:rsidRPr="00FB1ACF">
        <w:rPr>
          <w:rFonts w:ascii="Calibri" w:hAnsi="Calibri"/>
          <w:szCs w:val="22"/>
        </w:rPr>
        <w:t>5% du résultat comptable</w:t>
      </w:r>
      <w:r w:rsidRPr="006D1CAF">
        <w:rPr>
          <w:rFonts w:ascii="Calibri" w:hAnsi="Calibri"/>
          <w:szCs w:val="22"/>
        </w:rPr>
        <w:t xml:space="preserve">. </w:t>
      </w:r>
    </w:p>
    <w:p w14:paraId="01D51833" w14:textId="08D1648B" w:rsidR="0060273D" w:rsidRDefault="0060273D" w:rsidP="00A12AA2">
      <w:pPr>
        <w:rPr>
          <w:rFonts w:ascii="Calibri" w:hAnsi="Calibri"/>
          <w:szCs w:val="22"/>
        </w:rPr>
      </w:pPr>
    </w:p>
    <w:p w14:paraId="46BE115B" w14:textId="09D1E638" w:rsidR="00A12AA2" w:rsidRDefault="00A12AA2" w:rsidP="00A12AA2">
      <w:pPr>
        <w:rPr>
          <w:rFonts w:ascii="Calibri" w:hAnsi="Calibri"/>
          <w:szCs w:val="22"/>
        </w:rPr>
      </w:pPr>
    </w:p>
    <w:p w14:paraId="04ACB6F0" w14:textId="77777777" w:rsidR="00A12AA2" w:rsidRPr="00AE2681" w:rsidRDefault="00A12AA2" w:rsidP="00A12AA2">
      <w:pPr>
        <w:rPr>
          <w:rFonts w:ascii="Calibri" w:hAnsi="Calibri"/>
          <w:b/>
          <w:szCs w:val="22"/>
          <w:u w:val="single"/>
        </w:rPr>
      </w:pPr>
      <w:r w:rsidRPr="00AE2681">
        <w:rPr>
          <w:rFonts w:ascii="Calibri" w:hAnsi="Calibri"/>
          <w:b/>
          <w:szCs w:val="22"/>
          <w:u w:val="single"/>
        </w:rPr>
        <w:t>4.3 : Supplément d’intéressement</w:t>
      </w:r>
    </w:p>
    <w:p w14:paraId="70F2D7B9" w14:textId="77777777" w:rsidR="00A12AA2" w:rsidRPr="00AE2681" w:rsidRDefault="00A12AA2" w:rsidP="00A12AA2">
      <w:pPr>
        <w:rPr>
          <w:rFonts w:ascii="Calibri" w:hAnsi="Calibri"/>
          <w:szCs w:val="22"/>
        </w:rPr>
      </w:pPr>
    </w:p>
    <w:p w14:paraId="2F4AB970" w14:textId="1A332273" w:rsidR="00A12AA2" w:rsidRDefault="00A12AA2" w:rsidP="00A12AA2">
      <w:pPr>
        <w:rPr>
          <w:rFonts w:ascii="Calibri" w:hAnsi="Calibri"/>
          <w:szCs w:val="22"/>
        </w:rPr>
      </w:pPr>
      <w:r w:rsidRPr="00AE2681">
        <w:rPr>
          <w:rFonts w:ascii="Calibri" w:hAnsi="Calibri"/>
          <w:szCs w:val="22"/>
        </w:rPr>
        <w:t xml:space="preserve">En application de l’article L 3314-10 du Code du travail, le Directeur Général peut, si la situation financière le permet après amplification d’un résultat positif lié à des recettes exceptionnelles ou baisse de charges, décider de verser un supplément d’intéressement au titre de l’exercice clos. Le montant de l’intéressement est libre mais ne peut aboutir à dépasser les seuils légaux rappelés au présent accord. </w:t>
      </w:r>
    </w:p>
    <w:p w14:paraId="60B8C072" w14:textId="77777777" w:rsidR="00A12AA2" w:rsidRDefault="00A12AA2" w:rsidP="00A12AA2">
      <w:pPr>
        <w:rPr>
          <w:rFonts w:ascii="Calibri" w:hAnsi="Calibri"/>
          <w:szCs w:val="22"/>
        </w:rPr>
      </w:pPr>
    </w:p>
    <w:p w14:paraId="2ABBCF8C" w14:textId="77777777" w:rsidR="00A12AA2" w:rsidRDefault="00A12AA2" w:rsidP="00A12AA2">
      <w:pPr>
        <w:rPr>
          <w:rFonts w:ascii="Calibri" w:hAnsi="Calibri"/>
          <w:szCs w:val="22"/>
        </w:rPr>
      </w:pPr>
      <w:r>
        <w:rPr>
          <w:rFonts w:ascii="Calibri" w:hAnsi="Calibri"/>
          <w:szCs w:val="22"/>
        </w:rPr>
        <w:t>En cas d’intention de versement d’un supplément d’intéressement, la direction générale s’engage à ouvrir une négociation sur ce thème avec les Délégués Syndicaux, dans le cadre de la négociation annuelle obligatoire.</w:t>
      </w:r>
    </w:p>
    <w:p w14:paraId="02160A8D" w14:textId="77777777" w:rsidR="00A12AA2" w:rsidRDefault="00A12AA2" w:rsidP="00A12AA2">
      <w:pPr>
        <w:rPr>
          <w:rFonts w:ascii="Calibri" w:hAnsi="Calibri"/>
          <w:szCs w:val="22"/>
        </w:rPr>
      </w:pPr>
    </w:p>
    <w:p w14:paraId="229F6AC9" w14:textId="77777777" w:rsidR="00A12AA2" w:rsidRPr="00FB5AC1" w:rsidRDefault="00A12AA2" w:rsidP="00A12AA2">
      <w:pPr>
        <w:rPr>
          <w:rFonts w:ascii="Calibri" w:hAnsi="Calibri"/>
          <w:szCs w:val="22"/>
        </w:rPr>
      </w:pPr>
      <w:r>
        <w:rPr>
          <w:rFonts w:ascii="Calibri" w:hAnsi="Calibri"/>
          <w:szCs w:val="22"/>
        </w:rPr>
        <w:t>Si un accord spécifique n’est pas conclu au terme de la négociation, le supplément d’intéressement sera réparti dans les conditions fixées à l’article 5.</w:t>
      </w:r>
    </w:p>
    <w:p w14:paraId="61253EF1" w14:textId="77777777" w:rsidR="00A12AA2" w:rsidRDefault="00A12AA2" w:rsidP="005A47F8">
      <w:pPr>
        <w:ind w:right="-2"/>
        <w:rPr>
          <w:rFonts w:asciiTheme="minorHAnsi" w:hAnsiTheme="minorHAnsi" w:cstheme="minorHAnsi"/>
          <w:b/>
          <w:szCs w:val="22"/>
          <w:u w:val="single"/>
        </w:rPr>
      </w:pPr>
    </w:p>
    <w:p w14:paraId="5DA0215D" w14:textId="77777777" w:rsidR="005A47F8" w:rsidRDefault="005A47F8" w:rsidP="005A47F8">
      <w:pPr>
        <w:ind w:right="-2"/>
        <w:rPr>
          <w:rFonts w:asciiTheme="minorHAnsi" w:hAnsiTheme="minorHAnsi" w:cstheme="minorHAnsi"/>
          <w:b/>
          <w:szCs w:val="22"/>
          <w:u w:val="single"/>
        </w:rPr>
      </w:pPr>
    </w:p>
    <w:p w14:paraId="632CC559" w14:textId="114FC411" w:rsidR="005A47F8" w:rsidRPr="00396777" w:rsidRDefault="005A47F8" w:rsidP="005A47F8">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w:t>
      </w:r>
      <w:r w:rsidR="00A12AA2">
        <w:rPr>
          <w:rFonts w:asciiTheme="minorHAnsi" w:eastAsia="MS Mincho" w:hAnsiTheme="minorHAnsi" w:cstheme="minorHAnsi"/>
          <w:b/>
          <w:bCs/>
          <w:color w:val="FFFFFF" w:themeColor="background1"/>
          <w:sz w:val="24"/>
          <w:szCs w:val="24"/>
        </w:rPr>
        <w:t>5</w:t>
      </w:r>
      <w:r w:rsidRPr="00396777">
        <w:rPr>
          <w:rFonts w:asciiTheme="minorHAnsi" w:eastAsia="MS Mincho" w:hAnsiTheme="minorHAnsi" w:cstheme="minorHAnsi"/>
          <w:b/>
          <w:bCs/>
          <w:color w:val="FFFFFF" w:themeColor="background1"/>
          <w:sz w:val="24"/>
          <w:szCs w:val="24"/>
        </w:rPr>
        <w:t xml:space="preserve"> </w:t>
      </w:r>
      <w:r w:rsidR="00A12AA2">
        <w:rPr>
          <w:rFonts w:asciiTheme="minorHAnsi" w:eastAsia="MS Mincho" w:hAnsiTheme="minorHAnsi" w:cstheme="minorHAnsi"/>
          <w:b/>
          <w:bCs/>
          <w:color w:val="FFFFFF" w:themeColor="background1"/>
          <w:sz w:val="24"/>
          <w:szCs w:val="24"/>
        </w:rPr>
        <w:t>–</w:t>
      </w:r>
      <w:r w:rsidRPr="00396777">
        <w:rPr>
          <w:rFonts w:asciiTheme="minorHAnsi" w:eastAsia="MS Mincho" w:hAnsiTheme="minorHAnsi" w:cstheme="minorHAnsi"/>
          <w:b/>
          <w:bCs/>
          <w:color w:val="FFFFFF" w:themeColor="background1"/>
          <w:sz w:val="24"/>
          <w:szCs w:val="24"/>
        </w:rPr>
        <w:t xml:space="preserve"> </w:t>
      </w:r>
      <w:r w:rsidR="00A12AA2">
        <w:rPr>
          <w:rFonts w:asciiTheme="minorHAnsi" w:eastAsia="MS Mincho" w:hAnsiTheme="minorHAnsi" w:cstheme="minorHAnsi"/>
          <w:b/>
          <w:bCs/>
          <w:color w:val="FFFFFF" w:themeColor="background1"/>
          <w:sz w:val="24"/>
          <w:szCs w:val="24"/>
        </w:rPr>
        <w:t xml:space="preserve">REPARTITION DE L’INTERESSEMENT </w:t>
      </w:r>
    </w:p>
    <w:p w14:paraId="479BDBFF" w14:textId="77777777" w:rsidR="005A47F8" w:rsidRDefault="005A47F8" w:rsidP="005A47F8">
      <w:pPr>
        <w:ind w:right="-2"/>
        <w:rPr>
          <w:rFonts w:asciiTheme="minorHAnsi" w:hAnsiTheme="minorHAnsi" w:cstheme="minorHAnsi"/>
          <w:b/>
          <w:szCs w:val="22"/>
          <w:u w:val="single"/>
        </w:rPr>
      </w:pPr>
    </w:p>
    <w:p w14:paraId="396B2B00" w14:textId="77777777" w:rsidR="00A12AA2" w:rsidRDefault="00A12AA2" w:rsidP="00A12AA2">
      <w:pPr>
        <w:rPr>
          <w:rFonts w:asciiTheme="minorHAnsi" w:hAnsiTheme="minorHAnsi" w:cs="Arial"/>
          <w:szCs w:val="22"/>
        </w:rPr>
      </w:pPr>
      <w:r w:rsidRPr="00A66982">
        <w:rPr>
          <w:rFonts w:asciiTheme="minorHAnsi" w:hAnsiTheme="minorHAnsi" w:cs="Arial"/>
          <w:szCs w:val="22"/>
        </w:rPr>
        <w:t xml:space="preserve">La répartition </w:t>
      </w:r>
      <w:r>
        <w:rPr>
          <w:rFonts w:asciiTheme="minorHAnsi" w:hAnsiTheme="minorHAnsi" w:cs="Arial"/>
          <w:szCs w:val="22"/>
        </w:rPr>
        <w:t>du montant global de la prime d’intéressement sera effectuée :</w:t>
      </w:r>
    </w:p>
    <w:p w14:paraId="5F5D6103" w14:textId="77777777" w:rsidR="00A12AA2" w:rsidRDefault="00A12AA2" w:rsidP="00A12AA2">
      <w:pPr>
        <w:rPr>
          <w:rFonts w:asciiTheme="minorHAnsi" w:hAnsiTheme="minorHAnsi" w:cs="Arial"/>
          <w:szCs w:val="22"/>
        </w:rPr>
      </w:pPr>
    </w:p>
    <w:p w14:paraId="1C5F8AE8" w14:textId="50B943EF" w:rsidR="00A12AA2" w:rsidRPr="00AE25B7" w:rsidRDefault="00A12AA2" w:rsidP="00A12AA2">
      <w:pPr>
        <w:pStyle w:val="Paragraphedeliste"/>
        <w:numPr>
          <w:ilvl w:val="0"/>
          <w:numId w:val="49"/>
        </w:numPr>
        <w:contextualSpacing/>
        <w:rPr>
          <w:rFonts w:asciiTheme="minorHAnsi" w:hAnsiTheme="minorHAnsi" w:cs="Arial"/>
          <w:szCs w:val="22"/>
        </w:rPr>
      </w:pPr>
      <w:proofErr w:type="gramStart"/>
      <w:r w:rsidRPr="00AE25B7">
        <w:rPr>
          <w:rFonts w:asciiTheme="minorHAnsi" w:hAnsiTheme="minorHAnsi" w:cs="Arial"/>
          <w:szCs w:val="22"/>
        </w:rPr>
        <w:t>pour</w:t>
      </w:r>
      <w:proofErr w:type="gramEnd"/>
      <w:r w:rsidRPr="00AE25B7">
        <w:rPr>
          <w:rFonts w:asciiTheme="minorHAnsi" w:hAnsiTheme="minorHAnsi" w:cs="Arial"/>
          <w:szCs w:val="22"/>
        </w:rPr>
        <w:t xml:space="preserve"> moitié de manière uniforme entre tous les salariés étant précisé</w:t>
      </w:r>
      <w:r w:rsidR="00FF29B4">
        <w:rPr>
          <w:rFonts w:asciiTheme="minorHAnsi" w:hAnsiTheme="minorHAnsi" w:cs="Arial"/>
          <w:szCs w:val="22"/>
        </w:rPr>
        <w:t xml:space="preserve"> que</w:t>
      </w:r>
      <w:r w:rsidRPr="00AE25B7">
        <w:rPr>
          <w:rFonts w:asciiTheme="minorHAnsi" w:hAnsiTheme="minorHAnsi" w:cs="Arial"/>
          <w:szCs w:val="22"/>
        </w:rPr>
        <w:t> :</w:t>
      </w:r>
    </w:p>
    <w:p w14:paraId="18609F74" w14:textId="77777777" w:rsidR="00A12AA2" w:rsidRDefault="00A12AA2" w:rsidP="00A12AA2">
      <w:pPr>
        <w:rPr>
          <w:rFonts w:asciiTheme="minorHAnsi" w:hAnsiTheme="minorHAnsi" w:cs="Arial"/>
          <w:szCs w:val="22"/>
        </w:rPr>
      </w:pPr>
    </w:p>
    <w:p w14:paraId="4DD1EF52" w14:textId="5C808B76" w:rsidR="00A12AA2" w:rsidRDefault="00FF29B4" w:rsidP="00A12AA2">
      <w:pPr>
        <w:pStyle w:val="Paragraphedeliste"/>
        <w:numPr>
          <w:ilvl w:val="0"/>
          <w:numId w:val="47"/>
        </w:numPr>
        <w:contextualSpacing/>
        <w:rPr>
          <w:rFonts w:asciiTheme="minorHAnsi" w:hAnsiTheme="minorHAnsi" w:cs="Arial"/>
          <w:szCs w:val="22"/>
        </w:rPr>
      </w:pPr>
      <w:r>
        <w:rPr>
          <w:rFonts w:asciiTheme="minorHAnsi" w:hAnsiTheme="minorHAnsi" w:cs="Arial"/>
          <w:szCs w:val="22"/>
        </w:rPr>
        <w:t>L</w:t>
      </w:r>
      <w:r w:rsidR="00A12AA2">
        <w:rPr>
          <w:rFonts w:asciiTheme="minorHAnsi" w:hAnsiTheme="minorHAnsi" w:cs="Arial"/>
          <w:szCs w:val="22"/>
        </w:rPr>
        <w:t>es salariés qui ont été embauchés en cours d’année seront pris en compte proportionnellement au nombre de mois complets de présence au cours de l’exercice sous réserve d’avoir 3 mois d’ancienneté au cours de l’année concernée.</w:t>
      </w:r>
    </w:p>
    <w:p w14:paraId="09D6EFE3" w14:textId="47279AF0" w:rsidR="00A12AA2" w:rsidRDefault="00FF29B4" w:rsidP="00A12AA2">
      <w:pPr>
        <w:pStyle w:val="Paragraphedeliste"/>
        <w:numPr>
          <w:ilvl w:val="0"/>
          <w:numId w:val="47"/>
        </w:numPr>
        <w:contextualSpacing/>
        <w:rPr>
          <w:rFonts w:asciiTheme="minorHAnsi" w:hAnsiTheme="minorHAnsi" w:cs="Arial"/>
          <w:szCs w:val="22"/>
        </w:rPr>
      </w:pPr>
      <w:r>
        <w:rPr>
          <w:rFonts w:asciiTheme="minorHAnsi" w:hAnsiTheme="minorHAnsi" w:cs="Arial"/>
          <w:szCs w:val="22"/>
        </w:rPr>
        <w:t xml:space="preserve">Les </w:t>
      </w:r>
      <w:r w:rsidR="00A12AA2">
        <w:rPr>
          <w:rFonts w:asciiTheme="minorHAnsi" w:hAnsiTheme="minorHAnsi" w:cs="Arial"/>
          <w:szCs w:val="22"/>
        </w:rPr>
        <w:t>salariés ayant travaillé à temps partiel au cours de l’année seront pris en compte proportionnellement à leur horaire de travail réalisé au cours de l’année concernée.</w:t>
      </w:r>
    </w:p>
    <w:p w14:paraId="15BD9BCD" w14:textId="77777777" w:rsidR="00A12AA2" w:rsidRDefault="00A12AA2" w:rsidP="00A12AA2">
      <w:pPr>
        <w:rPr>
          <w:rFonts w:asciiTheme="minorHAnsi" w:hAnsiTheme="minorHAnsi" w:cs="Arial"/>
          <w:szCs w:val="22"/>
        </w:rPr>
      </w:pPr>
    </w:p>
    <w:p w14:paraId="260ED420" w14:textId="77777777" w:rsidR="00A12AA2" w:rsidRDefault="00A12AA2" w:rsidP="00A12AA2">
      <w:pPr>
        <w:pStyle w:val="Paragraphedeliste"/>
        <w:numPr>
          <w:ilvl w:val="0"/>
          <w:numId w:val="49"/>
        </w:numPr>
        <w:contextualSpacing/>
        <w:rPr>
          <w:rFonts w:asciiTheme="minorHAnsi" w:hAnsiTheme="minorHAnsi" w:cs="Arial"/>
          <w:szCs w:val="22"/>
        </w:rPr>
      </w:pPr>
      <w:proofErr w:type="gramStart"/>
      <w:r>
        <w:rPr>
          <w:rFonts w:asciiTheme="minorHAnsi" w:hAnsiTheme="minorHAnsi" w:cs="Arial"/>
          <w:szCs w:val="22"/>
        </w:rPr>
        <w:t>pour</w:t>
      </w:r>
      <w:proofErr w:type="gramEnd"/>
      <w:r>
        <w:rPr>
          <w:rFonts w:asciiTheme="minorHAnsi" w:hAnsiTheme="minorHAnsi" w:cs="Arial"/>
          <w:szCs w:val="22"/>
        </w:rPr>
        <w:t xml:space="preserve"> l’autre moitié en fonction de la durée de présence effective ou assimilée comme telle au cours de l’année, exclusion faite des heures supplémentaires effectuées pour les salariés à temps complet, servant de base au calcul selon la formule suivante :</w:t>
      </w:r>
    </w:p>
    <w:p w14:paraId="21ECA27F" w14:textId="77777777" w:rsidR="00A12AA2" w:rsidRPr="00041768" w:rsidRDefault="00A12AA2" w:rsidP="00A12AA2">
      <w:pPr>
        <w:pStyle w:val="Paragraphedeliste"/>
        <w:numPr>
          <w:ilvl w:val="0"/>
          <w:numId w:val="47"/>
        </w:numPr>
        <w:contextualSpacing/>
        <w:rPr>
          <w:rFonts w:asciiTheme="minorHAnsi" w:hAnsiTheme="minorHAnsi" w:cs="Arial"/>
          <w:szCs w:val="22"/>
        </w:rPr>
      </w:pPr>
      <w:proofErr w:type="gramStart"/>
      <w:r w:rsidRPr="00041768">
        <w:rPr>
          <w:rFonts w:asciiTheme="minorHAnsi" w:hAnsiTheme="minorHAnsi" w:cs="Arial"/>
          <w:szCs w:val="22"/>
        </w:rPr>
        <w:t>droit</w:t>
      </w:r>
      <w:proofErr w:type="gramEnd"/>
      <w:r w:rsidRPr="00041768">
        <w:rPr>
          <w:rFonts w:asciiTheme="minorHAnsi" w:hAnsiTheme="minorHAnsi" w:cs="Arial"/>
          <w:szCs w:val="22"/>
        </w:rPr>
        <w:t xml:space="preserve"> individuel = prime globale*total des heures de travail effectif ou assimilé du salarié/total des heures de travail effectif ou assimilé des salariés l’ICO</w:t>
      </w:r>
    </w:p>
    <w:p w14:paraId="0E22B7EF" w14:textId="77777777" w:rsidR="00A12AA2" w:rsidRDefault="00A12AA2" w:rsidP="00A12AA2">
      <w:pPr>
        <w:rPr>
          <w:rFonts w:asciiTheme="minorHAnsi" w:hAnsiTheme="minorHAnsi" w:cs="Arial"/>
          <w:szCs w:val="22"/>
          <w:highlight w:val="yellow"/>
        </w:rPr>
      </w:pPr>
    </w:p>
    <w:p w14:paraId="64F6FE79" w14:textId="77777777" w:rsidR="00A12AA2" w:rsidRDefault="00A12AA2" w:rsidP="00A12AA2">
      <w:pPr>
        <w:rPr>
          <w:rFonts w:asciiTheme="minorHAnsi" w:hAnsiTheme="minorHAnsi" w:cs="Arial"/>
          <w:szCs w:val="22"/>
        </w:rPr>
      </w:pPr>
      <w:r w:rsidRPr="008816D0">
        <w:rPr>
          <w:rFonts w:asciiTheme="minorHAnsi" w:hAnsiTheme="minorHAnsi" w:cs="Arial"/>
          <w:szCs w:val="22"/>
        </w:rPr>
        <w:lastRenderedPageBreak/>
        <w:t>Sont considérés</w:t>
      </w:r>
      <w:r>
        <w:rPr>
          <w:rFonts w:asciiTheme="minorHAnsi" w:hAnsiTheme="minorHAnsi" w:cs="Arial"/>
          <w:szCs w:val="22"/>
        </w:rPr>
        <w:t xml:space="preserve"> comme heures de présence au sens du présent article celles assimilées à du temps de travail effectif et correspondant aux :</w:t>
      </w:r>
    </w:p>
    <w:p w14:paraId="728D6010" w14:textId="77777777" w:rsidR="00A12AA2" w:rsidRDefault="00A12AA2" w:rsidP="00A12AA2">
      <w:pPr>
        <w:rPr>
          <w:rFonts w:asciiTheme="minorHAnsi" w:hAnsiTheme="minorHAnsi" w:cs="Arial"/>
          <w:szCs w:val="22"/>
        </w:rPr>
      </w:pPr>
    </w:p>
    <w:p w14:paraId="34AB4C89" w14:textId="77777777" w:rsidR="00A12AA2" w:rsidRDefault="00A12AA2" w:rsidP="00A12AA2">
      <w:pPr>
        <w:pStyle w:val="Paragraphedeliste"/>
        <w:numPr>
          <w:ilvl w:val="0"/>
          <w:numId w:val="47"/>
        </w:numPr>
        <w:contextualSpacing/>
        <w:rPr>
          <w:rFonts w:asciiTheme="minorHAnsi" w:hAnsiTheme="minorHAnsi" w:cs="Arial"/>
          <w:szCs w:val="22"/>
        </w:rPr>
      </w:pPr>
      <w:r>
        <w:rPr>
          <w:rFonts w:asciiTheme="minorHAnsi" w:hAnsiTheme="minorHAnsi" w:cs="Arial"/>
          <w:szCs w:val="22"/>
        </w:rPr>
        <w:t>Congés payés, fériés, jours de repos ou RTT</w:t>
      </w:r>
    </w:p>
    <w:p w14:paraId="2AA3EE06" w14:textId="77777777" w:rsidR="00A12AA2" w:rsidRDefault="00A12AA2" w:rsidP="00A12AA2">
      <w:pPr>
        <w:pStyle w:val="Paragraphedeliste"/>
        <w:numPr>
          <w:ilvl w:val="0"/>
          <w:numId w:val="47"/>
        </w:numPr>
        <w:contextualSpacing/>
        <w:rPr>
          <w:rFonts w:asciiTheme="minorHAnsi" w:hAnsiTheme="minorHAnsi" w:cs="Arial"/>
          <w:szCs w:val="22"/>
        </w:rPr>
      </w:pPr>
      <w:r>
        <w:rPr>
          <w:rFonts w:asciiTheme="minorHAnsi" w:hAnsiTheme="minorHAnsi" w:cs="Arial"/>
          <w:szCs w:val="22"/>
        </w:rPr>
        <w:t>Congés légaux et conventionnels pour évènements familiaux</w:t>
      </w:r>
    </w:p>
    <w:p w14:paraId="6DEF363E" w14:textId="77777777" w:rsidR="00A12AA2" w:rsidRDefault="00A12AA2" w:rsidP="00A12AA2">
      <w:pPr>
        <w:pStyle w:val="Paragraphedeliste"/>
        <w:numPr>
          <w:ilvl w:val="0"/>
          <w:numId w:val="47"/>
        </w:numPr>
        <w:contextualSpacing/>
        <w:rPr>
          <w:rFonts w:asciiTheme="minorHAnsi" w:hAnsiTheme="minorHAnsi" w:cs="Arial"/>
          <w:szCs w:val="22"/>
        </w:rPr>
      </w:pPr>
      <w:r>
        <w:rPr>
          <w:rFonts w:asciiTheme="minorHAnsi" w:hAnsiTheme="minorHAnsi" w:cs="Arial"/>
          <w:szCs w:val="22"/>
        </w:rPr>
        <w:t>Journées de formation suivies dans le cadre du plan de formation</w:t>
      </w:r>
    </w:p>
    <w:p w14:paraId="0D00CF1B" w14:textId="77777777" w:rsidR="00A12AA2" w:rsidRDefault="00A12AA2" w:rsidP="00A12AA2">
      <w:pPr>
        <w:pStyle w:val="Paragraphedeliste"/>
        <w:numPr>
          <w:ilvl w:val="0"/>
          <w:numId w:val="47"/>
        </w:numPr>
        <w:contextualSpacing/>
        <w:rPr>
          <w:rFonts w:asciiTheme="minorHAnsi" w:hAnsiTheme="minorHAnsi" w:cs="Arial"/>
          <w:szCs w:val="22"/>
        </w:rPr>
      </w:pPr>
      <w:r>
        <w:rPr>
          <w:rFonts w:asciiTheme="minorHAnsi" w:hAnsiTheme="minorHAnsi" w:cs="Arial"/>
          <w:szCs w:val="22"/>
        </w:rPr>
        <w:t>Congés légaux de maternité, de paternité et d’adoption</w:t>
      </w:r>
    </w:p>
    <w:p w14:paraId="7315E58B" w14:textId="77777777" w:rsidR="00A12AA2" w:rsidRDefault="00A12AA2" w:rsidP="00A12AA2">
      <w:pPr>
        <w:pStyle w:val="Paragraphedeliste"/>
        <w:numPr>
          <w:ilvl w:val="0"/>
          <w:numId w:val="47"/>
        </w:numPr>
        <w:contextualSpacing/>
        <w:rPr>
          <w:rFonts w:asciiTheme="minorHAnsi" w:hAnsiTheme="minorHAnsi" w:cs="Arial"/>
          <w:szCs w:val="22"/>
        </w:rPr>
      </w:pPr>
      <w:r>
        <w:rPr>
          <w:rFonts w:asciiTheme="minorHAnsi" w:hAnsiTheme="minorHAnsi" w:cs="Arial"/>
          <w:szCs w:val="22"/>
        </w:rPr>
        <w:t>Absences pour maladie professionnelle, accident de travail, accident de trajet</w:t>
      </w:r>
    </w:p>
    <w:p w14:paraId="2A14022E" w14:textId="77777777" w:rsidR="00A12AA2" w:rsidRDefault="00A12AA2" w:rsidP="00A12AA2">
      <w:pPr>
        <w:pStyle w:val="Paragraphedeliste"/>
        <w:numPr>
          <w:ilvl w:val="0"/>
          <w:numId w:val="47"/>
        </w:numPr>
        <w:contextualSpacing/>
        <w:rPr>
          <w:rFonts w:asciiTheme="minorHAnsi" w:hAnsiTheme="minorHAnsi" w:cs="Arial"/>
          <w:szCs w:val="22"/>
        </w:rPr>
      </w:pPr>
      <w:r>
        <w:rPr>
          <w:rFonts w:asciiTheme="minorHAnsi" w:hAnsiTheme="minorHAnsi" w:cs="Arial"/>
          <w:szCs w:val="22"/>
        </w:rPr>
        <w:t>Absences des représentants du personnel pour l’exercice de leur mandat</w:t>
      </w:r>
    </w:p>
    <w:p w14:paraId="5CA45BC7" w14:textId="77777777" w:rsidR="00A12AA2" w:rsidRPr="008816D0" w:rsidRDefault="00A12AA2" w:rsidP="00A12AA2">
      <w:pPr>
        <w:pStyle w:val="Paragraphedeliste"/>
        <w:numPr>
          <w:ilvl w:val="0"/>
          <w:numId w:val="47"/>
        </w:numPr>
        <w:contextualSpacing/>
        <w:rPr>
          <w:rFonts w:asciiTheme="minorHAnsi" w:hAnsiTheme="minorHAnsi" w:cs="Arial"/>
          <w:szCs w:val="22"/>
        </w:rPr>
      </w:pPr>
      <w:r>
        <w:rPr>
          <w:rFonts w:asciiTheme="minorHAnsi" w:hAnsiTheme="minorHAnsi" w:cs="Arial"/>
          <w:szCs w:val="22"/>
        </w:rPr>
        <w:t>Jours de grève</w:t>
      </w:r>
    </w:p>
    <w:p w14:paraId="2861BC8F" w14:textId="77777777" w:rsidR="00A12AA2" w:rsidRDefault="00A12AA2" w:rsidP="00A12AA2">
      <w:pPr>
        <w:rPr>
          <w:rFonts w:asciiTheme="minorHAnsi" w:hAnsiTheme="minorHAnsi" w:cs="Arial"/>
          <w:szCs w:val="22"/>
          <w:highlight w:val="yellow"/>
        </w:rPr>
      </w:pPr>
    </w:p>
    <w:p w14:paraId="488B7691" w14:textId="77777777" w:rsidR="00A12AA2" w:rsidRDefault="00A12AA2" w:rsidP="00A12AA2">
      <w:pPr>
        <w:rPr>
          <w:rFonts w:asciiTheme="minorHAnsi" w:hAnsiTheme="minorHAnsi" w:cs="Arial"/>
          <w:szCs w:val="22"/>
        </w:rPr>
      </w:pPr>
      <w:r w:rsidRPr="00234F71">
        <w:rPr>
          <w:rFonts w:asciiTheme="minorHAnsi" w:hAnsiTheme="minorHAnsi" w:cs="Arial"/>
          <w:szCs w:val="22"/>
        </w:rPr>
        <w:t xml:space="preserve">Ne sont </w:t>
      </w:r>
      <w:r>
        <w:rPr>
          <w:rFonts w:asciiTheme="minorHAnsi" w:hAnsiTheme="minorHAnsi" w:cs="Arial"/>
          <w:szCs w:val="22"/>
        </w:rPr>
        <w:t>pas comptées comme temps de présence effectif les périodes suivantes :</w:t>
      </w:r>
    </w:p>
    <w:p w14:paraId="2950707E" w14:textId="77777777" w:rsidR="00A12AA2" w:rsidRDefault="00A12AA2" w:rsidP="00A12AA2">
      <w:pPr>
        <w:pStyle w:val="Paragraphedeliste"/>
        <w:rPr>
          <w:rFonts w:asciiTheme="minorHAnsi" w:hAnsiTheme="minorHAnsi" w:cs="Arial"/>
          <w:szCs w:val="22"/>
        </w:rPr>
      </w:pPr>
    </w:p>
    <w:p w14:paraId="0DF8671F" w14:textId="77777777" w:rsidR="00A12AA2" w:rsidRDefault="00A12AA2" w:rsidP="00A12AA2">
      <w:pPr>
        <w:pStyle w:val="Paragraphedeliste"/>
        <w:numPr>
          <w:ilvl w:val="0"/>
          <w:numId w:val="47"/>
        </w:numPr>
        <w:contextualSpacing/>
        <w:rPr>
          <w:rFonts w:asciiTheme="minorHAnsi" w:hAnsiTheme="minorHAnsi" w:cs="Arial"/>
          <w:szCs w:val="22"/>
        </w:rPr>
      </w:pPr>
      <w:r>
        <w:rPr>
          <w:rFonts w:asciiTheme="minorHAnsi" w:hAnsiTheme="minorHAnsi" w:cs="Arial"/>
          <w:szCs w:val="22"/>
        </w:rPr>
        <w:t>Absences pour maladies à temps plein ou en mi-temps thérapeutique</w:t>
      </w:r>
    </w:p>
    <w:p w14:paraId="0D98BF78" w14:textId="77777777" w:rsidR="00A12AA2" w:rsidRDefault="00A12AA2" w:rsidP="00A12AA2">
      <w:pPr>
        <w:pStyle w:val="Paragraphedeliste"/>
        <w:numPr>
          <w:ilvl w:val="0"/>
          <w:numId w:val="47"/>
        </w:numPr>
        <w:contextualSpacing/>
        <w:rPr>
          <w:rFonts w:asciiTheme="minorHAnsi" w:hAnsiTheme="minorHAnsi" w:cs="Arial"/>
          <w:szCs w:val="22"/>
        </w:rPr>
      </w:pPr>
      <w:r>
        <w:rPr>
          <w:rFonts w:asciiTheme="minorHAnsi" w:hAnsiTheme="minorHAnsi" w:cs="Arial"/>
          <w:szCs w:val="22"/>
        </w:rPr>
        <w:t>Absences non rémunérées (Absences irrégulières, congé sans solde, congé sabbatique, congé parental à temps plein ou temps partiel…)</w:t>
      </w:r>
    </w:p>
    <w:p w14:paraId="4153985C" w14:textId="77777777" w:rsidR="005A47F8" w:rsidRDefault="005A47F8" w:rsidP="005A47F8">
      <w:pPr>
        <w:ind w:right="-2"/>
        <w:rPr>
          <w:rFonts w:asciiTheme="minorHAnsi" w:hAnsiTheme="minorHAnsi" w:cstheme="minorHAnsi"/>
          <w:b/>
          <w:szCs w:val="22"/>
          <w:u w:val="single"/>
        </w:rPr>
      </w:pPr>
    </w:p>
    <w:p w14:paraId="3F08C947" w14:textId="3CC13209" w:rsidR="005A47F8" w:rsidRPr="00396777" w:rsidRDefault="005A47F8" w:rsidP="005A47F8">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w:t>
      </w:r>
      <w:r w:rsidR="00A12AA2">
        <w:rPr>
          <w:rFonts w:asciiTheme="minorHAnsi" w:eastAsia="MS Mincho" w:hAnsiTheme="minorHAnsi" w:cstheme="minorHAnsi"/>
          <w:b/>
          <w:bCs/>
          <w:color w:val="FFFFFF" w:themeColor="background1"/>
          <w:sz w:val="24"/>
          <w:szCs w:val="24"/>
        </w:rPr>
        <w:t>6</w:t>
      </w:r>
      <w:r w:rsidRPr="00396777">
        <w:rPr>
          <w:rFonts w:asciiTheme="minorHAnsi" w:eastAsia="MS Mincho" w:hAnsiTheme="minorHAnsi" w:cstheme="minorHAnsi"/>
          <w:b/>
          <w:bCs/>
          <w:color w:val="FFFFFF" w:themeColor="background1"/>
          <w:sz w:val="24"/>
          <w:szCs w:val="24"/>
        </w:rPr>
        <w:t xml:space="preserve"> </w:t>
      </w:r>
      <w:r w:rsidR="00A12AA2">
        <w:rPr>
          <w:rFonts w:asciiTheme="minorHAnsi" w:eastAsia="MS Mincho" w:hAnsiTheme="minorHAnsi" w:cstheme="minorHAnsi"/>
          <w:b/>
          <w:bCs/>
          <w:color w:val="FFFFFF" w:themeColor="background1"/>
          <w:sz w:val="24"/>
          <w:szCs w:val="24"/>
        </w:rPr>
        <w:t>–</w:t>
      </w:r>
      <w:r w:rsidRPr="00396777">
        <w:rPr>
          <w:rFonts w:asciiTheme="minorHAnsi" w:eastAsia="MS Mincho" w:hAnsiTheme="minorHAnsi" w:cstheme="minorHAnsi"/>
          <w:b/>
          <w:bCs/>
          <w:color w:val="FFFFFF" w:themeColor="background1"/>
          <w:sz w:val="24"/>
          <w:szCs w:val="24"/>
        </w:rPr>
        <w:t xml:space="preserve"> </w:t>
      </w:r>
      <w:r w:rsidR="00A12AA2">
        <w:rPr>
          <w:rFonts w:asciiTheme="minorHAnsi" w:eastAsia="MS Mincho" w:hAnsiTheme="minorHAnsi" w:cstheme="minorHAnsi"/>
          <w:b/>
          <w:bCs/>
          <w:color w:val="FFFFFF" w:themeColor="background1"/>
          <w:sz w:val="24"/>
          <w:szCs w:val="24"/>
        </w:rPr>
        <w:t>PLAFONNEMENT DE L’INTERESSEMENT</w:t>
      </w:r>
    </w:p>
    <w:p w14:paraId="4F1E8A0D" w14:textId="77777777" w:rsidR="005A47F8" w:rsidRDefault="005A47F8" w:rsidP="005A47F8">
      <w:pPr>
        <w:ind w:right="-2"/>
        <w:rPr>
          <w:rFonts w:asciiTheme="minorHAnsi" w:hAnsiTheme="minorHAnsi" w:cstheme="minorHAnsi"/>
          <w:b/>
          <w:szCs w:val="22"/>
          <w:u w:val="single"/>
        </w:rPr>
      </w:pPr>
    </w:p>
    <w:p w14:paraId="4967E404" w14:textId="77777777" w:rsidR="00A12AA2" w:rsidRDefault="00A12AA2" w:rsidP="00A12AA2">
      <w:pPr>
        <w:rPr>
          <w:rFonts w:asciiTheme="minorHAnsi" w:hAnsiTheme="minorHAnsi" w:cs="Arial"/>
          <w:szCs w:val="22"/>
        </w:rPr>
      </w:pPr>
    </w:p>
    <w:p w14:paraId="31A343D9" w14:textId="77777777" w:rsidR="00A12AA2" w:rsidRPr="00C137E5" w:rsidRDefault="00A12AA2" w:rsidP="00A12AA2">
      <w:pPr>
        <w:rPr>
          <w:rFonts w:asciiTheme="minorHAnsi" w:hAnsiTheme="minorHAnsi" w:cs="Arial"/>
          <w:b/>
          <w:szCs w:val="22"/>
        </w:rPr>
      </w:pPr>
      <w:r w:rsidRPr="00C137E5">
        <w:rPr>
          <w:rFonts w:asciiTheme="minorHAnsi" w:hAnsiTheme="minorHAnsi" w:cs="Arial"/>
          <w:b/>
          <w:szCs w:val="22"/>
        </w:rPr>
        <w:t>6-1 – Plafonnement global :</w:t>
      </w:r>
    </w:p>
    <w:p w14:paraId="5F6E9FDE" w14:textId="77777777" w:rsidR="00A12AA2" w:rsidRDefault="00A12AA2" w:rsidP="00A12AA2">
      <w:pPr>
        <w:rPr>
          <w:rFonts w:asciiTheme="minorHAnsi" w:hAnsiTheme="minorHAnsi" w:cs="Arial"/>
          <w:szCs w:val="22"/>
        </w:rPr>
      </w:pPr>
    </w:p>
    <w:p w14:paraId="31F7DECB" w14:textId="77777777" w:rsidR="00A12AA2" w:rsidRDefault="00A12AA2" w:rsidP="00A12AA2">
      <w:pPr>
        <w:rPr>
          <w:rFonts w:asciiTheme="minorHAnsi" w:hAnsiTheme="minorHAnsi" w:cs="Arial"/>
          <w:szCs w:val="22"/>
        </w:rPr>
      </w:pPr>
      <w:r>
        <w:rPr>
          <w:rFonts w:asciiTheme="minorHAnsi" w:hAnsiTheme="minorHAnsi" w:cs="Arial"/>
          <w:szCs w:val="22"/>
        </w:rPr>
        <w:t>Conformément à l’article L.3314-8 du code du travail, le montant global des primes d’intéressement distribuées aux salariés ne peut dépasser 20 % des salaires bruts versés à l’ensemble des salariés de l’ICO inclus dans le champ d’application de l’accord.</w:t>
      </w:r>
    </w:p>
    <w:p w14:paraId="0D2ACEBE" w14:textId="77777777" w:rsidR="00A12AA2" w:rsidRDefault="00A12AA2" w:rsidP="00A12AA2">
      <w:pPr>
        <w:rPr>
          <w:rFonts w:asciiTheme="minorHAnsi" w:hAnsiTheme="minorHAnsi" w:cs="Arial"/>
          <w:szCs w:val="22"/>
        </w:rPr>
      </w:pPr>
    </w:p>
    <w:p w14:paraId="3E49FCF4" w14:textId="77777777" w:rsidR="00A12AA2" w:rsidRPr="00C137E5" w:rsidRDefault="00A12AA2" w:rsidP="00A12AA2">
      <w:pPr>
        <w:rPr>
          <w:rFonts w:asciiTheme="minorHAnsi" w:hAnsiTheme="minorHAnsi" w:cs="Arial"/>
          <w:b/>
          <w:szCs w:val="22"/>
        </w:rPr>
      </w:pPr>
      <w:r w:rsidRPr="00C137E5">
        <w:rPr>
          <w:rFonts w:asciiTheme="minorHAnsi" w:hAnsiTheme="minorHAnsi" w:cs="Arial"/>
          <w:b/>
          <w:szCs w:val="22"/>
        </w:rPr>
        <w:t>6-2 Plafonnement individuel :</w:t>
      </w:r>
    </w:p>
    <w:p w14:paraId="377A03BE" w14:textId="77777777" w:rsidR="00A12AA2" w:rsidRDefault="00A12AA2" w:rsidP="00A12AA2">
      <w:pPr>
        <w:rPr>
          <w:rFonts w:asciiTheme="minorHAnsi" w:hAnsiTheme="minorHAnsi" w:cs="Arial"/>
          <w:szCs w:val="22"/>
        </w:rPr>
      </w:pPr>
    </w:p>
    <w:p w14:paraId="5EEE6777" w14:textId="77777777" w:rsidR="00A12AA2" w:rsidRDefault="00A12AA2" w:rsidP="00A12AA2">
      <w:pPr>
        <w:rPr>
          <w:rFonts w:asciiTheme="minorHAnsi" w:hAnsiTheme="minorHAnsi" w:cs="Arial"/>
          <w:szCs w:val="22"/>
        </w:rPr>
      </w:pPr>
      <w:r>
        <w:rPr>
          <w:rFonts w:asciiTheme="minorHAnsi" w:hAnsiTheme="minorHAnsi" w:cs="Arial"/>
          <w:szCs w:val="22"/>
        </w:rPr>
        <w:t>La prime individuelle d’intéressement attribuée à un bénéficiaire au titre d’un exercice ne peut excéder la moitié du plafond annuel de la sécurité sociale en vigueur lors de l’exercice au titre duquel l’intéressement se rapporte.</w:t>
      </w:r>
    </w:p>
    <w:p w14:paraId="7B041918" w14:textId="77777777" w:rsidR="00A12AA2" w:rsidRDefault="00A12AA2" w:rsidP="00A12AA2">
      <w:pPr>
        <w:rPr>
          <w:rFonts w:asciiTheme="minorHAnsi" w:hAnsiTheme="minorHAnsi" w:cs="Arial"/>
          <w:szCs w:val="22"/>
        </w:rPr>
      </w:pPr>
    </w:p>
    <w:p w14:paraId="674397E4" w14:textId="77777777" w:rsidR="00A12AA2" w:rsidRDefault="00A12AA2" w:rsidP="00A12AA2">
      <w:pPr>
        <w:rPr>
          <w:rFonts w:asciiTheme="minorHAnsi" w:hAnsiTheme="minorHAnsi" w:cs="Arial"/>
          <w:szCs w:val="22"/>
        </w:rPr>
      </w:pPr>
      <w:r>
        <w:rPr>
          <w:rFonts w:asciiTheme="minorHAnsi" w:hAnsiTheme="minorHAnsi" w:cs="Arial"/>
          <w:szCs w:val="22"/>
        </w:rPr>
        <w:t>Lorsque le salarié n’a pas accompli une année entière de présence à l’ICO, ce plafond est calculé au prorata de sa durée de présence.</w:t>
      </w:r>
    </w:p>
    <w:p w14:paraId="2726EE81" w14:textId="77777777" w:rsidR="00A12AA2" w:rsidRDefault="00A12AA2" w:rsidP="00A12AA2">
      <w:pPr>
        <w:rPr>
          <w:rFonts w:asciiTheme="minorHAnsi" w:hAnsiTheme="minorHAnsi" w:cs="Arial"/>
          <w:szCs w:val="22"/>
        </w:rPr>
      </w:pPr>
    </w:p>
    <w:p w14:paraId="1B989B30" w14:textId="77777777" w:rsidR="00A12AA2" w:rsidRDefault="00A12AA2" w:rsidP="00A12AA2">
      <w:pPr>
        <w:rPr>
          <w:rFonts w:asciiTheme="minorHAnsi" w:hAnsiTheme="minorHAnsi" w:cs="Arial"/>
          <w:szCs w:val="22"/>
        </w:rPr>
      </w:pPr>
      <w:r>
        <w:rPr>
          <w:rFonts w:asciiTheme="minorHAnsi" w:hAnsiTheme="minorHAnsi" w:cs="Arial"/>
          <w:szCs w:val="22"/>
        </w:rPr>
        <w:t>En cas de dépassement du plafond individuel, l’intéressement du salarié sera automatiquement ramené au plafond sans compensation ni possibilité de report sur les autres salariés ou dans le temps.</w:t>
      </w:r>
    </w:p>
    <w:p w14:paraId="2BC5397E" w14:textId="77777777" w:rsidR="00A12AA2" w:rsidRDefault="00A12AA2" w:rsidP="005A47F8">
      <w:pPr>
        <w:ind w:right="-2"/>
        <w:rPr>
          <w:rFonts w:asciiTheme="minorHAnsi" w:hAnsiTheme="minorHAnsi" w:cstheme="minorHAnsi"/>
          <w:b/>
          <w:szCs w:val="22"/>
          <w:u w:val="single"/>
        </w:rPr>
      </w:pPr>
    </w:p>
    <w:p w14:paraId="61A2E5B8" w14:textId="77777777" w:rsidR="005A47F8" w:rsidRDefault="005A47F8" w:rsidP="005A47F8">
      <w:pPr>
        <w:ind w:right="-2"/>
        <w:rPr>
          <w:rFonts w:asciiTheme="minorHAnsi" w:hAnsiTheme="minorHAnsi" w:cstheme="minorHAnsi"/>
          <w:b/>
          <w:szCs w:val="22"/>
          <w:u w:val="single"/>
        </w:rPr>
      </w:pPr>
    </w:p>
    <w:p w14:paraId="4153AB3F" w14:textId="763742B8" w:rsidR="005A47F8" w:rsidRPr="00396777" w:rsidRDefault="005A47F8" w:rsidP="005A47F8">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w:t>
      </w:r>
      <w:r w:rsidR="00A12AA2">
        <w:rPr>
          <w:rFonts w:asciiTheme="minorHAnsi" w:eastAsia="MS Mincho" w:hAnsiTheme="minorHAnsi" w:cstheme="minorHAnsi"/>
          <w:b/>
          <w:bCs/>
          <w:color w:val="FFFFFF" w:themeColor="background1"/>
          <w:sz w:val="24"/>
          <w:szCs w:val="24"/>
        </w:rPr>
        <w:t>7</w:t>
      </w:r>
      <w:r w:rsidRPr="00396777">
        <w:rPr>
          <w:rFonts w:asciiTheme="minorHAnsi" w:eastAsia="MS Mincho" w:hAnsiTheme="minorHAnsi" w:cstheme="minorHAnsi"/>
          <w:b/>
          <w:bCs/>
          <w:color w:val="FFFFFF" w:themeColor="background1"/>
          <w:sz w:val="24"/>
          <w:szCs w:val="24"/>
        </w:rPr>
        <w:t xml:space="preserve"> </w:t>
      </w:r>
      <w:r w:rsidR="00A12AA2">
        <w:rPr>
          <w:rFonts w:asciiTheme="minorHAnsi" w:eastAsia="MS Mincho" w:hAnsiTheme="minorHAnsi" w:cstheme="minorHAnsi"/>
          <w:b/>
          <w:bCs/>
          <w:color w:val="FFFFFF" w:themeColor="background1"/>
          <w:sz w:val="24"/>
          <w:szCs w:val="24"/>
        </w:rPr>
        <w:t>–</w:t>
      </w:r>
      <w:r w:rsidRPr="00396777">
        <w:rPr>
          <w:rFonts w:asciiTheme="minorHAnsi" w:eastAsia="MS Mincho" w:hAnsiTheme="minorHAnsi" w:cstheme="minorHAnsi"/>
          <w:b/>
          <w:bCs/>
          <w:color w:val="FFFFFF" w:themeColor="background1"/>
          <w:sz w:val="24"/>
          <w:szCs w:val="24"/>
        </w:rPr>
        <w:t xml:space="preserve"> </w:t>
      </w:r>
      <w:r w:rsidR="00A12AA2">
        <w:rPr>
          <w:rFonts w:asciiTheme="minorHAnsi" w:eastAsia="MS Mincho" w:hAnsiTheme="minorHAnsi" w:cstheme="minorHAnsi"/>
          <w:b/>
          <w:bCs/>
          <w:color w:val="FFFFFF" w:themeColor="background1"/>
          <w:sz w:val="24"/>
          <w:szCs w:val="24"/>
        </w:rPr>
        <w:t>VERSEMENT ET AFFECTATION DE LA PRIME INDIVIDUELLE D’INTERESSEMENT</w:t>
      </w:r>
    </w:p>
    <w:p w14:paraId="41DD5CD7" w14:textId="77777777" w:rsidR="005A47F8" w:rsidRDefault="005A47F8" w:rsidP="005A47F8">
      <w:pPr>
        <w:ind w:right="-2"/>
        <w:rPr>
          <w:rFonts w:asciiTheme="minorHAnsi" w:hAnsiTheme="minorHAnsi" w:cstheme="minorHAnsi"/>
          <w:b/>
          <w:szCs w:val="22"/>
          <w:u w:val="single"/>
        </w:rPr>
      </w:pPr>
    </w:p>
    <w:p w14:paraId="793AC5AB" w14:textId="77777777" w:rsidR="00A12AA2" w:rsidRPr="00603E48" w:rsidRDefault="00A12AA2" w:rsidP="00A12AA2">
      <w:pPr>
        <w:rPr>
          <w:rFonts w:asciiTheme="minorHAnsi" w:hAnsiTheme="minorHAnsi" w:cs="Arial"/>
          <w:b/>
          <w:szCs w:val="22"/>
          <w:u w:val="single"/>
        </w:rPr>
      </w:pPr>
      <w:r w:rsidRPr="00603E48">
        <w:rPr>
          <w:rFonts w:asciiTheme="minorHAnsi" w:hAnsiTheme="minorHAnsi" w:cs="Arial"/>
          <w:b/>
          <w:szCs w:val="22"/>
          <w:u w:val="single"/>
        </w:rPr>
        <w:t>7-1 Date de versement</w:t>
      </w:r>
      <w:r>
        <w:rPr>
          <w:rFonts w:asciiTheme="minorHAnsi" w:hAnsiTheme="minorHAnsi" w:cs="Arial"/>
          <w:b/>
          <w:szCs w:val="22"/>
          <w:u w:val="single"/>
        </w:rPr>
        <w:t> :</w:t>
      </w:r>
    </w:p>
    <w:p w14:paraId="5EBE293B" w14:textId="77777777" w:rsidR="00A12AA2" w:rsidRPr="00603E48" w:rsidRDefault="00A12AA2" w:rsidP="00A12AA2">
      <w:pPr>
        <w:rPr>
          <w:rFonts w:asciiTheme="minorHAnsi" w:hAnsiTheme="minorHAnsi" w:cs="Arial"/>
          <w:b/>
          <w:szCs w:val="22"/>
          <w:u w:val="single"/>
        </w:rPr>
      </w:pPr>
    </w:p>
    <w:p w14:paraId="40409CDE" w14:textId="77777777" w:rsidR="00A12AA2" w:rsidRDefault="00A12AA2" w:rsidP="00A12AA2">
      <w:pPr>
        <w:rPr>
          <w:rFonts w:asciiTheme="minorHAnsi" w:hAnsiTheme="minorHAnsi" w:cs="Arial"/>
          <w:szCs w:val="22"/>
        </w:rPr>
      </w:pPr>
      <w:r>
        <w:rPr>
          <w:rFonts w:asciiTheme="minorHAnsi" w:hAnsiTheme="minorHAnsi" w:cs="Arial"/>
          <w:szCs w:val="22"/>
        </w:rPr>
        <w:t>Le versement de la prime aura lieu après clôture et approbation des comptes de l’exercice au plus tard le dernier jour du mois suivant la clôture de l’exercice soit le 31 mai de l’année N+1.</w:t>
      </w:r>
    </w:p>
    <w:p w14:paraId="09CEC1B9" w14:textId="77777777" w:rsidR="00A12AA2" w:rsidRDefault="00A12AA2" w:rsidP="00A12AA2">
      <w:pPr>
        <w:rPr>
          <w:rFonts w:asciiTheme="minorHAnsi" w:hAnsiTheme="minorHAnsi" w:cs="Arial"/>
          <w:szCs w:val="22"/>
        </w:rPr>
      </w:pPr>
    </w:p>
    <w:p w14:paraId="5BEA9E36" w14:textId="77777777" w:rsidR="00A12AA2" w:rsidRPr="00603E48" w:rsidRDefault="00A12AA2" w:rsidP="00A12AA2">
      <w:pPr>
        <w:rPr>
          <w:rFonts w:asciiTheme="minorHAnsi" w:hAnsiTheme="minorHAnsi" w:cs="Arial"/>
          <w:b/>
          <w:szCs w:val="22"/>
          <w:u w:val="single"/>
        </w:rPr>
      </w:pPr>
      <w:r w:rsidRPr="00603E48">
        <w:rPr>
          <w:rFonts w:asciiTheme="minorHAnsi" w:hAnsiTheme="minorHAnsi" w:cs="Arial"/>
          <w:b/>
          <w:szCs w:val="22"/>
          <w:u w:val="single"/>
        </w:rPr>
        <w:t xml:space="preserve">7.2 Affectation de la prime : </w:t>
      </w:r>
      <w:r>
        <w:rPr>
          <w:rFonts w:asciiTheme="minorHAnsi" w:hAnsiTheme="minorHAnsi" w:cs="Arial"/>
          <w:b/>
          <w:szCs w:val="22"/>
          <w:u w:val="single"/>
        </w:rPr>
        <w:t xml:space="preserve"> </w:t>
      </w:r>
    </w:p>
    <w:p w14:paraId="52C46CCF" w14:textId="77777777" w:rsidR="00A12AA2" w:rsidRDefault="00A12AA2" w:rsidP="00A12AA2"/>
    <w:p w14:paraId="548F3051" w14:textId="77777777" w:rsidR="00A12AA2" w:rsidRDefault="00A12AA2" w:rsidP="00FF29B4">
      <w:pPr>
        <w:rPr>
          <w:rFonts w:asciiTheme="minorHAnsi" w:hAnsiTheme="minorHAnsi" w:cs="Arial"/>
          <w:szCs w:val="22"/>
        </w:rPr>
      </w:pPr>
      <w:r>
        <w:rPr>
          <w:rFonts w:asciiTheme="minorHAnsi" w:hAnsiTheme="minorHAnsi" w:cs="Arial"/>
          <w:szCs w:val="22"/>
        </w:rPr>
        <w:lastRenderedPageBreak/>
        <w:t>A réception de sa fiche d’intéressement au plus tard le 15 mai de l’année N+1, l</w:t>
      </w:r>
      <w:r w:rsidRPr="00603E48">
        <w:rPr>
          <w:rFonts w:asciiTheme="minorHAnsi" w:hAnsiTheme="minorHAnsi" w:cs="Arial"/>
          <w:szCs w:val="22"/>
        </w:rPr>
        <w:t>e béné</w:t>
      </w:r>
      <w:r>
        <w:rPr>
          <w:rFonts w:asciiTheme="minorHAnsi" w:hAnsiTheme="minorHAnsi" w:cs="Arial"/>
          <w:szCs w:val="22"/>
        </w:rPr>
        <w:t xml:space="preserve">ficiaire de la prime individuelle d’intéressement disposera de 15 jours pour opter </w:t>
      </w:r>
      <w:proofErr w:type="gramStart"/>
      <w:r>
        <w:rPr>
          <w:rFonts w:asciiTheme="minorHAnsi" w:hAnsiTheme="minorHAnsi" w:cs="Arial"/>
          <w:szCs w:val="22"/>
        </w:rPr>
        <w:t>entre:</w:t>
      </w:r>
      <w:proofErr w:type="gramEnd"/>
    </w:p>
    <w:p w14:paraId="143D7B94" w14:textId="77777777" w:rsidR="00A12AA2" w:rsidRDefault="00A12AA2" w:rsidP="00FF29B4">
      <w:pPr>
        <w:rPr>
          <w:rFonts w:asciiTheme="minorHAnsi" w:hAnsiTheme="minorHAnsi" w:cs="Arial"/>
          <w:szCs w:val="22"/>
        </w:rPr>
      </w:pPr>
    </w:p>
    <w:p w14:paraId="15BAA2AD" w14:textId="77777777" w:rsidR="00A12AA2" w:rsidRDefault="00A12AA2" w:rsidP="00FF29B4">
      <w:pPr>
        <w:pStyle w:val="Paragraphedeliste"/>
        <w:numPr>
          <w:ilvl w:val="0"/>
          <w:numId w:val="50"/>
        </w:numPr>
        <w:contextualSpacing/>
        <w:rPr>
          <w:rFonts w:asciiTheme="minorHAnsi" w:hAnsiTheme="minorHAnsi" w:cs="Arial"/>
          <w:szCs w:val="22"/>
        </w:rPr>
      </w:pPr>
      <w:r>
        <w:rPr>
          <w:rFonts w:asciiTheme="minorHAnsi" w:hAnsiTheme="minorHAnsi" w:cs="Arial"/>
          <w:szCs w:val="22"/>
        </w:rPr>
        <w:t>Un règlement partiel ou total de sa prime : les sommes reçues seront alors imposables au titre de l’impôt sur le revenu des personnes physiques, dans la catégorie traitements et salaires</w:t>
      </w:r>
    </w:p>
    <w:p w14:paraId="33FF8C62" w14:textId="77777777" w:rsidR="00A12AA2" w:rsidRDefault="00A12AA2" w:rsidP="00FF29B4">
      <w:pPr>
        <w:pStyle w:val="Paragraphedeliste"/>
        <w:rPr>
          <w:rFonts w:asciiTheme="minorHAnsi" w:hAnsiTheme="minorHAnsi" w:cs="Arial"/>
          <w:szCs w:val="22"/>
        </w:rPr>
      </w:pPr>
    </w:p>
    <w:p w14:paraId="6DB954A7" w14:textId="77777777" w:rsidR="00A12AA2" w:rsidRDefault="00A12AA2" w:rsidP="00FF29B4">
      <w:pPr>
        <w:pStyle w:val="Paragraphedeliste"/>
        <w:numPr>
          <w:ilvl w:val="0"/>
          <w:numId w:val="50"/>
        </w:numPr>
        <w:contextualSpacing/>
        <w:rPr>
          <w:rFonts w:asciiTheme="minorHAnsi" w:hAnsiTheme="minorHAnsi" w:cs="Arial"/>
          <w:szCs w:val="22"/>
        </w:rPr>
      </w:pPr>
      <w:r>
        <w:rPr>
          <w:rFonts w:asciiTheme="minorHAnsi" w:hAnsiTheme="minorHAnsi" w:cs="Arial"/>
          <w:szCs w:val="22"/>
        </w:rPr>
        <w:t>Un versement partiel ou total sur le plan d’épargne entreprise (PEE) de l’ICO en vigueur à l’ICO à la date de versement. Dans ce cas, le versement doit avoir lieu dans un délai maximal de 15 jours à compter de la date à laquelle les sommes ont été perçues. Les sommes ainsi affectées au PEE sont exonérées d’impôt sur le revenu, dans la limite d’un montant égal à la moitié du plafond annuel de la sécurité sociale en contrepartie des sommes épargnées pendant 5 ans et sous réserve des cas de déblocages anticipés.</w:t>
      </w:r>
    </w:p>
    <w:p w14:paraId="7AC00488" w14:textId="77777777" w:rsidR="00FF29B4" w:rsidRPr="00FF29B4" w:rsidRDefault="00FF29B4" w:rsidP="00FF29B4">
      <w:pPr>
        <w:pStyle w:val="Paragraphedeliste"/>
        <w:rPr>
          <w:rFonts w:asciiTheme="minorHAnsi" w:hAnsiTheme="minorHAnsi" w:cs="Arial"/>
          <w:szCs w:val="22"/>
        </w:rPr>
      </w:pPr>
    </w:p>
    <w:p w14:paraId="2FBAF993" w14:textId="77777777" w:rsidR="00FF29B4" w:rsidRPr="00572FA4" w:rsidRDefault="00FF29B4" w:rsidP="00FF29B4">
      <w:pPr>
        <w:pStyle w:val="Paragraphedeliste"/>
        <w:numPr>
          <w:ilvl w:val="0"/>
          <w:numId w:val="50"/>
        </w:numPr>
        <w:contextualSpacing/>
        <w:rPr>
          <w:rFonts w:asciiTheme="minorHAnsi" w:hAnsiTheme="minorHAnsi" w:cs="Arial"/>
          <w:szCs w:val="22"/>
        </w:rPr>
      </w:pPr>
      <w:r>
        <w:rPr>
          <w:rFonts w:asciiTheme="minorHAnsi" w:hAnsiTheme="minorHAnsi" w:cs="Arial"/>
          <w:szCs w:val="22"/>
        </w:rPr>
        <w:t>Un versement partiel ou total sur le Plan d’Epargne Retraite Collectif (PERCOL) de l’ICO à l’ICO à la date de versement.</w:t>
      </w:r>
    </w:p>
    <w:p w14:paraId="33054AA1" w14:textId="77777777" w:rsidR="00FF29B4" w:rsidRDefault="00FF29B4" w:rsidP="00FF29B4">
      <w:pPr>
        <w:pStyle w:val="Paragraphedeliste"/>
        <w:rPr>
          <w:rFonts w:asciiTheme="minorHAnsi" w:hAnsiTheme="minorHAnsi" w:cs="Arial"/>
          <w:szCs w:val="22"/>
        </w:rPr>
      </w:pPr>
    </w:p>
    <w:p w14:paraId="79F18EB0" w14:textId="77777777" w:rsidR="00A12AA2" w:rsidRPr="00F5432A" w:rsidRDefault="00A12AA2" w:rsidP="00F5432A">
      <w:pPr>
        <w:rPr>
          <w:rFonts w:asciiTheme="minorHAnsi" w:hAnsiTheme="minorHAnsi" w:cs="Arial"/>
          <w:szCs w:val="22"/>
        </w:rPr>
      </w:pPr>
    </w:p>
    <w:p w14:paraId="42FBF83D" w14:textId="77777777" w:rsidR="00A12AA2" w:rsidRDefault="00A12AA2" w:rsidP="00FF29B4">
      <w:pPr>
        <w:rPr>
          <w:rFonts w:asciiTheme="minorHAnsi" w:hAnsiTheme="minorHAnsi" w:cs="Arial"/>
          <w:szCs w:val="22"/>
        </w:rPr>
      </w:pPr>
      <w:r>
        <w:rPr>
          <w:rFonts w:asciiTheme="minorHAnsi" w:hAnsiTheme="minorHAnsi" w:cs="Arial"/>
          <w:szCs w:val="22"/>
        </w:rPr>
        <w:t>A défaut de réponse, les sommes versées au titre de l’intéressement et celle versées au titre du supplément d’intéressement éventuel seront intégralement affectées au PEE sur le fond dont le profil d’investissement est le moins risqué parmi les fonds prévus au PEE. Le salarié sera informé sur cette affectation par défaut par courrier de la DRH.</w:t>
      </w:r>
    </w:p>
    <w:p w14:paraId="576F1134" w14:textId="77777777" w:rsidR="00A12AA2" w:rsidRDefault="00A12AA2" w:rsidP="00FF29B4">
      <w:pPr>
        <w:rPr>
          <w:rFonts w:asciiTheme="minorHAnsi" w:hAnsiTheme="minorHAnsi" w:cs="Arial"/>
          <w:szCs w:val="22"/>
        </w:rPr>
      </w:pPr>
    </w:p>
    <w:p w14:paraId="5AF3D7F3" w14:textId="77777777" w:rsidR="00A12AA2" w:rsidRDefault="00A12AA2" w:rsidP="00FF29B4">
      <w:pPr>
        <w:rPr>
          <w:rFonts w:asciiTheme="minorHAnsi" w:hAnsiTheme="minorHAnsi" w:cs="Arial"/>
          <w:szCs w:val="22"/>
        </w:rPr>
      </w:pPr>
      <w:r>
        <w:rPr>
          <w:rFonts w:asciiTheme="minorHAnsi" w:hAnsiTheme="minorHAnsi" w:cs="Arial"/>
          <w:szCs w:val="22"/>
        </w:rPr>
        <w:t>Dans tous les cas, les sommes versées au titre de l’intéressement sont soumises à la CSG, à la CRDS (contribution salarié) et au forfait social (contribution employeur)</w:t>
      </w:r>
    </w:p>
    <w:p w14:paraId="57B059DF" w14:textId="77777777" w:rsidR="00A12AA2" w:rsidRDefault="00A12AA2" w:rsidP="00A12AA2">
      <w:pPr>
        <w:rPr>
          <w:rFonts w:asciiTheme="minorHAnsi" w:hAnsiTheme="minorHAnsi" w:cs="Arial"/>
          <w:szCs w:val="22"/>
        </w:rPr>
      </w:pPr>
    </w:p>
    <w:p w14:paraId="23749CA0" w14:textId="77777777" w:rsidR="00A12AA2" w:rsidRDefault="00A12AA2" w:rsidP="00A12AA2">
      <w:pPr>
        <w:rPr>
          <w:rFonts w:asciiTheme="minorHAnsi" w:hAnsiTheme="minorHAnsi" w:cs="Arial"/>
          <w:b/>
          <w:szCs w:val="22"/>
          <w:u w:val="single"/>
        </w:rPr>
      </w:pPr>
      <w:r w:rsidRPr="00F01B3C">
        <w:rPr>
          <w:rFonts w:asciiTheme="minorHAnsi" w:hAnsiTheme="minorHAnsi" w:cs="Arial"/>
          <w:b/>
          <w:szCs w:val="22"/>
          <w:u w:val="single"/>
        </w:rPr>
        <w:t xml:space="preserve">7-3 </w:t>
      </w:r>
      <w:r>
        <w:rPr>
          <w:rFonts w:asciiTheme="minorHAnsi" w:hAnsiTheme="minorHAnsi" w:cs="Arial"/>
          <w:b/>
          <w:szCs w:val="22"/>
          <w:u w:val="single"/>
        </w:rPr>
        <w:t>–</w:t>
      </w:r>
      <w:r w:rsidRPr="00F01B3C">
        <w:rPr>
          <w:rFonts w:asciiTheme="minorHAnsi" w:hAnsiTheme="minorHAnsi" w:cs="Arial"/>
          <w:b/>
          <w:szCs w:val="22"/>
          <w:u w:val="single"/>
        </w:rPr>
        <w:t xml:space="preserve"> Abondement</w:t>
      </w:r>
    </w:p>
    <w:p w14:paraId="4BA96D15" w14:textId="77777777" w:rsidR="00A12AA2" w:rsidRDefault="00A12AA2" w:rsidP="00A12AA2">
      <w:pPr>
        <w:rPr>
          <w:rFonts w:asciiTheme="minorHAnsi" w:hAnsiTheme="minorHAnsi" w:cs="Arial"/>
          <w:b/>
          <w:szCs w:val="22"/>
          <w:u w:val="single"/>
        </w:rPr>
      </w:pPr>
    </w:p>
    <w:p w14:paraId="3DCA98FE" w14:textId="77777777" w:rsidR="00A12AA2" w:rsidRDefault="00A12AA2" w:rsidP="00A12AA2">
      <w:pPr>
        <w:rPr>
          <w:rFonts w:asciiTheme="minorHAnsi" w:hAnsiTheme="minorHAnsi" w:cs="Arial"/>
          <w:szCs w:val="22"/>
        </w:rPr>
      </w:pPr>
      <w:r>
        <w:rPr>
          <w:rFonts w:asciiTheme="minorHAnsi" w:hAnsiTheme="minorHAnsi" w:cs="Arial"/>
          <w:szCs w:val="22"/>
        </w:rPr>
        <w:t>Selon la situation financière et au terme d’une concertation menée avec les partenaires sociaux dans le cadre de la négociation annuelle obligatoire, l’ICO pourra, au moment du versement de la prime d’intéressement, proposer un abondement annuel.</w:t>
      </w:r>
    </w:p>
    <w:p w14:paraId="205C245D" w14:textId="77777777" w:rsidR="00A12AA2" w:rsidRPr="009943A7" w:rsidRDefault="00A12AA2" w:rsidP="00A12AA2">
      <w:pPr>
        <w:rPr>
          <w:rFonts w:asciiTheme="minorHAnsi" w:hAnsiTheme="minorHAnsi" w:cs="Arial"/>
          <w:szCs w:val="22"/>
        </w:rPr>
      </w:pPr>
    </w:p>
    <w:p w14:paraId="09EBC055" w14:textId="77777777" w:rsidR="00A12AA2" w:rsidRPr="00720B22" w:rsidRDefault="00A12AA2" w:rsidP="00A12AA2">
      <w:pPr>
        <w:tabs>
          <w:tab w:val="left" w:pos="0"/>
        </w:tabs>
        <w:rPr>
          <w:rFonts w:asciiTheme="minorHAnsi" w:hAnsiTheme="minorHAnsi" w:cs="Arial"/>
          <w:szCs w:val="22"/>
        </w:rPr>
      </w:pPr>
      <w:r w:rsidRPr="00720B22">
        <w:rPr>
          <w:rFonts w:asciiTheme="minorHAnsi" w:hAnsiTheme="minorHAnsi" w:cs="Arial"/>
          <w:szCs w:val="22"/>
        </w:rPr>
        <w:t>L'</w:t>
      </w:r>
      <w:r>
        <w:rPr>
          <w:rFonts w:asciiTheme="minorHAnsi" w:hAnsiTheme="minorHAnsi" w:cs="Arial"/>
          <w:szCs w:val="22"/>
        </w:rPr>
        <w:t>abondement ne viendra compléter que les sommes qui auront été investies dans le cadre du PEE, que ces sommes soient issues de l’intéressement ou de versement volontaire</w:t>
      </w:r>
      <w:r w:rsidRPr="00720B22">
        <w:rPr>
          <w:rFonts w:asciiTheme="minorHAnsi" w:hAnsiTheme="minorHAnsi" w:cs="Arial"/>
          <w:szCs w:val="22"/>
        </w:rPr>
        <w:t xml:space="preserve">. </w:t>
      </w:r>
      <w:r>
        <w:rPr>
          <w:rFonts w:asciiTheme="minorHAnsi" w:hAnsiTheme="minorHAnsi" w:cs="Arial"/>
          <w:szCs w:val="22"/>
        </w:rPr>
        <w:t>Les modalités de l’abondement</w:t>
      </w:r>
      <w:r w:rsidRPr="00720B22">
        <w:rPr>
          <w:rFonts w:asciiTheme="minorHAnsi" w:hAnsiTheme="minorHAnsi" w:cs="Arial"/>
          <w:szCs w:val="22"/>
        </w:rPr>
        <w:t xml:space="preserve"> sont encadrées et limitées dans les conditions suivantes :</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1"/>
        <w:gridCol w:w="8989"/>
      </w:tblGrid>
      <w:tr w:rsidR="00A12AA2" w:rsidRPr="00720B22" w14:paraId="0466AD0D" w14:textId="77777777" w:rsidTr="0085225E">
        <w:trPr>
          <w:tblCellSpacing w:w="15" w:type="dxa"/>
          <w:jc w:val="center"/>
        </w:trPr>
        <w:tc>
          <w:tcPr>
            <w:tcW w:w="0" w:type="auto"/>
            <w:hideMark/>
          </w:tcPr>
          <w:p w14:paraId="343E275D" w14:textId="77777777" w:rsidR="00A12AA2" w:rsidRPr="00720B22" w:rsidRDefault="00A12AA2" w:rsidP="0085225E">
            <w:pPr>
              <w:jc w:val="center"/>
              <w:rPr>
                <w:rFonts w:asciiTheme="minorHAnsi" w:hAnsiTheme="minorHAnsi" w:cs="Arial"/>
                <w:szCs w:val="22"/>
              </w:rPr>
            </w:pPr>
          </w:p>
        </w:tc>
        <w:tc>
          <w:tcPr>
            <w:tcW w:w="0" w:type="auto"/>
            <w:hideMark/>
          </w:tcPr>
          <w:p w14:paraId="4F78F440" w14:textId="77777777" w:rsidR="00A12AA2" w:rsidRDefault="00A12AA2" w:rsidP="0085225E">
            <w:pPr>
              <w:ind w:left="501"/>
              <w:rPr>
                <w:rFonts w:asciiTheme="minorHAnsi" w:hAnsiTheme="minorHAnsi" w:cs="Arial"/>
                <w:szCs w:val="22"/>
              </w:rPr>
            </w:pPr>
            <w:r>
              <w:rPr>
                <w:rFonts w:asciiTheme="minorHAnsi" w:hAnsiTheme="minorHAnsi" w:cs="Arial"/>
                <w:szCs w:val="22"/>
              </w:rPr>
              <w:t>-I</w:t>
            </w:r>
            <w:r w:rsidRPr="00720B22">
              <w:rPr>
                <w:rFonts w:asciiTheme="minorHAnsi" w:hAnsiTheme="minorHAnsi" w:cs="Arial"/>
                <w:szCs w:val="22"/>
              </w:rPr>
              <w:t>l ne peut pas dépasser le triple de la contribution du bénéficiaire, c'est-à-dire de ses versements volontaires ;</w:t>
            </w:r>
          </w:p>
          <w:p w14:paraId="6E3F1071" w14:textId="77777777" w:rsidR="00A12AA2" w:rsidRPr="00720B22" w:rsidRDefault="00A12AA2" w:rsidP="0085225E">
            <w:pPr>
              <w:ind w:left="501"/>
              <w:rPr>
                <w:rFonts w:asciiTheme="minorHAnsi" w:hAnsiTheme="minorHAnsi" w:cs="Arial"/>
                <w:szCs w:val="22"/>
              </w:rPr>
            </w:pPr>
            <w:r w:rsidRPr="00720B22">
              <w:rPr>
                <w:rFonts w:asciiTheme="minorHAnsi" w:hAnsiTheme="minorHAnsi" w:cs="Arial"/>
                <w:szCs w:val="22"/>
              </w:rPr>
              <w:t>- il ne peut pas non plus dépasser 8 % du montant annuel du plafond annuel</w:t>
            </w:r>
            <w:r>
              <w:rPr>
                <w:rFonts w:asciiTheme="minorHAnsi" w:hAnsiTheme="minorHAnsi" w:cs="Arial"/>
                <w:szCs w:val="22"/>
              </w:rPr>
              <w:t xml:space="preserve"> de la Sécurité sociale par an.</w:t>
            </w:r>
            <w:r w:rsidRPr="00720B22">
              <w:rPr>
                <w:rFonts w:asciiTheme="minorHAnsi" w:hAnsiTheme="minorHAnsi" w:cs="Arial"/>
                <w:szCs w:val="22"/>
              </w:rPr>
              <w:t xml:space="preserve"> </w:t>
            </w:r>
          </w:p>
        </w:tc>
      </w:tr>
    </w:tbl>
    <w:p w14:paraId="720971B5" w14:textId="77777777" w:rsidR="00A12AA2" w:rsidRDefault="00A12AA2" w:rsidP="00A12AA2"/>
    <w:p w14:paraId="6F5C307A" w14:textId="77777777" w:rsidR="00A12AA2" w:rsidRDefault="00A12AA2" w:rsidP="00A12AA2">
      <w:pPr>
        <w:rPr>
          <w:rFonts w:asciiTheme="minorHAnsi" w:hAnsiTheme="minorHAnsi" w:cs="Arial"/>
          <w:szCs w:val="22"/>
        </w:rPr>
      </w:pPr>
      <w:r w:rsidRPr="009943A7">
        <w:rPr>
          <w:rFonts w:asciiTheme="minorHAnsi" w:hAnsiTheme="minorHAnsi" w:cs="Arial"/>
          <w:szCs w:val="22"/>
        </w:rPr>
        <w:t>L’</w:t>
      </w:r>
      <w:r>
        <w:rPr>
          <w:rFonts w:asciiTheme="minorHAnsi" w:hAnsiTheme="minorHAnsi" w:cs="Arial"/>
          <w:szCs w:val="22"/>
        </w:rPr>
        <w:t>abondement, bloqué 5 ans sauf possibilités de déblocage anticipé, est également exonéré d’impôt, mais soumis à la CSG et à la CRDS</w:t>
      </w:r>
    </w:p>
    <w:p w14:paraId="6C89ED50" w14:textId="77777777" w:rsidR="00A12AA2" w:rsidRDefault="00A12AA2" w:rsidP="005A47F8">
      <w:pPr>
        <w:ind w:right="-2"/>
        <w:rPr>
          <w:rFonts w:asciiTheme="minorHAnsi" w:hAnsiTheme="minorHAnsi" w:cstheme="minorHAnsi"/>
          <w:b/>
          <w:szCs w:val="22"/>
          <w:u w:val="single"/>
        </w:rPr>
      </w:pPr>
    </w:p>
    <w:p w14:paraId="6B3FDA65" w14:textId="7642607E" w:rsidR="00A12AA2" w:rsidRPr="00396777" w:rsidRDefault="00A12AA2" w:rsidP="00A12AA2">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w:t>
      </w:r>
      <w:r>
        <w:rPr>
          <w:rFonts w:asciiTheme="minorHAnsi" w:eastAsia="MS Mincho" w:hAnsiTheme="minorHAnsi" w:cstheme="minorHAnsi"/>
          <w:b/>
          <w:bCs/>
          <w:color w:val="FFFFFF" w:themeColor="background1"/>
          <w:sz w:val="24"/>
          <w:szCs w:val="24"/>
        </w:rPr>
        <w:t>8</w:t>
      </w:r>
      <w:r w:rsidRPr="00396777">
        <w:rPr>
          <w:rFonts w:asciiTheme="minorHAnsi" w:eastAsia="MS Mincho" w:hAnsiTheme="minorHAnsi" w:cstheme="minorHAnsi"/>
          <w:b/>
          <w:bCs/>
          <w:color w:val="FFFFFF" w:themeColor="background1"/>
          <w:sz w:val="24"/>
          <w:szCs w:val="24"/>
        </w:rPr>
        <w:t xml:space="preserve"> - </w:t>
      </w:r>
      <w:r>
        <w:rPr>
          <w:rFonts w:asciiTheme="minorHAnsi" w:eastAsia="MS Mincho" w:hAnsiTheme="minorHAnsi" w:cstheme="minorHAnsi"/>
          <w:b/>
          <w:bCs/>
          <w:color w:val="FFFFFF" w:themeColor="background1"/>
          <w:sz w:val="24"/>
          <w:szCs w:val="24"/>
        </w:rPr>
        <w:t>INFORMATIONS</w:t>
      </w:r>
    </w:p>
    <w:p w14:paraId="0BAA55F2" w14:textId="77777777" w:rsidR="00A12AA2" w:rsidRDefault="00A12AA2" w:rsidP="00A12AA2">
      <w:pPr>
        <w:ind w:right="-2"/>
        <w:rPr>
          <w:rFonts w:asciiTheme="minorHAnsi" w:hAnsiTheme="minorHAnsi" w:cstheme="minorHAnsi"/>
          <w:b/>
          <w:szCs w:val="22"/>
          <w:u w:val="single"/>
        </w:rPr>
      </w:pPr>
    </w:p>
    <w:p w14:paraId="2409932B" w14:textId="77777777" w:rsidR="00A12AA2" w:rsidRPr="0081469A" w:rsidRDefault="00A12AA2" w:rsidP="00A12AA2">
      <w:pPr>
        <w:rPr>
          <w:rFonts w:ascii="Calibri" w:hAnsi="Calibri" w:cs="Calibri"/>
          <w:b/>
          <w:szCs w:val="22"/>
          <w:u w:val="single"/>
        </w:rPr>
      </w:pPr>
      <w:r w:rsidRPr="0081469A">
        <w:rPr>
          <w:rFonts w:ascii="Calibri" w:hAnsi="Calibri" w:cs="Calibri"/>
          <w:b/>
          <w:szCs w:val="22"/>
          <w:u w:val="single"/>
        </w:rPr>
        <w:t>Article 8.1 : information collective du personnel</w:t>
      </w:r>
    </w:p>
    <w:p w14:paraId="1E5F94CA" w14:textId="77777777" w:rsidR="00A12AA2" w:rsidRDefault="00A12AA2" w:rsidP="00A12AA2">
      <w:pPr>
        <w:rPr>
          <w:rFonts w:ascii="Calibri" w:hAnsi="Calibri" w:cs="Calibri"/>
          <w:szCs w:val="22"/>
        </w:rPr>
      </w:pPr>
    </w:p>
    <w:p w14:paraId="53DBDDC0" w14:textId="784F4288" w:rsidR="00A12AA2" w:rsidRDefault="00A12AA2" w:rsidP="00A12AA2">
      <w:pPr>
        <w:rPr>
          <w:rFonts w:ascii="Calibri" w:hAnsi="Calibri" w:cs="Calibri"/>
          <w:szCs w:val="22"/>
        </w:rPr>
      </w:pPr>
      <w:r>
        <w:rPr>
          <w:rFonts w:ascii="Calibri" w:hAnsi="Calibri" w:cs="Calibri"/>
          <w:szCs w:val="22"/>
        </w:rPr>
        <w:lastRenderedPageBreak/>
        <w:t xml:space="preserve">L’application du présent accord sera </w:t>
      </w:r>
      <w:proofErr w:type="gramStart"/>
      <w:r>
        <w:rPr>
          <w:rFonts w:ascii="Calibri" w:hAnsi="Calibri" w:cs="Calibri"/>
          <w:szCs w:val="22"/>
        </w:rPr>
        <w:t>suivie</w:t>
      </w:r>
      <w:proofErr w:type="gramEnd"/>
      <w:r>
        <w:rPr>
          <w:rFonts w:ascii="Calibri" w:hAnsi="Calibri" w:cs="Calibri"/>
          <w:szCs w:val="22"/>
        </w:rPr>
        <w:t xml:space="preserve"> par le Comité </w:t>
      </w:r>
      <w:r w:rsidR="00FF29B4">
        <w:rPr>
          <w:rFonts w:ascii="Calibri" w:hAnsi="Calibri" w:cs="Calibri"/>
          <w:szCs w:val="22"/>
        </w:rPr>
        <w:t xml:space="preserve">Sociale et Economique Central </w:t>
      </w:r>
      <w:r>
        <w:rPr>
          <w:rFonts w:ascii="Calibri" w:hAnsi="Calibri" w:cs="Calibri"/>
          <w:szCs w:val="22"/>
        </w:rPr>
        <w:t>qui se réunira chaque fois qu’il y aura lieu à calcul des produits de l’intéressement ou de leur répartition en vue de recevoir les informations correspondantes et de vérifier les modalités d’application de l’accord.</w:t>
      </w:r>
    </w:p>
    <w:p w14:paraId="34D6FCD2" w14:textId="77777777" w:rsidR="00A12AA2" w:rsidRDefault="00A12AA2" w:rsidP="00A12AA2">
      <w:pPr>
        <w:rPr>
          <w:rFonts w:ascii="Calibri" w:hAnsi="Calibri" w:cs="Calibri"/>
          <w:szCs w:val="22"/>
        </w:rPr>
      </w:pPr>
    </w:p>
    <w:p w14:paraId="36ADD79C" w14:textId="77777777" w:rsidR="00A12AA2" w:rsidRDefault="00A12AA2" w:rsidP="00A12AA2">
      <w:pPr>
        <w:rPr>
          <w:rFonts w:ascii="Calibri" w:hAnsi="Calibri" w:cs="Calibri"/>
          <w:szCs w:val="22"/>
        </w:rPr>
      </w:pPr>
      <w:r>
        <w:rPr>
          <w:rFonts w:ascii="Calibri" w:hAnsi="Calibri" w:cs="Calibri"/>
          <w:szCs w:val="22"/>
        </w:rPr>
        <w:t>Il leur sera transmis les éléments ayant servi de base au calcul de l’intéressement au moins 8 jours avant la date prévue pour la réunion.</w:t>
      </w:r>
    </w:p>
    <w:p w14:paraId="463554E9" w14:textId="77777777" w:rsidR="00A12AA2" w:rsidRDefault="00A12AA2" w:rsidP="00A12AA2">
      <w:pPr>
        <w:rPr>
          <w:rFonts w:ascii="Calibri" w:hAnsi="Calibri" w:cs="Calibri"/>
          <w:szCs w:val="22"/>
        </w:rPr>
      </w:pPr>
    </w:p>
    <w:p w14:paraId="0707554D" w14:textId="5A27E8C4" w:rsidR="00A12AA2" w:rsidRDefault="00A12AA2" w:rsidP="00A12AA2">
      <w:pPr>
        <w:rPr>
          <w:rFonts w:ascii="Calibri" w:hAnsi="Calibri" w:cs="Calibri"/>
          <w:szCs w:val="22"/>
        </w:rPr>
      </w:pPr>
      <w:r>
        <w:rPr>
          <w:rFonts w:ascii="Calibri" w:hAnsi="Calibri" w:cs="Calibri"/>
          <w:szCs w:val="22"/>
        </w:rPr>
        <w:t xml:space="preserve">Les résultats annuels de l’intéressement feront l’objet d’un bilan présenté en </w:t>
      </w:r>
      <w:r w:rsidR="00AE2681">
        <w:rPr>
          <w:rFonts w:ascii="Calibri" w:hAnsi="Calibri" w:cs="Calibri"/>
          <w:szCs w:val="22"/>
        </w:rPr>
        <w:t xml:space="preserve">CSE Central </w:t>
      </w:r>
      <w:r>
        <w:rPr>
          <w:rFonts w:ascii="Calibri" w:hAnsi="Calibri" w:cs="Calibri"/>
          <w:szCs w:val="22"/>
        </w:rPr>
        <w:t>faisant apparaître le montant de l’intéressement attribué au personnel et le nombre de bénéficiaires</w:t>
      </w:r>
    </w:p>
    <w:p w14:paraId="3F60189B" w14:textId="77777777" w:rsidR="00A12AA2" w:rsidRDefault="00A12AA2" w:rsidP="00A12AA2">
      <w:pPr>
        <w:rPr>
          <w:rFonts w:ascii="Calibri" w:hAnsi="Calibri" w:cs="Calibri"/>
          <w:szCs w:val="22"/>
        </w:rPr>
      </w:pPr>
    </w:p>
    <w:p w14:paraId="649CBD89" w14:textId="77777777" w:rsidR="00A12AA2" w:rsidRPr="0081469A" w:rsidRDefault="00A12AA2" w:rsidP="00A12AA2">
      <w:pPr>
        <w:rPr>
          <w:rFonts w:ascii="Calibri" w:hAnsi="Calibri" w:cs="Calibri"/>
          <w:b/>
          <w:szCs w:val="22"/>
          <w:u w:val="single"/>
        </w:rPr>
      </w:pPr>
      <w:r w:rsidRPr="0081469A">
        <w:rPr>
          <w:rFonts w:ascii="Calibri" w:hAnsi="Calibri" w:cs="Calibri"/>
          <w:b/>
          <w:szCs w:val="22"/>
          <w:u w:val="single"/>
        </w:rPr>
        <w:t>Article 8.2 : Information individuelle du personnel</w:t>
      </w:r>
    </w:p>
    <w:p w14:paraId="6C2018B1" w14:textId="77777777" w:rsidR="00A12AA2" w:rsidRDefault="00A12AA2" w:rsidP="00A12AA2">
      <w:pPr>
        <w:rPr>
          <w:rFonts w:asciiTheme="minorHAnsi" w:hAnsiTheme="minorHAnsi" w:cs="Arial"/>
          <w:szCs w:val="22"/>
        </w:rPr>
      </w:pPr>
    </w:p>
    <w:p w14:paraId="26603C08" w14:textId="77777777" w:rsidR="00A12AA2" w:rsidRDefault="00A12AA2" w:rsidP="00A12AA2">
      <w:pPr>
        <w:rPr>
          <w:rFonts w:asciiTheme="minorHAnsi" w:hAnsiTheme="minorHAnsi" w:cs="Arial"/>
          <w:szCs w:val="22"/>
        </w:rPr>
      </w:pPr>
      <w:r>
        <w:rPr>
          <w:rFonts w:asciiTheme="minorHAnsi" w:hAnsiTheme="minorHAnsi" w:cs="Arial"/>
          <w:szCs w:val="22"/>
        </w:rPr>
        <w:t>Conformément à l’article D. 3313-8 du code du travail, le versement de l’intéressement, distinct du salaire, donnera lieu à l’établissement pour chaque salarié concerné d’une fiche spécifique mentionnant :</w:t>
      </w:r>
    </w:p>
    <w:p w14:paraId="54EBD0F4" w14:textId="77777777" w:rsidR="00A12AA2" w:rsidRDefault="00A12AA2" w:rsidP="00A12AA2">
      <w:pPr>
        <w:rPr>
          <w:rFonts w:asciiTheme="minorHAnsi" w:hAnsiTheme="minorHAnsi" w:cs="Arial"/>
          <w:szCs w:val="22"/>
        </w:rPr>
      </w:pPr>
    </w:p>
    <w:p w14:paraId="75BBF681" w14:textId="77777777" w:rsidR="00A12AA2" w:rsidRDefault="00A12AA2" w:rsidP="00A12AA2">
      <w:pPr>
        <w:pStyle w:val="Paragraphedeliste"/>
        <w:numPr>
          <w:ilvl w:val="0"/>
          <w:numId w:val="47"/>
        </w:numPr>
        <w:contextualSpacing/>
        <w:rPr>
          <w:rFonts w:asciiTheme="minorHAnsi" w:hAnsiTheme="minorHAnsi" w:cs="Arial"/>
          <w:szCs w:val="22"/>
        </w:rPr>
      </w:pPr>
      <w:r>
        <w:rPr>
          <w:rFonts w:asciiTheme="minorHAnsi" w:hAnsiTheme="minorHAnsi" w:cs="Arial"/>
          <w:szCs w:val="22"/>
        </w:rPr>
        <w:t>Le montant global de l’intéressement</w:t>
      </w:r>
    </w:p>
    <w:p w14:paraId="46ECB936" w14:textId="77777777" w:rsidR="00A12AA2" w:rsidRDefault="00A12AA2" w:rsidP="00A12AA2">
      <w:pPr>
        <w:pStyle w:val="Paragraphedeliste"/>
        <w:numPr>
          <w:ilvl w:val="0"/>
          <w:numId w:val="47"/>
        </w:numPr>
        <w:contextualSpacing/>
        <w:rPr>
          <w:rFonts w:asciiTheme="minorHAnsi" w:hAnsiTheme="minorHAnsi" w:cs="Arial"/>
          <w:szCs w:val="22"/>
        </w:rPr>
      </w:pPr>
      <w:r>
        <w:rPr>
          <w:rFonts w:asciiTheme="minorHAnsi" w:hAnsiTheme="minorHAnsi" w:cs="Arial"/>
          <w:szCs w:val="22"/>
        </w:rPr>
        <w:t>Le montant moyen perçu par les bénéficiaires</w:t>
      </w:r>
    </w:p>
    <w:p w14:paraId="028A1A52" w14:textId="77777777" w:rsidR="00A12AA2" w:rsidRDefault="00A12AA2" w:rsidP="00A12AA2">
      <w:pPr>
        <w:pStyle w:val="Paragraphedeliste"/>
        <w:numPr>
          <w:ilvl w:val="0"/>
          <w:numId w:val="47"/>
        </w:numPr>
        <w:contextualSpacing/>
        <w:rPr>
          <w:rFonts w:asciiTheme="minorHAnsi" w:hAnsiTheme="minorHAnsi" w:cs="Arial"/>
          <w:szCs w:val="22"/>
        </w:rPr>
      </w:pPr>
      <w:r>
        <w:rPr>
          <w:rFonts w:asciiTheme="minorHAnsi" w:hAnsiTheme="minorHAnsi" w:cs="Arial"/>
          <w:szCs w:val="22"/>
        </w:rPr>
        <w:t>Le montant des droits attribués à l’intéressé</w:t>
      </w:r>
    </w:p>
    <w:p w14:paraId="07207D21" w14:textId="77777777" w:rsidR="00A12AA2" w:rsidRDefault="00A12AA2" w:rsidP="00A12AA2">
      <w:pPr>
        <w:pStyle w:val="Paragraphedeliste"/>
        <w:numPr>
          <w:ilvl w:val="0"/>
          <w:numId w:val="47"/>
        </w:numPr>
        <w:contextualSpacing/>
        <w:rPr>
          <w:rFonts w:asciiTheme="minorHAnsi" w:hAnsiTheme="minorHAnsi" w:cs="Arial"/>
          <w:szCs w:val="22"/>
        </w:rPr>
      </w:pPr>
      <w:r>
        <w:rPr>
          <w:rFonts w:asciiTheme="minorHAnsi" w:hAnsiTheme="minorHAnsi" w:cs="Arial"/>
          <w:szCs w:val="22"/>
        </w:rPr>
        <w:t>Le montant retenu au titre de la CSG et de la CRDS</w:t>
      </w:r>
    </w:p>
    <w:p w14:paraId="046D1D75" w14:textId="77777777" w:rsidR="00A12AA2" w:rsidRDefault="00A12AA2" w:rsidP="00A12AA2">
      <w:pPr>
        <w:pStyle w:val="Paragraphedeliste"/>
        <w:numPr>
          <w:ilvl w:val="0"/>
          <w:numId w:val="47"/>
        </w:numPr>
        <w:contextualSpacing/>
        <w:rPr>
          <w:rFonts w:asciiTheme="minorHAnsi" w:hAnsiTheme="minorHAnsi" w:cs="Arial"/>
          <w:szCs w:val="22"/>
        </w:rPr>
      </w:pPr>
      <w:r>
        <w:rPr>
          <w:rFonts w:asciiTheme="minorHAnsi" w:hAnsiTheme="minorHAnsi" w:cs="Arial"/>
          <w:szCs w:val="22"/>
        </w:rPr>
        <w:t>Le délai imparti au salarié pour exprimer sa demande de versement direct ou d’affectation des sommes sur le PEE.</w:t>
      </w:r>
    </w:p>
    <w:p w14:paraId="690FBA07" w14:textId="77777777" w:rsidR="00A12AA2" w:rsidRPr="00002618" w:rsidRDefault="00A12AA2" w:rsidP="00A12AA2">
      <w:pPr>
        <w:pStyle w:val="Paragraphedeliste"/>
        <w:numPr>
          <w:ilvl w:val="0"/>
          <w:numId w:val="47"/>
        </w:numPr>
        <w:contextualSpacing/>
        <w:rPr>
          <w:rFonts w:asciiTheme="minorHAnsi" w:hAnsiTheme="minorHAnsi" w:cs="Arial"/>
          <w:szCs w:val="22"/>
        </w:rPr>
      </w:pPr>
      <w:r>
        <w:rPr>
          <w:rFonts w:asciiTheme="minorHAnsi" w:hAnsiTheme="minorHAnsi" w:cs="Arial"/>
          <w:szCs w:val="22"/>
        </w:rPr>
        <w:t>Les conditions d’affectation de cet intéressement par défaut, sur le PEE, en cas de silence du salarié à l’échéance du délai imparti</w:t>
      </w:r>
    </w:p>
    <w:p w14:paraId="2D32D9AC" w14:textId="77777777" w:rsidR="00A12AA2" w:rsidRDefault="00A12AA2" w:rsidP="00A12AA2">
      <w:pPr>
        <w:ind w:right="-2"/>
        <w:rPr>
          <w:rFonts w:asciiTheme="minorHAnsi" w:hAnsiTheme="minorHAnsi" w:cstheme="minorHAnsi"/>
          <w:b/>
          <w:szCs w:val="22"/>
          <w:u w:val="single"/>
        </w:rPr>
      </w:pPr>
    </w:p>
    <w:p w14:paraId="1DEC71E7" w14:textId="77777777" w:rsidR="00A12AA2" w:rsidRDefault="00A12AA2" w:rsidP="00A12AA2">
      <w:pPr>
        <w:ind w:right="-2"/>
        <w:rPr>
          <w:rFonts w:asciiTheme="minorHAnsi" w:hAnsiTheme="minorHAnsi" w:cstheme="minorHAnsi"/>
          <w:b/>
          <w:szCs w:val="22"/>
          <w:u w:val="single"/>
        </w:rPr>
      </w:pPr>
    </w:p>
    <w:p w14:paraId="20AFE521" w14:textId="77777777" w:rsidR="00A12AA2" w:rsidRDefault="00A12AA2" w:rsidP="00A12AA2">
      <w:pPr>
        <w:ind w:right="-2"/>
        <w:rPr>
          <w:rFonts w:asciiTheme="minorHAnsi" w:hAnsiTheme="minorHAnsi" w:cstheme="minorHAnsi"/>
          <w:b/>
          <w:szCs w:val="22"/>
          <w:u w:val="single"/>
        </w:rPr>
      </w:pPr>
    </w:p>
    <w:p w14:paraId="16F5F004" w14:textId="38F144FE" w:rsidR="00A12AA2" w:rsidRPr="00396777" w:rsidRDefault="00A12AA2" w:rsidP="00A12AA2">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w:t>
      </w:r>
      <w:r w:rsidR="00FF29B4">
        <w:rPr>
          <w:rFonts w:asciiTheme="minorHAnsi" w:eastAsia="MS Mincho" w:hAnsiTheme="minorHAnsi" w:cstheme="minorHAnsi"/>
          <w:b/>
          <w:bCs/>
          <w:color w:val="FFFFFF" w:themeColor="background1"/>
          <w:sz w:val="24"/>
          <w:szCs w:val="24"/>
        </w:rPr>
        <w:t>9</w:t>
      </w:r>
      <w:r w:rsidRPr="00396777">
        <w:rPr>
          <w:rFonts w:asciiTheme="minorHAnsi" w:eastAsia="MS Mincho" w:hAnsiTheme="minorHAnsi" w:cstheme="minorHAnsi"/>
          <w:b/>
          <w:bCs/>
          <w:color w:val="FFFFFF" w:themeColor="background1"/>
          <w:sz w:val="24"/>
          <w:szCs w:val="24"/>
        </w:rPr>
        <w:t xml:space="preserve"> </w:t>
      </w:r>
      <w:r w:rsidR="00FF29B4">
        <w:rPr>
          <w:rFonts w:asciiTheme="minorHAnsi" w:eastAsia="MS Mincho" w:hAnsiTheme="minorHAnsi" w:cstheme="minorHAnsi"/>
          <w:b/>
          <w:bCs/>
          <w:color w:val="FFFFFF" w:themeColor="background1"/>
          <w:sz w:val="24"/>
          <w:szCs w:val="24"/>
        </w:rPr>
        <w:t>–</w:t>
      </w:r>
      <w:r w:rsidRPr="00396777">
        <w:rPr>
          <w:rFonts w:asciiTheme="minorHAnsi" w:eastAsia="MS Mincho" w:hAnsiTheme="minorHAnsi" w:cstheme="minorHAnsi"/>
          <w:b/>
          <w:bCs/>
          <w:color w:val="FFFFFF" w:themeColor="background1"/>
          <w:sz w:val="24"/>
          <w:szCs w:val="24"/>
        </w:rPr>
        <w:t xml:space="preserve"> </w:t>
      </w:r>
      <w:r w:rsidR="00FF29B4">
        <w:rPr>
          <w:rFonts w:asciiTheme="minorHAnsi" w:eastAsia="MS Mincho" w:hAnsiTheme="minorHAnsi" w:cstheme="minorHAnsi"/>
          <w:b/>
          <w:bCs/>
          <w:color w:val="FFFFFF" w:themeColor="background1"/>
          <w:sz w:val="24"/>
          <w:szCs w:val="24"/>
        </w:rPr>
        <w:t xml:space="preserve">ENTREE EN </w:t>
      </w:r>
      <w:proofErr w:type="gramStart"/>
      <w:r w:rsidR="00FF29B4">
        <w:rPr>
          <w:rFonts w:asciiTheme="minorHAnsi" w:eastAsia="MS Mincho" w:hAnsiTheme="minorHAnsi" w:cstheme="minorHAnsi"/>
          <w:b/>
          <w:bCs/>
          <w:color w:val="FFFFFF" w:themeColor="background1"/>
          <w:sz w:val="24"/>
          <w:szCs w:val="24"/>
        </w:rPr>
        <w:t>VIGUEUR  ET</w:t>
      </w:r>
      <w:proofErr w:type="gramEnd"/>
      <w:r w:rsidR="00FF29B4">
        <w:rPr>
          <w:rFonts w:asciiTheme="minorHAnsi" w:eastAsia="MS Mincho" w:hAnsiTheme="minorHAnsi" w:cstheme="minorHAnsi"/>
          <w:b/>
          <w:bCs/>
          <w:color w:val="FFFFFF" w:themeColor="background1"/>
          <w:sz w:val="24"/>
          <w:szCs w:val="24"/>
        </w:rPr>
        <w:t xml:space="preserve"> DUREE DE L’ACCORD </w:t>
      </w:r>
    </w:p>
    <w:p w14:paraId="740598CD" w14:textId="77777777" w:rsidR="00A12AA2" w:rsidRDefault="00A12AA2" w:rsidP="00A12AA2">
      <w:pPr>
        <w:ind w:right="-2"/>
        <w:rPr>
          <w:rFonts w:asciiTheme="minorHAnsi" w:hAnsiTheme="minorHAnsi" w:cstheme="minorHAnsi"/>
          <w:b/>
          <w:szCs w:val="22"/>
          <w:u w:val="single"/>
        </w:rPr>
      </w:pPr>
    </w:p>
    <w:p w14:paraId="0C7C0EF3" w14:textId="77777777" w:rsidR="00FF29B4" w:rsidRPr="007B0480" w:rsidRDefault="00FF29B4" w:rsidP="00FF29B4">
      <w:pPr>
        <w:rPr>
          <w:rFonts w:ascii="Calibri" w:hAnsi="Calibri" w:cs="Calibri"/>
          <w:b/>
          <w:szCs w:val="22"/>
          <w:u w:val="single"/>
        </w:rPr>
      </w:pPr>
      <w:r>
        <w:rPr>
          <w:rFonts w:ascii="Calibri" w:hAnsi="Calibri" w:cs="Calibri"/>
          <w:b/>
          <w:szCs w:val="22"/>
          <w:u w:val="single"/>
        </w:rPr>
        <w:t>9</w:t>
      </w:r>
      <w:r w:rsidRPr="007B0480">
        <w:rPr>
          <w:rFonts w:ascii="Calibri" w:hAnsi="Calibri" w:cs="Calibri"/>
          <w:b/>
          <w:szCs w:val="22"/>
          <w:u w:val="single"/>
        </w:rPr>
        <w:t>.1. Entrée en vigueur et durée</w:t>
      </w:r>
    </w:p>
    <w:p w14:paraId="0E562512" w14:textId="77777777" w:rsidR="00FF29B4" w:rsidRPr="007B0480" w:rsidRDefault="00FF29B4" w:rsidP="00FF29B4">
      <w:pPr>
        <w:ind w:left="708"/>
        <w:rPr>
          <w:rFonts w:ascii="Calibri" w:hAnsi="Calibri" w:cs="Calibri"/>
          <w:b/>
          <w:szCs w:val="22"/>
        </w:rPr>
      </w:pPr>
    </w:p>
    <w:p w14:paraId="19D8DE23" w14:textId="4801B3DC" w:rsidR="00FF29B4" w:rsidRDefault="00FF29B4" w:rsidP="00FF29B4">
      <w:pPr>
        <w:rPr>
          <w:rFonts w:ascii="Calibri" w:hAnsi="Calibri" w:cs="Calibri"/>
          <w:szCs w:val="22"/>
        </w:rPr>
      </w:pPr>
      <w:r w:rsidRPr="000C20B6">
        <w:rPr>
          <w:rFonts w:ascii="Calibri" w:hAnsi="Calibri" w:cs="Calibri"/>
          <w:szCs w:val="22"/>
        </w:rPr>
        <w:t xml:space="preserve">L’accord est conclu pour une durée </w:t>
      </w:r>
      <w:r>
        <w:rPr>
          <w:rFonts w:ascii="Calibri" w:hAnsi="Calibri" w:cs="Calibri"/>
          <w:szCs w:val="22"/>
        </w:rPr>
        <w:t>d</w:t>
      </w:r>
      <w:r w:rsidR="00AE2681">
        <w:rPr>
          <w:rFonts w:ascii="Calibri" w:hAnsi="Calibri" w:cs="Calibri"/>
          <w:szCs w:val="22"/>
        </w:rPr>
        <w:t xml:space="preserve">’un </w:t>
      </w:r>
      <w:r>
        <w:rPr>
          <w:rFonts w:ascii="Calibri" w:hAnsi="Calibri" w:cs="Calibri"/>
          <w:szCs w:val="22"/>
        </w:rPr>
        <w:t>exercice comptable. Il s’applique à l’exercice ouvert à compter du 1</w:t>
      </w:r>
      <w:r w:rsidRPr="00C978F3">
        <w:rPr>
          <w:rFonts w:ascii="Calibri" w:hAnsi="Calibri" w:cs="Calibri"/>
          <w:szCs w:val="22"/>
          <w:vertAlign w:val="superscript"/>
        </w:rPr>
        <w:t>er</w:t>
      </w:r>
      <w:r>
        <w:rPr>
          <w:rFonts w:ascii="Calibri" w:hAnsi="Calibri" w:cs="Calibri"/>
          <w:szCs w:val="22"/>
        </w:rPr>
        <w:t xml:space="preserve"> janvier 2024 et se termine à la clôture d</w:t>
      </w:r>
      <w:r w:rsidR="00AE2681">
        <w:rPr>
          <w:rFonts w:ascii="Calibri" w:hAnsi="Calibri" w:cs="Calibri"/>
          <w:szCs w:val="22"/>
        </w:rPr>
        <w:t>e cet exercice</w:t>
      </w:r>
      <w:r>
        <w:rPr>
          <w:rFonts w:ascii="Calibri" w:hAnsi="Calibri" w:cs="Calibri"/>
          <w:szCs w:val="22"/>
        </w:rPr>
        <w:t>, soit le 31 décembre 202</w:t>
      </w:r>
      <w:r w:rsidR="00AE2681">
        <w:rPr>
          <w:rFonts w:ascii="Calibri" w:hAnsi="Calibri" w:cs="Calibri"/>
          <w:szCs w:val="22"/>
        </w:rPr>
        <w:t>4</w:t>
      </w:r>
      <w:r>
        <w:rPr>
          <w:rFonts w:ascii="Calibri" w:hAnsi="Calibri" w:cs="Calibri"/>
          <w:szCs w:val="22"/>
        </w:rPr>
        <w:t>.</w:t>
      </w:r>
    </w:p>
    <w:p w14:paraId="2FCE99D7" w14:textId="77777777" w:rsidR="00FF29B4" w:rsidRDefault="00FF29B4" w:rsidP="00FF29B4">
      <w:pPr>
        <w:rPr>
          <w:rFonts w:ascii="Calibri" w:hAnsi="Calibri" w:cs="Calibri"/>
          <w:szCs w:val="22"/>
        </w:rPr>
      </w:pPr>
    </w:p>
    <w:p w14:paraId="23F09EA1" w14:textId="5BD6FAF6" w:rsidR="00FF29B4" w:rsidRDefault="00FF29B4" w:rsidP="00FF29B4">
      <w:pPr>
        <w:rPr>
          <w:rFonts w:ascii="Calibri" w:hAnsi="Calibri" w:cs="Calibri"/>
          <w:szCs w:val="22"/>
        </w:rPr>
      </w:pPr>
      <w:r>
        <w:rPr>
          <w:rFonts w:ascii="Calibri" w:hAnsi="Calibri" w:cs="Calibri"/>
          <w:szCs w:val="22"/>
        </w:rPr>
        <w:t>Il peut être renouvelé par tacite reconduction au terme de</w:t>
      </w:r>
      <w:r w:rsidR="00AE2681">
        <w:rPr>
          <w:rFonts w:ascii="Calibri" w:hAnsi="Calibri" w:cs="Calibri"/>
          <w:szCs w:val="22"/>
        </w:rPr>
        <w:t xml:space="preserve"> l’année 2024 </w:t>
      </w:r>
      <w:r>
        <w:rPr>
          <w:rFonts w:ascii="Calibri" w:hAnsi="Calibri" w:cs="Calibri"/>
          <w:szCs w:val="22"/>
        </w:rPr>
        <w:t>si aucune des parties ne demande sa renégociation dans un délai de 3 mois précédant sa date d’échéance. Le renouvellement de l’accord sera notifié à la Direccte dans les conditions de délai et de dépôt que le présent accord.</w:t>
      </w:r>
    </w:p>
    <w:p w14:paraId="55A89030" w14:textId="77777777" w:rsidR="00FF29B4" w:rsidRDefault="00FF29B4" w:rsidP="00FF29B4">
      <w:pPr>
        <w:rPr>
          <w:rFonts w:ascii="Calibri" w:hAnsi="Calibri" w:cs="Calibri"/>
          <w:szCs w:val="22"/>
        </w:rPr>
      </w:pPr>
    </w:p>
    <w:p w14:paraId="610251F0" w14:textId="3BF8DFA5" w:rsidR="00FF29B4" w:rsidRPr="000C20B6" w:rsidRDefault="00FF29B4" w:rsidP="00FF29B4">
      <w:pPr>
        <w:rPr>
          <w:rFonts w:ascii="Calibri" w:hAnsi="Calibri" w:cs="Calibri"/>
          <w:szCs w:val="22"/>
        </w:rPr>
      </w:pPr>
      <w:r>
        <w:rPr>
          <w:rFonts w:ascii="Calibri" w:hAnsi="Calibri" w:cs="Calibri"/>
          <w:szCs w:val="22"/>
        </w:rPr>
        <w:t>Le présent accord répond à l’obligation d’être conclu avant le dernier jour du 6</w:t>
      </w:r>
      <w:r w:rsidRPr="00C978F3">
        <w:rPr>
          <w:rFonts w:ascii="Calibri" w:hAnsi="Calibri" w:cs="Calibri"/>
          <w:szCs w:val="22"/>
          <w:vertAlign w:val="superscript"/>
        </w:rPr>
        <w:t>ème</w:t>
      </w:r>
      <w:r>
        <w:rPr>
          <w:rFonts w:ascii="Calibri" w:hAnsi="Calibri" w:cs="Calibri"/>
          <w:szCs w:val="22"/>
        </w:rPr>
        <w:t xml:space="preserve"> mois suivant sa prise d’effet.</w:t>
      </w:r>
    </w:p>
    <w:p w14:paraId="310E6105" w14:textId="77777777" w:rsidR="00FF29B4" w:rsidRDefault="00FF29B4" w:rsidP="00FF29B4">
      <w:pPr>
        <w:rPr>
          <w:rFonts w:ascii="Calibri" w:hAnsi="Calibri" w:cs="Calibri"/>
          <w:b/>
          <w:szCs w:val="22"/>
          <w:u w:val="single"/>
        </w:rPr>
      </w:pPr>
    </w:p>
    <w:p w14:paraId="0FACC7D3" w14:textId="77777777" w:rsidR="00FF29B4" w:rsidRDefault="00FF29B4" w:rsidP="00FF29B4">
      <w:pPr>
        <w:rPr>
          <w:rFonts w:ascii="Calibri" w:hAnsi="Calibri" w:cs="Calibri"/>
          <w:b/>
          <w:szCs w:val="22"/>
          <w:u w:val="single"/>
        </w:rPr>
      </w:pPr>
      <w:r>
        <w:rPr>
          <w:rFonts w:ascii="Calibri" w:hAnsi="Calibri" w:cs="Calibri"/>
          <w:b/>
          <w:szCs w:val="22"/>
          <w:u w:val="single"/>
        </w:rPr>
        <w:t>9.2 Procédure de règlement des différends</w:t>
      </w:r>
    </w:p>
    <w:p w14:paraId="727A964F" w14:textId="77777777" w:rsidR="00FF29B4" w:rsidRDefault="00FF29B4" w:rsidP="00FF29B4">
      <w:pPr>
        <w:rPr>
          <w:rFonts w:ascii="Calibri" w:hAnsi="Calibri" w:cs="Calibri"/>
          <w:b/>
          <w:szCs w:val="22"/>
          <w:u w:val="single"/>
        </w:rPr>
      </w:pPr>
    </w:p>
    <w:p w14:paraId="63E5386D" w14:textId="77777777" w:rsidR="00FF29B4" w:rsidRDefault="00FF29B4" w:rsidP="00FF29B4">
      <w:pPr>
        <w:rPr>
          <w:rFonts w:ascii="Calibri" w:hAnsi="Calibri" w:cs="Calibri"/>
          <w:szCs w:val="22"/>
        </w:rPr>
      </w:pPr>
      <w:r>
        <w:rPr>
          <w:rFonts w:ascii="Calibri" w:hAnsi="Calibri" w:cs="Calibri"/>
          <w:szCs w:val="22"/>
        </w:rPr>
        <w:t>Les contestations pouvant naître de l’application du présent accord et, d’une manière générale, de tous les problèmes relatifs à l’intéressement des salariés à l’entreprise, seront réglées comme suit :</w:t>
      </w:r>
    </w:p>
    <w:p w14:paraId="6BB2A4CE" w14:textId="77777777" w:rsidR="00FF29B4" w:rsidRDefault="00FF29B4" w:rsidP="00FF29B4">
      <w:pPr>
        <w:rPr>
          <w:rFonts w:ascii="Calibri" w:hAnsi="Calibri" w:cs="Calibri"/>
          <w:szCs w:val="22"/>
        </w:rPr>
      </w:pPr>
    </w:p>
    <w:p w14:paraId="3F6972AA" w14:textId="77777777" w:rsidR="00FF29B4" w:rsidRPr="007C3AFF" w:rsidRDefault="00FF29B4" w:rsidP="00FF29B4">
      <w:pPr>
        <w:pStyle w:val="Paragraphedeliste"/>
        <w:numPr>
          <w:ilvl w:val="0"/>
          <w:numId w:val="47"/>
        </w:numPr>
        <w:contextualSpacing/>
        <w:rPr>
          <w:rFonts w:ascii="Calibri" w:hAnsi="Calibri" w:cs="Calibri"/>
          <w:szCs w:val="22"/>
        </w:rPr>
      </w:pPr>
      <w:r w:rsidRPr="007C3AFF">
        <w:rPr>
          <w:rFonts w:ascii="Calibri" w:hAnsi="Calibri" w:cs="Calibri"/>
          <w:szCs w:val="22"/>
        </w:rPr>
        <w:lastRenderedPageBreak/>
        <w:t xml:space="preserve">Dans le cadre où le litige surviendrait dans le cadre du calcul de la répartition ou du versement des primes d’intéressement, il appartiendra à tout salarié </w:t>
      </w:r>
      <w:proofErr w:type="gramStart"/>
      <w:r w:rsidRPr="007C3AFF">
        <w:rPr>
          <w:rFonts w:ascii="Calibri" w:hAnsi="Calibri" w:cs="Calibri"/>
          <w:szCs w:val="22"/>
        </w:rPr>
        <w:t>concerné</w:t>
      </w:r>
      <w:proofErr w:type="gramEnd"/>
      <w:r w:rsidRPr="007C3AFF">
        <w:rPr>
          <w:rFonts w:ascii="Calibri" w:hAnsi="Calibri" w:cs="Calibri"/>
          <w:szCs w:val="22"/>
        </w:rPr>
        <w:t xml:space="preserve"> de saisir par courrier le Directeur Général de l’ICO pour régler le litige.</w:t>
      </w:r>
    </w:p>
    <w:p w14:paraId="4B60B91A" w14:textId="77777777" w:rsidR="00FF29B4" w:rsidRDefault="00FF29B4" w:rsidP="00FF29B4">
      <w:pPr>
        <w:rPr>
          <w:rFonts w:ascii="Calibri" w:hAnsi="Calibri" w:cs="Calibri"/>
          <w:szCs w:val="22"/>
        </w:rPr>
      </w:pPr>
    </w:p>
    <w:p w14:paraId="58A9F003" w14:textId="3EB053B6" w:rsidR="00FF29B4" w:rsidRDefault="00FF29B4" w:rsidP="00FF29B4">
      <w:pPr>
        <w:pStyle w:val="Paragraphedeliste"/>
        <w:numPr>
          <w:ilvl w:val="0"/>
          <w:numId w:val="47"/>
        </w:numPr>
        <w:contextualSpacing/>
        <w:rPr>
          <w:rFonts w:ascii="Calibri" w:hAnsi="Calibri" w:cs="Calibri"/>
          <w:szCs w:val="22"/>
        </w:rPr>
      </w:pPr>
      <w:r>
        <w:rPr>
          <w:rFonts w:ascii="Calibri" w:hAnsi="Calibri" w:cs="Calibri"/>
          <w:szCs w:val="22"/>
        </w:rPr>
        <w:t>L’exposé du litige et la réponse apportée seront communiqués aux Délégués Syndicaux signataires de l’accord.</w:t>
      </w:r>
    </w:p>
    <w:p w14:paraId="0A698D91" w14:textId="77777777" w:rsidR="00FF29B4" w:rsidRDefault="00FF29B4" w:rsidP="00FF29B4">
      <w:pPr>
        <w:rPr>
          <w:rFonts w:ascii="Calibri" w:hAnsi="Calibri" w:cs="Calibri"/>
          <w:szCs w:val="22"/>
        </w:rPr>
      </w:pPr>
    </w:p>
    <w:p w14:paraId="0E68AB6D" w14:textId="77777777" w:rsidR="00FF29B4" w:rsidRDefault="00FF29B4" w:rsidP="00FF29B4">
      <w:pPr>
        <w:pStyle w:val="Paragraphedeliste"/>
        <w:numPr>
          <w:ilvl w:val="0"/>
          <w:numId w:val="47"/>
        </w:numPr>
        <w:contextualSpacing/>
        <w:rPr>
          <w:rFonts w:ascii="Calibri" w:hAnsi="Calibri" w:cs="Calibri"/>
          <w:szCs w:val="22"/>
        </w:rPr>
      </w:pPr>
      <w:r>
        <w:rPr>
          <w:rFonts w:ascii="Calibri" w:hAnsi="Calibri" w:cs="Calibri"/>
          <w:szCs w:val="22"/>
        </w:rPr>
        <w:t>Un bilan annuel des litiges éventuels sera présenté aux partenaires sociaux à l’occasion de la négociation annuelle obligatoire.</w:t>
      </w:r>
    </w:p>
    <w:p w14:paraId="60852D77" w14:textId="77777777" w:rsidR="00FF29B4" w:rsidRPr="00021474" w:rsidRDefault="00FF29B4" w:rsidP="00FF29B4">
      <w:pPr>
        <w:rPr>
          <w:rFonts w:ascii="Calibri" w:hAnsi="Calibri" w:cs="Calibri"/>
          <w:szCs w:val="22"/>
        </w:rPr>
      </w:pPr>
    </w:p>
    <w:p w14:paraId="702E2943" w14:textId="77777777" w:rsidR="00FF29B4" w:rsidRPr="007B0480" w:rsidRDefault="00FF29B4" w:rsidP="00FF29B4">
      <w:pPr>
        <w:rPr>
          <w:rFonts w:ascii="Calibri" w:hAnsi="Calibri" w:cs="Calibri"/>
          <w:b/>
          <w:szCs w:val="22"/>
          <w:u w:val="single"/>
        </w:rPr>
      </w:pPr>
      <w:r>
        <w:rPr>
          <w:rFonts w:ascii="Calibri" w:hAnsi="Calibri" w:cs="Calibri"/>
          <w:b/>
          <w:szCs w:val="22"/>
          <w:u w:val="single"/>
        </w:rPr>
        <w:t>9.3</w:t>
      </w:r>
      <w:r w:rsidRPr="007B0480">
        <w:rPr>
          <w:rFonts w:ascii="Calibri" w:hAnsi="Calibri" w:cs="Calibri"/>
          <w:b/>
          <w:szCs w:val="22"/>
          <w:u w:val="single"/>
        </w:rPr>
        <w:t>. Révision</w:t>
      </w:r>
    </w:p>
    <w:p w14:paraId="35F1D2EC" w14:textId="77777777" w:rsidR="00FF29B4" w:rsidRPr="007B0480" w:rsidRDefault="00FF29B4" w:rsidP="00FF29B4">
      <w:pPr>
        <w:rPr>
          <w:rFonts w:ascii="Calibri" w:hAnsi="Calibri" w:cs="Calibri"/>
          <w:szCs w:val="22"/>
        </w:rPr>
      </w:pPr>
    </w:p>
    <w:p w14:paraId="19356AA6" w14:textId="77777777" w:rsidR="00FF29B4" w:rsidRPr="007B0480" w:rsidRDefault="00FF29B4" w:rsidP="00FF29B4">
      <w:pPr>
        <w:rPr>
          <w:rFonts w:ascii="Calibri" w:hAnsi="Calibri" w:cs="Calibri"/>
          <w:szCs w:val="22"/>
        </w:rPr>
      </w:pPr>
      <w:r w:rsidRPr="007B0480">
        <w:rPr>
          <w:rFonts w:ascii="Calibri" w:hAnsi="Calibri" w:cs="Calibri"/>
          <w:szCs w:val="22"/>
        </w:rPr>
        <w:t>Le présent accord est révisable au gré des parties. Toute demande de révision par l’une des parties signataires est obligatoirement accompagnée d’une rédaction nouvelle concernant le (ou les) article(s) soumis à révision et notifiée par lettre recommandée avec accusé de réception ou contre décharge à chacune des parties signataires.</w:t>
      </w:r>
    </w:p>
    <w:p w14:paraId="31491DA6" w14:textId="77777777" w:rsidR="00FF29B4" w:rsidRPr="007B0480" w:rsidRDefault="00FF29B4" w:rsidP="00FF29B4">
      <w:pPr>
        <w:rPr>
          <w:rFonts w:ascii="Calibri" w:hAnsi="Calibri" w:cs="Calibri"/>
          <w:szCs w:val="22"/>
        </w:rPr>
      </w:pPr>
    </w:p>
    <w:p w14:paraId="5D033DBF" w14:textId="77777777" w:rsidR="00FF29B4" w:rsidRPr="007B0480" w:rsidRDefault="00FF29B4" w:rsidP="00FF29B4">
      <w:pPr>
        <w:rPr>
          <w:rFonts w:ascii="Calibri" w:hAnsi="Calibri" w:cs="Calibri"/>
          <w:szCs w:val="22"/>
        </w:rPr>
      </w:pPr>
      <w:r w:rsidRPr="007B0480">
        <w:rPr>
          <w:rFonts w:ascii="Calibri" w:hAnsi="Calibri" w:cs="Calibri"/>
          <w:szCs w:val="22"/>
        </w:rPr>
        <w:t>Au plus tard dans le</w:t>
      </w:r>
      <w:r>
        <w:rPr>
          <w:rFonts w:ascii="Calibri" w:hAnsi="Calibri" w:cs="Calibri"/>
          <w:szCs w:val="22"/>
        </w:rPr>
        <w:t>s</w:t>
      </w:r>
      <w:r w:rsidRPr="007B0480">
        <w:rPr>
          <w:rFonts w:ascii="Calibri" w:hAnsi="Calibri" w:cs="Calibri"/>
          <w:szCs w:val="22"/>
        </w:rPr>
        <w:t xml:space="preserve"> 3 mois à partir de la réception de la lettre de révision, les parties doivent s’être rencontrées en vue de la rédaction d’un nouveau texte. Le présent accord restera en vigueur jusqu’à la conclusion d’un nouvel accord. Les articles révisés donneront lieu à des avenants qui porteront les mêmes effets que l’accord initial.</w:t>
      </w:r>
    </w:p>
    <w:p w14:paraId="6064BD6C" w14:textId="77777777" w:rsidR="00FF29B4" w:rsidRPr="007B0480" w:rsidRDefault="00FF29B4" w:rsidP="00FF29B4">
      <w:pPr>
        <w:rPr>
          <w:rFonts w:ascii="Calibri" w:hAnsi="Calibri" w:cs="Calibri"/>
          <w:szCs w:val="22"/>
        </w:rPr>
      </w:pPr>
    </w:p>
    <w:p w14:paraId="13C3CDCD" w14:textId="3CE0DBAA" w:rsidR="00FF29B4" w:rsidRPr="007B0480" w:rsidRDefault="00FF29B4" w:rsidP="00FF29B4">
      <w:pPr>
        <w:rPr>
          <w:rFonts w:ascii="Calibri" w:hAnsi="Calibri" w:cs="Calibri"/>
          <w:szCs w:val="22"/>
        </w:rPr>
      </w:pPr>
      <w:r w:rsidRPr="007B0480">
        <w:rPr>
          <w:rFonts w:ascii="Calibri" w:hAnsi="Calibri" w:cs="Calibri"/>
          <w:szCs w:val="22"/>
        </w:rPr>
        <w:t>Les parties signataires sont tenues d’ouvrir une nouvelle négociation sans délai en cas d’évolution législative ou règlementaire contraire au contenu de l’accord ou transformant son équilibre financier</w:t>
      </w:r>
      <w:r>
        <w:rPr>
          <w:rFonts w:ascii="Calibri" w:hAnsi="Calibri" w:cs="Calibri"/>
          <w:szCs w:val="22"/>
        </w:rPr>
        <w:t xml:space="preserve"> (modifications relatives à la fiscalité ou aux charges sociales, modification des seuils légaux, modification des règles de calcul…).</w:t>
      </w:r>
    </w:p>
    <w:p w14:paraId="59BAE4B9" w14:textId="77777777" w:rsidR="00FF29B4" w:rsidRDefault="00FF29B4" w:rsidP="00FF29B4">
      <w:pPr>
        <w:rPr>
          <w:rFonts w:ascii="Calibri" w:hAnsi="Calibri" w:cs="Calibri"/>
          <w:szCs w:val="22"/>
        </w:rPr>
      </w:pPr>
    </w:p>
    <w:p w14:paraId="600A37B8" w14:textId="77777777" w:rsidR="00FF29B4" w:rsidRPr="007B0480" w:rsidRDefault="00FF29B4" w:rsidP="00FF29B4">
      <w:pPr>
        <w:rPr>
          <w:rFonts w:ascii="Calibri" w:hAnsi="Calibri" w:cs="Calibri"/>
          <w:b/>
          <w:szCs w:val="22"/>
          <w:u w:val="single"/>
        </w:rPr>
      </w:pPr>
      <w:r>
        <w:rPr>
          <w:rFonts w:ascii="Calibri" w:hAnsi="Calibri" w:cs="Calibri"/>
          <w:b/>
          <w:szCs w:val="22"/>
          <w:u w:val="single"/>
        </w:rPr>
        <w:t>9.4</w:t>
      </w:r>
      <w:r w:rsidRPr="007B0480">
        <w:rPr>
          <w:rFonts w:ascii="Calibri" w:hAnsi="Calibri" w:cs="Calibri"/>
          <w:b/>
          <w:szCs w:val="22"/>
          <w:u w:val="single"/>
        </w:rPr>
        <w:t>. Dénonciation</w:t>
      </w:r>
    </w:p>
    <w:p w14:paraId="03086909" w14:textId="77777777" w:rsidR="00FF29B4" w:rsidRPr="007B0480" w:rsidRDefault="00FF29B4" w:rsidP="00FF29B4">
      <w:pPr>
        <w:pStyle w:val="Titre5"/>
        <w:rPr>
          <w:rFonts w:ascii="Calibri" w:hAnsi="Calibri" w:cs="Calibri"/>
          <w:szCs w:val="22"/>
        </w:rPr>
      </w:pPr>
    </w:p>
    <w:p w14:paraId="74B233EA" w14:textId="77777777" w:rsidR="00FF29B4" w:rsidRPr="007B0480" w:rsidRDefault="00FF29B4" w:rsidP="00FF29B4">
      <w:pPr>
        <w:rPr>
          <w:rFonts w:ascii="Calibri" w:hAnsi="Calibri" w:cs="Calibri"/>
          <w:szCs w:val="22"/>
        </w:rPr>
      </w:pPr>
      <w:r w:rsidRPr="007B0480">
        <w:rPr>
          <w:rFonts w:ascii="Calibri" w:hAnsi="Calibri" w:cs="Calibri"/>
          <w:szCs w:val="22"/>
        </w:rPr>
        <w:t>La dénonciation totale ou partielle du présent accord par une ou plusieurs parties signataires peut intervenir à tout moment et devra être portée à la connaissance des autres parties signataires par lettre recommandée avec accusé de réception.</w:t>
      </w:r>
    </w:p>
    <w:p w14:paraId="737E9A4F" w14:textId="77777777" w:rsidR="00FF29B4" w:rsidRPr="007B0480" w:rsidRDefault="00FF29B4" w:rsidP="00FF29B4">
      <w:pPr>
        <w:rPr>
          <w:rFonts w:ascii="Calibri" w:hAnsi="Calibri" w:cs="Calibri"/>
          <w:szCs w:val="22"/>
        </w:rPr>
      </w:pPr>
    </w:p>
    <w:p w14:paraId="5AF2B4AB" w14:textId="77777777" w:rsidR="00FF29B4" w:rsidRPr="007B0480" w:rsidRDefault="00FF29B4" w:rsidP="00FF29B4">
      <w:pPr>
        <w:rPr>
          <w:rFonts w:ascii="Calibri" w:hAnsi="Calibri" w:cs="Calibri"/>
          <w:szCs w:val="22"/>
        </w:rPr>
      </w:pPr>
      <w:r w:rsidRPr="007B0480">
        <w:rPr>
          <w:rFonts w:ascii="Calibri" w:hAnsi="Calibri" w:cs="Calibri"/>
          <w:szCs w:val="22"/>
        </w:rPr>
        <w:t>La dénonciation devra être motivée. Elle respectera un préavis de trois mois pendant lequel le texte continuera à s’appliquer. A l’issue du délai de préavis, le texte continuera à produire ses effets pendant 1 an.</w:t>
      </w:r>
    </w:p>
    <w:p w14:paraId="1964ED70" w14:textId="77777777" w:rsidR="00FF29B4" w:rsidRDefault="00FF29B4" w:rsidP="00A12AA2">
      <w:pPr>
        <w:ind w:right="-2"/>
        <w:rPr>
          <w:rFonts w:asciiTheme="minorHAnsi" w:hAnsiTheme="minorHAnsi" w:cstheme="minorHAnsi"/>
          <w:b/>
          <w:szCs w:val="22"/>
          <w:u w:val="single"/>
        </w:rPr>
      </w:pPr>
    </w:p>
    <w:p w14:paraId="63F0AC25" w14:textId="3DB6166D" w:rsidR="00DB4E1F" w:rsidRDefault="00DB4E1F" w:rsidP="00DE5113">
      <w:pPr>
        <w:pStyle w:val="Paragraphedeliste"/>
        <w:ind w:left="0" w:right="-2"/>
        <w:rPr>
          <w:rFonts w:asciiTheme="minorHAnsi" w:hAnsiTheme="minorHAnsi" w:cstheme="minorHAnsi"/>
          <w:szCs w:val="22"/>
        </w:rPr>
      </w:pPr>
    </w:p>
    <w:p w14:paraId="0D873156" w14:textId="5E3B446C" w:rsidR="00E7699C" w:rsidRPr="00396777" w:rsidRDefault="00E7699C" w:rsidP="00396777">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w:t>
      </w:r>
      <w:r w:rsidR="00FF29B4">
        <w:rPr>
          <w:rFonts w:asciiTheme="minorHAnsi" w:eastAsia="MS Mincho" w:hAnsiTheme="minorHAnsi" w:cstheme="minorHAnsi"/>
          <w:b/>
          <w:bCs/>
          <w:color w:val="FFFFFF" w:themeColor="background1"/>
          <w:sz w:val="24"/>
          <w:szCs w:val="24"/>
        </w:rPr>
        <w:t>10</w:t>
      </w:r>
      <w:r w:rsidRPr="00396777">
        <w:rPr>
          <w:rFonts w:asciiTheme="minorHAnsi" w:eastAsia="MS Mincho" w:hAnsiTheme="minorHAnsi" w:cstheme="minorHAnsi"/>
          <w:b/>
          <w:bCs/>
          <w:color w:val="FFFFFF" w:themeColor="background1"/>
          <w:sz w:val="24"/>
          <w:szCs w:val="24"/>
        </w:rPr>
        <w:t xml:space="preserve"> – </w:t>
      </w:r>
      <w:r w:rsidR="00FF29B4">
        <w:rPr>
          <w:rFonts w:asciiTheme="minorHAnsi" w:eastAsia="MS Mincho" w:hAnsiTheme="minorHAnsi" w:cstheme="minorHAnsi"/>
          <w:b/>
          <w:bCs/>
          <w:color w:val="FFFFFF" w:themeColor="background1"/>
          <w:sz w:val="24"/>
          <w:szCs w:val="24"/>
        </w:rPr>
        <w:t>FORMALITES DE DEPOT ET PUBLICITE</w:t>
      </w:r>
    </w:p>
    <w:p w14:paraId="3E635056" w14:textId="77777777" w:rsidR="00E7699C" w:rsidRDefault="00E7699C" w:rsidP="00DE5113">
      <w:pPr>
        <w:ind w:right="-2"/>
        <w:rPr>
          <w:rFonts w:asciiTheme="minorHAnsi" w:hAnsiTheme="minorHAnsi" w:cstheme="minorHAnsi"/>
          <w:b/>
          <w:szCs w:val="22"/>
          <w:u w:val="single"/>
        </w:rPr>
      </w:pPr>
    </w:p>
    <w:p w14:paraId="0C29C939" w14:textId="47094F2A" w:rsidR="008B0A2C" w:rsidRPr="004D7706" w:rsidRDefault="008B0A2C" w:rsidP="008B0A2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Calibri"/>
          <w:bCs/>
          <w:szCs w:val="22"/>
        </w:rPr>
      </w:pPr>
      <w:r w:rsidRPr="004D7706">
        <w:rPr>
          <w:rFonts w:asciiTheme="minorHAnsi" w:eastAsia="MS Mincho" w:hAnsiTheme="minorHAnsi" w:cs="Calibri"/>
          <w:bCs/>
          <w:szCs w:val="22"/>
        </w:rPr>
        <w:t xml:space="preserve">Le présent accord a été </w:t>
      </w:r>
      <w:r>
        <w:rPr>
          <w:rFonts w:asciiTheme="minorHAnsi" w:eastAsia="MS Mincho" w:hAnsiTheme="minorHAnsi" w:cs="Calibri"/>
          <w:bCs/>
          <w:szCs w:val="22"/>
        </w:rPr>
        <w:t xml:space="preserve">mis à la signature sur la période du </w:t>
      </w:r>
      <w:r w:rsidR="00AE2681">
        <w:rPr>
          <w:rFonts w:asciiTheme="minorHAnsi" w:eastAsia="MS Mincho" w:hAnsiTheme="minorHAnsi" w:cs="Calibri"/>
          <w:bCs/>
          <w:szCs w:val="22"/>
        </w:rPr>
        <w:t xml:space="preserve">15 avril 2024 </w:t>
      </w:r>
      <w:r>
        <w:rPr>
          <w:rFonts w:asciiTheme="minorHAnsi" w:eastAsia="MS Mincho" w:hAnsiTheme="minorHAnsi" w:cs="Calibri"/>
          <w:bCs/>
          <w:szCs w:val="22"/>
        </w:rPr>
        <w:t xml:space="preserve">au </w:t>
      </w:r>
      <w:r w:rsidR="00AE2681">
        <w:rPr>
          <w:rFonts w:asciiTheme="minorHAnsi" w:eastAsia="MS Mincho" w:hAnsiTheme="minorHAnsi" w:cs="Calibri"/>
          <w:bCs/>
          <w:szCs w:val="22"/>
        </w:rPr>
        <w:t xml:space="preserve">26 avril 2024 </w:t>
      </w:r>
      <w:r>
        <w:rPr>
          <w:rFonts w:asciiTheme="minorHAnsi" w:eastAsia="MS Mincho" w:hAnsiTheme="minorHAnsi" w:cs="Calibri"/>
          <w:bCs/>
          <w:szCs w:val="22"/>
        </w:rPr>
        <w:t>inclus.</w:t>
      </w:r>
    </w:p>
    <w:p w14:paraId="262BD4F1" w14:textId="77777777" w:rsidR="008B0A2C" w:rsidRPr="004D7706" w:rsidRDefault="008B0A2C" w:rsidP="0020578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Calibri"/>
          <w:bCs/>
          <w:szCs w:val="22"/>
        </w:rPr>
      </w:pPr>
    </w:p>
    <w:p w14:paraId="5C4E1150" w14:textId="77777777" w:rsidR="000C6465" w:rsidRPr="004D7706" w:rsidRDefault="00205787" w:rsidP="000C6465">
      <w:pPr>
        <w:widowControl w:val="0"/>
        <w:suppressAutoHyphens/>
        <w:spacing w:line="276" w:lineRule="auto"/>
        <w:ind w:right="141"/>
        <w:rPr>
          <w:rFonts w:asciiTheme="minorHAnsi" w:eastAsia="Arial" w:hAnsiTheme="minorHAnsi" w:cs="Arial"/>
          <w:szCs w:val="22"/>
          <w:lang w:bidi="fr-FR"/>
        </w:rPr>
      </w:pPr>
      <w:r w:rsidRPr="004D7706">
        <w:rPr>
          <w:rFonts w:asciiTheme="minorHAnsi" w:eastAsia="MS Mincho" w:hAnsiTheme="minorHAnsi" w:cs="Calibri"/>
          <w:bCs/>
          <w:szCs w:val="22"/>
        </w:rPr>
        <w:t xml:space="preserve">Un exemplaire original est remis à </w:t>
      </w:r>
      <w:r w:rsidR="000C6465" w:rsidRPr="004D7706">
        <w:rPr>
          <w:rFonts w:asciiTheme="minorHAnsi" w:eastAsia="Arial" w:hAnsiTheme="minorHAnsi" w:cs="Arial"/>
          <w:szCs w:val="22"/>
          <w:lang w:bidi="fr-FR"/>
        </w:rPr>
        <w:t>chaque délégué syndical de l’ensemble des organisations syndicales représentatives dans l’entreprise.</w:t>
      </w:r>
    </w:p>
    <w:p w14:paraId="06F685A3" w14:textId="6540D481" w:rsidR="00205787" w:rsidRPr="004D7706" w:rsidRDefault="00205787" w:rsidP="00DE5113">
      <w:pPr>
        <w:ind w:right="-2"/>
        <w:rPr>
          <w:rFonts w:asciiTheme="minorHAnsi" w:eastAsia="Arial" w:hAnsiTheme="minorHAnsi" w:cs="Arial"/>
          <w:szCs w:val="22"/>
          <w:lang w:bidi="fr-FR"/>
        </w:rPr>
      </w:pPr>
    </w:p>
    <w:p w14:paraId="314F989C" w14:textId="359612EE" w:rsidR="000C6465" w:rsidRPr="004D7706" w:rsidRDefault="000C6465" w:rsidP="000C6465">
      <w:pPr>
        <w:widowControl w:val="0"/>
        <w:suppressAutoHyphens/>
        <w:spacing w:line="276" w:lineRule="auto"/>
        <w:ind w:right="141"/>
        <w:rPr>
          <w:rFonts w:asciiTheme="minorHAnsi" w:eastAsia="Arial" w:hAnsiTheme="minorHAnsi" w:cs="Arial"/>
          <w:szCs w:val="22"/>
          <w:lang w:bidi="fr-FR"/>
        </w:rPr>
      </w:pPr>
      <w:r w:rsidRPr="004D7706">
        <w:rPr>
          <w:rFonts w:asciiTheme="minorHAnsi" w:eastAsia="Arial" w:hAnsiTheme="minorHAnsi" w:cs="Arial"/>
          <w:szCs w:val="22"/>
          <w:lang w:bidi="fr-FR"/>
        </w:rPr>
        <w:t>Le présent accord sera porté à la connaissance du personnel par sa mise en ligne sur l’intranet de l’entreprise.</w:t>
      </w:r>
    </w:p>
    <w:p w14:paraId="550D977D" w14:textId="77777777" w:rsidR="000C6465" w:rsidRPr="004D7706" w:rsidRDefault="000C6465" w:rsidP="00DE5113">
      <w:pPr>
        <w:ind w:right="-2"/>
        <w:rPr>
          <w:rFonts w:asciiTheme="minorHAnsi" w:hAnsiTheme="minorHAnsi" w:cstheme="minorHAnsi"/>
          <w:szCs w:val="22"/>
          <w:u w:val="single"/>
        </w:rPr>
      </w:pPr>
    </w:p>
    <w:p w14:paraId="7BDE7A1E" w14:textId="77777777" w:rsidR="000C6465" w:rsidRPr="000C6465" w:rsidRDefault="000C6465" w:rsidP="000C646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t>Le présent accord donnera lieu à dépôt dans les conditions prévues aux articles L. 2231-6 et D. 2231- 2 et suivants du code du travail. Il sera déposé :</w:t>
      </w:r>
    </w:p>
    <w:p w14:paraId="11F43989" w14:textId="1133B662" w:rsidR="000C6465" w:rsidRPr="000C6465" w:rsidRDefault="000C6465" w:rsidP="000C6465">
      <w:pPr>
        <w:pStyle w:val="Paragraphedeliste"/>
        <w:numPr>
          <w:ilvl w:val="0"/>
          <w:numId w:val="4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t xml:space="preserve">Sur la plateforme de téléprocédure dénommée « </w:t>
      </w:r>
      <w:proofErr w:type="spellStart"/>
      <w:r w:rsidRPr="000C6465">
        <w:rPr>
          <w:rFonts w:ascii="Calibri" w:eastAsia="MS Mincho" w:hAnsi="Calibri" w:cs="Calibri"/>
          <w:bCs/>
          <w:szCs w:val="22"/>
        </w:rPr>
        <w:t>TéléAccords</w:t>
      </w:r>
      <w:proofErr w:type="spellEnd"/>
      <w:r w:rsidRPr="000C6465">
        <w:rPr>
          <w:rFonts w:ascii="Calibri" w:eastAsia="MS Mincho" w:hAnsi="Calibri" w:cs="Calibri"/>
          <w:bCs/>
          <w:szCs w:val="22"/>
        </w:rPr>
        <w:t xml:space="preserve"> » accompagné des pièces prévues aux articles D. 2231-6 et D. 2231-7 du code du travail</w:t>
      </w:r>
      <w:r>
        <w:rPr>
          <w:rFonts w:ascii="Calibri" w:eastAsia="MS Mincho" w:hAnsi="Calibri" w:cs="Calibri"/>
          <w:bCs/>
          <w:szCs w:val="22"/>
        </w:rPr>
        <w:t xml:space="preserve"> </w:t>
      </w:r>
      <w:r w:rsidRPr="00564B76">
        <w:rPr>
          <w:rFonts w:asciiTheme="minorHAnsi" w:hAnsiTheme="minorHAnsi" w:cstheme="minorHAnsi"/>
        </w:rPr>
        <w:t>(</w:t>
      </w:r>
      <w:hyperlink r:id="rId8" w:history="1">
        <w:r w:rsidRPr="00564B76">
          <w:rPr>
            <w:rStyle w:val="Lienhypertexte"/>
            <w:rFonts w:asciiTheme="minorHAnsi" w:hAnsiTheme="minorHAnsi" w:cstheme="minorHAnsi"/>
          </w:rPr>
          <w:t>www.teleaccords.travail-emploi.gouv.fr/PortailTeleprocedures/</w:t>
        </w:r>
      </w:hyperlink>
      <w:r w:rsidRPr="00564B76">
        <w:rPr>
          <w:rFonts w:asciiTheme="minorHAnsi" w:hAnsiTheme="minorHAnsi" w:cstheme="minorHAnsi"/>
        </w:rPr>
        <w:t>).</w:t>
      </w:r>
      <w:r w:rsidRPr="000C6465">
        <w:rPr>
          <w:rFonts w:ascii="Calibri" w:eastAsia="MS Mincho" w:hAnsi="Calibri" w:cs="Calibri"/>
          <w:bCs/>
          <w:szCs w:val="22"/>
        </w:rPr>
        <w:t>;</w:t>
      </w:r>
    </w:p>
    <w:p w14:paraId="554175B8" w14:textId="7B02F43B" w:rsidR="000C6465" w:rsidRDefault="000C6465" w:rsidP="000C6465">
      <w:pPr>
        <w:pStyle w:val="Paragraphedeliste"/>
        <w:numPr>
          <w:ilvl w:val="0"/>
          <w:numId w:val="4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t xml:space="preserve">Et en un exemplaire auprès du </w:t>
      </w:r>
      <w:r>
        <w:rPr>
          <w:rFonts w:ascii="Calibri" w:eastAsia="MS Mincho" w:hAnsi="Calibri" w:cs="Calibri"/>
          <w:bCs/>
          <w:szCs w:val="22"/>
        </w:rPr>
        <w:t xml:space="preserve">secrétariat </w:t>
      </w:r>
      <w:r w:rsidRPr="000C6465">
        <w:rPr>
          <w:rFonts w:ascii="Calibri" w:eastAsia="MS Mincho" w:hAnsi="Calibri" w:cs="Calibri"/>
          <w:bCs/>
          <w:szCs w:val="22"/>
        </w:rPr>
        <w:t xml:space="preserve">greffe du conseil de prud'hommes </w:t>
      </w:r>
      <w:r>
        <w:rPr>
          <w:rFonts w:ascii="Calibri" w:eastAsia="MS Mincho" w:hAnsi="Calibri" w:cs="Calibri"/>
          <w:bCs/>
          <w:szCs w:val="22"/>
        </w:rPr>
        <w:t>du lieu de sa conclusion</w:t>
      </w:r>
      <w:r w:rsidRPr="000C6465">
        <w:rPr>
          <w:rFonts w:ascii="Calibri" w:eastAsia="MS Mincho" w:hAnsi="Calibri" w:cs="Calibri"/>
          <w:bCs/>
          <w:szCs w:val="22"/>
        </w:rPr>
        <w:t>.</w:t>
      </w:r>
    </w:p>
    <w:p w14:paraId="692EA9E5" w14:textId="77777777" w:rsidR="00EE4A20" w:rsidRDefault="00EE4A20" w:rsidP="00EE4A2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7D6A385A" w14:textId="77777777" w:rsidR="000872AD" w:rsidRPr="00CA547D" w:rsidRDefault="000872AD" w:rsidP="000872A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CA547D">
        <w:rPr>
          <w:rFonts w:ascii="Calibri" w:eastAsia="MS Mincho" w:hAnsi="Calibri" w:cs="Calibri"/>
          <w:bCs/>
          <w:szCs w:val="22"/>
        </w:rPr>
        <w:t xml:space="preserve">Les Parties rappellent que, dans un acte distinct du présent accord, elles pourront convenir qu’une partie du présent accord ne fera pas l’objet de la publication prévue à l’article L 2231-5-1 du Code du travail. En outre, l'employeur peut occulter les éléments portant atteinte aux intérêts stratégiques de l'entreprise. </w:t>
      </w:r>
    </w:p>
    <w:p w14:paraId="0D84B6C2" w14:textId="77777777" w:rsidR="000872AD" w:rsidRDefault="000872AD" w:rsidP="000872AD">
      <w:pPr>
        <w:pStyle w:val="Commentaire"/>
      </w:pPr>
    </w:p>
    <w:p w14:paraId="7A257D44" w14:textId="0BFF1856" w:rsidR="004D2D55" w:rsidRPr="00564B76" w:rsidRDefault="004D2D55" w:rsidP="00AE2681">
      <w:pPr>
        <w:pStyle w:val="Texte0"/>
        <w:ind w:left="0"/>
        <w:jc w:val="center"/>
        <w:rPr>
          <w:rFonts w:asciiTheme="minorHAnsi" w:hAnsiTheme="minorHAnsi" w:cstheme="minorHAnsi"/>
          <w:color w:val="auto"/>
        </w:rPr>
      </w:pPr>
      <w:r>
        <w:rPr>
          <w:rFonts w:asciiTheme="minorHAnsi" w:hAnsiTheme="minorHAnsi" w:cstheme="minorHAnsi"/>
          <w:color w:val="auto"/>
        </w:rPr>
        <w:t>Fait à Angers</w:t>
      </w:r>
      <w:r w:rsidR="00AF4444">
        <w:rPr>
          <w:rFonts w:asciiTheme="minorHAnsi" w:hAnsiTheme="minorHAnsi" w:cstheme="minorHAnsi"/>
          <w:color w:val="auto"/>
        </w:rPr>
        <w:t xml:space="preserve"> en 6 exemplaires</w:t>
      </w:r>
      <w:r>
        <w:rPr>
          <w:rFonts w:asciiTheme="minorHAnsi" w:hAnsiTheme="minorHAnsi" w:cstheme="minorHAnsi"/>
          <w:color w:val="auto"/>
        </w:rPr>
        <w:t xml:space="preserve">, le </w:t>
      </w:r>
      <w:r w:rsidR="00AE2681">
        <w:rPr>
          <w:rFonts w:asciiTheme="minorHAnsi" w:hAnsiTheme="minorHAnsi" w:cstheme="minorHAnsi"/>
          <w:color w:val="auto"/>
        </w:rPr>
        <w:t xml:space="preserve">26 avril 2024 </w:t>
      </w:r>
    </w:p>
    <w:p w14:paraId="0B43A526" w14:textId="77777777" w:rsidR="004D2D55" w:rsidRDefault="004D2D55" w:rsidP="004D2D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3D2357A1" w14:textId="77777777" w:rsidR="004D2D55" w:rsidRDefault="004D2D55" w:rsidP="004D2D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0FE59781" w14:textId="77777777" w:rsidR="004D2D55" w:rsidRDefault="004D2D55" w:rsidP="004D2D55">
      <w:pPr>
        <w:spacing w:line="276" w:lineRule="auto"/>
        <w:rPr>
          <w:rFonts w:asciiTheme="minorHAnsi" w:hAnsiTheme="minorHAnsi" w:cstheme="minorHAnsi"/>
          <w:b/>
          <w:szCs w:val="22"/>
        </w:rPr>
      </w:pPr>
      <w:r w:rsidRPr="00DD3938">
        <w:rPr>
          <w:rFonts w:asciiTheme="minorHAnsi" w:hAnsiTheme="minorHAnsi" w:cstheme="minorHAnsi"/>
          <w:b/>
          <w:szCs w:val="22"/>
        </w:rPr>
        <w:t xml:space="preserve">Pour l’ICO : </w:t>
      </w:r>
    </w:p>
    <w:p w14:paraId="75F1E56F" w14:textId="77777777" w:rsidR="004D2D55" w:rsidRPr="00DD3938" w:rsidRDefault="004D2D55" w:rsidP="004D2D55">
      <w:pPr>
        <w:spacing w:line="276" w:lineRule="auto"/>
        <w:rPr>
          <w:rFonts w:asciiTheme="minorHAnsi" w:hAnsiTheme="minorHAnsi" w:cstheme="minorHAnsi"/>
          <w:b/>
          <w:szCs w:val="22"/>
        </w:rPr>
      </w:pPr>
    </w:p>
    <w:p w14:paraId="5BFBCEA8" w14:textId="77777777" w:rsidR="004D2D55" w:rsidRPr="00DF430E" w:rsidRDefault="004D2D55" w:rsidP="004D2D55">
      <w:pPr>
        <w:spacing w:line="276" w:lineRule="auto"/>
        <w:rPr>
          <w:rFonts w:asciiTheme="minorHAnsi" w:hAnsiTheme="minorHAnsi" w:cstheme="minorHAnsi"/>
          <w:szCs w:val="22"/>
        </w:rPr>
      </w:pPr>
      <w:r>
        <w:rPr>
          <w:rFonts w:asciiTheme="minorHAnsi" w:hAnsiTheme="minorHAnsi" w:cstheme="minorHAnsi"/>
          <w:szCs w:val="22"/>
        </w:rPr>
        <w:t>Monsieur Mario CAMPONE</w:t>
      </w:r>
      <w:r w:rsidRPr="00DF430E">
        <w:rPr>
          <w:rFonts w:asciiTheme="minorHAnsi" w:hAnsiTheme="minorHAnsi" w:cstheme="minorHAnsi"/>
          <w:szCs w:val="22"/>
        </w:rPr>
        <w:t>, Directeur</w:t>
      </w:r>
      <w:r>
        <w:rPr>
          <w:rFonts w:asciiTheme="minorHAnsi" w:hAnsiTheme="minorHAnsi" w:cstheme="minorHAnsi"/>
          <w:szCs w:val="22"/>
        </w:rPr>
        <w:t xml:space="preserve"> Général</w:t>
      </w:r>
    </w:p>
    <w:p w14:paraId="6633DC45" w14:textId="77777777" w:rsidR="004D2D55" w:rsidRDefault="004D2D55" w:rsidP="004D2D55">
      <w:pPr>
        <w:rPr>
          <w:rFonts w:asciiTheme="minorHAnsi" w:hAnsiTheme="minorHAnsi" w:cstheme="minorHAnsi"/>
          <w:b/>
          <w:bCs/>
          <w:szCs w:val="22"/>
          <w:highlight w:val="lightGray"/>
        </w:rPr>
      </w:pPr>
    </w:p>
    <w:p w14:paraId="6E9629B7" w14:textId="77777777" w:rsidR="004D2D55" w:rsidRDefault="004D2D55" w:rsidP="004D2D55">
      <w:pPr>
        <w:rPr>
          <w:rFonts w:asciiTheme="minorHAnsi" w:hAnsiTheme="minorHAnsi" w:cstheme="minorHAnsi"/>
          <w:b/>
          <w:bCs/>
          <w:szCs w:val="22"/>
          <w:highlight w:val="lightGray"/>
        </w:rPr>
      </w:pPr>
    </w:p>
    <w:p w14:paraId="11CB4BD7" w14:textId="77777777" w:rsidR="004D2D55" w:rsidRPr="0054179D" w:rsidRDefault="004D2D55" w:rsidP="004D2D55">
      <w:pPr>
        <w:rPr>
          <w:rFonts w:asciiTheme="minorHAnsi" w:hAnsiTheme="minorHAnsi" w:cstheme="minorHAnsi"/>
          <w:b/>
          <w:bCs/>
          <w:szCs w:val="22"/>
          <w:highlight w:val="lightGray"/>
        </w:rPr>
      </w:pPr>
    </w:p>
    <w:p w14:paraId="3F294269" w14:textId="77777777" w:rsidR="004D2D55" w:rsidRPr="00DD3938" w:rsidRDefault="004D2D55" w:rsidP="004D2D55">
      <w:pPr>
        <w:rPr>
          <w:rFonts w:asciiTheme="minorHAnsi" w:hAnsiTheme="minorHAnsi" w:cstheme="minorHAnsi"/>
          <w:b/>
          <w:szCs w:val="22"/>
        </w:rPr>
      </w:pPr>
      <w:r w:rsidRPr="00DD3938">
        <w:rPr>
          <w:rFonts w:asciiTheme="minorHAnsi" w:hAnsiTheme="minorHAnsi" w:cstheme="minorHAnsi"/>
          <w:b/>
          <w:szCs w:val="22"/>
        </w:rPr>
        <w:t>Pour les organisations syndicales :</w:t>
      </w:r>
    </w:p>
    <w:p w14:paraId="2CE57EAD" w14:textId="77777777" w:rsidR="004D2D55" w:rsidRDefault="004D2D55" w:rsidP="004D2D55">
      <w:pPr>
        <w:ind w:right="-2"/>
        <w:contextualSpacing/>
        <w:rPr>
          <w:rFonts w:asciiTheme="minorHAnsi" w:hAnsiTheme="minorHAnsi" w:cstheme="minorHAnsi"/>
          <w:szCs w:val="22"/>
        </w:rPr>
      </w:pPr>
    </w:p>
    <w:p w14:paraId="5D40E87D" w14:textId="77777777" w:rsidR="00396777" w:rsidRDefault="00396777" w:rsidP="00396777">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CGT-FO</w:t>
      </w:r>
      <w:r w:rsidRPr="00DD3938">
        <w:rPr>
          <w:rFonts w:asciiTheme="minorHAnsi" w:hAnsiTheme="minorHAnsi" w:cstheme="minorHAnsi"/>
          <w:szCs w:val="22"/>
        </w:rPr>
        <w:t xml:space="preserve"> </w:t>
      </w:r>
    </w:p>
    <w:p w14:paraId="1E23E57E" w14:textId="615BF698" w:rsidR="00396777" w:rsidRPr="00DD3938" w:rsidRDefault="00396777" w:rsidP="00396777">
      <w:pPr>
        <w:ind w:right="-2"/>
        <w:contextualSpacing/>
        <w:rPr>
          <w:rFonts w:asciiTheme="minorHAnsi" w:hAnsiTheme="minorHAnsi" w:cstheme="minorHAnsi"/>
          <w:szCs w:val="22"/>
        </w:rPr>
      </w:pPr>
      <w:r w:rsidRPr="00DD3938">
        <w:rPr>
          <w:rFonts w:asciiTheme="minorHAnsi" w:hAnsiTheme="minorHAnsi" w:cstheme="minorHAnsi"/>
          <w:szCs w:val="22"/>
        </w:rPr>
        <w:t>Monsieu</w:t>
      </w:r>
      <w:r>
        <w:rPr>
          <w:rFonts w:asciiTheme="minorHAnsi" w:hAnsiTheme="minorHAnsi" w:cstheme="minorHAnsi"/>
          <w:szCs w:val="22"/>
        </w:rPr>
        <w:t xml:space="preserve">r </w:t>
      </w:r>
      <w:r w:rsidR="00C4121E">
        <w:rPr>
          <w:rFonts w:asciiTheme="minorHAnsi" w:hAnsiTheme="minorHAnsi" w:cstheme="minorHAnsi"/>
          <w:szCs w:val="22"/>
        </w:rPr>
        <w:t>David DI PERI</w:t>
      </w:r>
    </w:p>
    <w:p w14:paraId="6227E3B2" w14:textId="77777777" w:rsidR="00396777" w:rsidRDefault="00396777" w:rsidP="00396777">
      <w:pPr>
        <w:pStyle w:val="Paragraphedeliste"/>
        <w:ind w:left="0" w:right="-2"/>
        <w:contextualSpacing/>
        <w:rPr>
          <w:rFonts w:asciiTheme="minorHAnsi" w:hAnsiTheme="minorHAnsi" w:cstheme="minorHAnsi"/>
          <w:szCs w:val="22"/>
        </w:rPr>
      </w:pPr>
    </w:p>
    <w:p w14:paraId="2F570419" w14:textId="77777777" w:rsidR="00396777" w:rsidRDefault="00396777" w:rsidP="00396777">
      <w:pPr>
        <w:pStyle w:val="Paragraphedeliste"/>
        <w:ind w:left="0" w:right="-2"/>
        <w:contextualSpacing/>
        <w:rPr>
          <w:rFonts w:asciiTheme="minorHAnsi" w:hAnsiTheme="minorHAnsi" w:cstheme="minorHAnsi"/>
          <w:szCs w:val="22"/>
        </w:rPr>
      </w:pPr>
    </w:p>
    <w:p w14:paraId="38450428" w14:textId="77777777" w:rsidR="00396777" w:rsidRPr="00DF430E" w:rsidRDefault="00396777" w:rsidP="00396777">
      <w:pPr>
        <w:pStyle w:val="Paragraphedeliste"/>
        <w:ind w:left="0" w:right="-2"/>
        <w:contextualSpacing/>
        <w:rPr>
          <w:rFonts w:asciiTheme="minorHAnsi" w:hAnsiTheme="minorHAnsi" w:cstheme="minorHAnsi"/>
          <w:szCs w:val="22"/>
        </w:rPr>
      </w:pPr>
    </w:p>
    <w:p w14:paraId="4ABD3A89" w14:textId="77777777" w:rsidR="00396777" w:rsidRDefault="00396777" w:rsidP="00396777">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Sud Santé-Sociaux</w:t>
      </w:r>
      <w:r w:rsidRPr="00DD3938">
        <w:rPr>
          <w:rFonts w:asciiTheme="minorHAnsi" w:hAnsiTheme="minorHAnsi" w:cstheme="minorHAnsi"/>
          <w:szCs w:val="22"/>
        </w:rPr>
        <w:t xml:space="preserve"> </w:t>
      </w:r>
    </w:p>
    <w:p w14:paraId="587B88F6" w14:textId="7BB8C600" w:rsidR="00396777" w:rsidRPr="00DD3938" w:rsidRDefault="00FF29B4" w:rsidP="00396777">
      <w:pPr>
        <w:ind w:right="-2"/>
        <w:contextualSpacing/>
        <w:rPr>
          <w:rFonts w:asciiTheme="minorHAnsi" w:hAnsiTheme="minorHAnsi" w:cstheme="minorHAnsi"/>
          <w:szCs w:val="22"/>
        </w:rPr>
      </w:pPr>
      <w:r>
        <w:rPr>
          <w:rFonts w:asciiTheme="minorHAnsi" w:hAnsiTheme="minorHAnsi" w:cstheme="minorHAnsi"/>
          <w:szCs w:val="22"/>
        </w:rPr>
        <w:t xml:space="preserve">Monsieur Julien ROSAN </w:t>
      </w:r>
    </w:p>
    <w:p w14:paraId="1642347D" w14:textId="77777777" w:rsidR="00396777" w:rsidRDefault="00396777" w:rsidP="00396777">
      <w:pPr>
        <w:pStyle w:val="Paragraphedeliste"/>
        <w:ind w:left="0"/>
        <w:rPr>
          <w:rFonts w:asciiTheme="minorHAnsi" w:hAnsiTheme="minorHAnsi" w:cstheme="minorHAnsi"/>
          <w:szCs w:val="22"/>
        </w:rPr>
      </w:pPr>
    </w:p>
    <w:p w14:paraId="04E46133" w14:textId="77777777" w:rsidR="00396777" w:rsidRDefault="00396777" w:rsidP="00396777">
      <w:pPr>
        <w:pStyle w:val="Paragraphedeliste"/>
        <w:ind w:left="0"/>
        <w:rPr>
          <w:rFonts w:asciiTheme="minorHAnsi" w:hAnsiTheme="minorHAnsi" w:cstheme="minorHAnsi"/>
          <w:szCs w:val="22"/>
        </w:rPr>
      </w:pPr>
    </w:p>
    <w:p w14:paraId="4871A76F" w14:textId="77777777" w:rsidR="00396777" w:rsidRPr="009D7F5A" w:rsidRDefault="00396777" w:rsidP="00396777">
      <w:pPr>
        <w:pStyle w:val="Paragraphedeliste"/>
        <w:ind w:left="0"/>
        <w:rPr>
          <w:rFonts w:asciiTheme="minorHAnsi" w:hAnsiTheme="minorHAnsi" w:cstheme="minorHAnsi"/>
          <w:szCs w:val="22"/>
        </w:rPr>
      </w:pPr>
    </w:p>
    <w:p w14:paraId="218841A6" w14:textId="77777777" w:rsidR="00DC79AB" w:rsidRDefault="00DC79AB" w:rsidP="00DC79AB">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CFE-CGC</w:t>
      </w:r>
      <w:r w:rsidRPr="00DD3938">
        <w:rPr>
          <w:rFonts w:asciiTheme="minorHAnsi" w:hAnsiTheme="minorHAnsi" w:cstheme="minorHAnsi"/>
          <w:szCs w:val="22"/>
        </w:rPr>
        <w:t xml:space="preserve"> </w:t>
      </w:r>
    </w:p>
    <w:p w14:paraId="034B4DC8" w14:textId="19353EFB" w:rsidR="00DC79AB" w:rsidRDefault="00FF29B4" w:rsidP="00DC79AB">
      <w:pPr>
        <w:ind w:right="-2"/>
        <w:contextualSpacing/>
        <w:rPr>
          <w:rFonts w:asciiTheme="minorHAnsi" w:hAnsiTheme="minorHAnsi" w:cstheme="minorHAnsi"/>
          <w:szCs w:val="22"/>
        </w:rPr>
      </w:pPr>
      <w:r>
        <w:rPr>
          <w:rFonts w:asciiTheme="minorHAnsi" w:hAnsiTheme="minorHAnsi" w:cstheme="minorHAnsi"/>
          <w:szCs w:val="22"/>
        </w:rPr>
        <w:t>Monsieur Maxime BREMAUD</w:t>
      </w:r>
    </w:p>
    <w:p w14:paraId="7AF3A847" w14:textId="77777777" w:rsidR="00DC79AB" w:rsidRDefault="00DC79AB" w:rsidP="00DC79AB">
      <w:pPr>
        <w:ind w:right="-2"/>
        <w:contextualSpacing/>
        <w:rPr>
          <w:rFonts w:asciiTheme="minorHAnsi" w:hAnsiTheme="minorHAnsi" w:cstheme="minorHAnsi"/>
          <w:szCs w:val="22"/>
        </w:rPr>
      </w:pPr>
    </w:p>
    <w:p w14:paraId="708B9597" w14:textId="77777777" w:rsidR="00DC79AB" w:rsidRPr="00DD3938" w:rsidRDefault="00DC79AB" w:rsidP="00DC79AB">
      <w:pPr>
        <w:ind w:right="-2"/>
        <w:contextualSpacing/>
        <w:rPr>
          <w:rFonts w:asciiTheme="minorHAnsi" w:hAnsiTheme="minorHAnsi" w:cstheme="minorHAnsi"/>
          <w:szCs w:val="22"/>
        </w:rPr>
      </w:pPr>
    </w:p>
    <w:p w14:paraId="116C8FD7" w14:textId="189303AE" w:rsidR="00D67D00" w:rsidRDefault="00D67D00" w:rsidP="00DC79AB">
      <w:pPr>
        <w:ind w:right="-2"/>
        <w:contextualSpacing/>
        <w:rPr>
          <w:rFonts w:ascii="Calibri" w:eastAsia="MS Mincho" w:hAnsi="Calibri" w:cs="Calibri"/>
          <w:bCs/>
          <w:szCs w:val="22"/>
        </w:rPr>
      </w:pPr>
    </w:p>
    <w:p w14:paraId="5B00F716" w14:textId="17CAD8C8" w:rsidR="00D67D00" w:rsidRDefault="00D67D00" w:rsidP="00DC79AB">
      <w:pPr>
        <w:ind w:right="-2"/>
        <w:contextualSpacing/>
        <w:rPr>
          <w:rFonts w:ascii="Calibri" w:eastAsia="MS Mincho" w:hAnsi="Calibri" w:cs="Calibri"/>
          <w:bCs/>
          <w:szCs w:val="22"/>
        </w:rPr>
      </w:pPr>
    </w:p>
    <w:sectPr w:rsidR="00D67D00" w:rsidSect="00476C74">
      <w:headerReference w:type="default" r:id="rId9"/>
      <w:footerReference w:type="default" r:id="rId10"/>
      <w:headerReference w:type="first" r:id="rId11"/>
      <w:footerReference w:type="first" r:id="rId12"/>
      <w:pgSz w:w="11906" w:h="16838" w:code="9"/>
      <w:pgMar w:top="1531" w:right="1418" w:bottom="1418" w:left="1418" w:header="720"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A4F218" w14:textId="77777777" w:rsidR="00476C74" w:rsidRDefault="00476C74" w:rsidP="008502AE">
      <w:r>
        <w:separator/>
      </w:r>
    </w:p>
  </w:endnote>
  <w:endnote w:type="continuationSeparator" w:id="0">
    <w:p w14:paraId="3E66E6C3" w14:textId="77777777" w:rsidR="00476C74" w:rsidRDefault="00476C74" w:rsidP="00850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2506673"/>
      <w:docPartObj>
        <w:docPartGallery w:val="Page Numbers (Bottom of Page)"/>
        <w:docPartUnique/>
      </w:docPartObj>
    </w:sdtPr>
    <w:sdtEndPr/>
    <w:sdtContent>
      <w:sdt>
        <w:sdtPr>
          <w:id w:val="-1769616900"/>
          <w:docPartObj>
            <w:docPartGallery w:val="Page Numbers (Top of Page)"/>
            <w:docPartUnique/>
          </w:docPartObj>
        </w:sdtPr>
        <w:sdtEndPr/>
        <w:sdtContent>
          <w:p w14:paraId="16B7DB64" w14:textId="32E842FC" w:rsidR="001F2572" w:rsidRPr="00AE2681" w:rsidRDefault="00C75ED2" w:rsidP="00C75ED2">
            <w:pPr>
              <w:pStyle w:val="Pieddepage"/>
              <w:tabs>
                <w:tab w:val="left" w:pos="7088"/>
              </w:tabs>
              <w:rPr>
                <w:rFonts w:asciiTheme="minorHAnsi" w:hAnsiTheme="minorHAnsi" w:cstheme="minorHAnsi"/>
                <w:sz w:val="20"/>
              </w:rPr>
            </w:pPr>
            <w:r>
              <w:rPr>
                <w:rFonts w:asciiTheme="minorHAnsi" w:hAnsiTheme="minorHAnsi" w:cstheme="minorHAnsi"/>
                <w:sz w:val="20"/>
              </w:rPr>
              <w:t xml:space="preserve">Accord </w:t>
            </w:r>
            <w:r w:rsidR="00A12AA2">
              <w:rPr>
                <w:rFonts w:asciiTheme="minorHAnsi" w:hAnsiTheme="minorHAnsi" w:cstheme="minorHAnsi"/>
                <w:sz w:val="20"/>
              </w:rPr>
              <w:t>intéressement 2024</w:t>
            </w:r>
            <w:r>
              <w:rPr>
                <w:rFonts w:asciiTheme="minorHAnsi" w:hAnsiTheme="minorHAnsi" w:cstheme="minorHAnsi"/>
                <w:sz w:val="20"/>
              </w:rPr>
              <w:tab/>
            </w:r>
            <w:r w:rsidRPr="00DF430E">
              <w:rPr>
                <w:rFonts w:asciiTheme="minorHAnsi" w:hAnsiTheme="minorHAnsi" w:cstheme="minorHAnsi"/>
                <w:bCs/>
                <w:sz w:val="20"/>
              </w:rPr>
              <w:fldChar w:fldCharType="begin"/>
            </w:r>
            <w:r w:rsidRPr="00DF430E">
              <w:rPr>
                <w:rFonts w:asciiTheme="minorHAnsi" w:hAnsiTheme="minorHAnsi" w:cstheme="minorHAnsi"/>
                <w:bCs/>
                <w:sz w:val="20"/>
              </w:rPr>
              <w:instrText>PAGE</w:instrText>
            </w:r>
            <w:r w:rsidRPr="00DF430E">
              <w:rPr>
                <w:rFonts w:asciiTheme="minorHAnsi" w:hAnsiTheme="minorHAnsi" w:cstheme="minorHAnsi"/>
                <w:bCs/>
                <w:sz w:val="20"/>
              </w:rPr>
              <w:fldChar w:fldCharType="separate"/>
            </w:r>
            <w:r w:rsidR="00D67D00">
              <w:rPr>
                <w:rFonts w:asciiTheme="minorHAnsi" w:hAnsiTheme="minorHAnsi" w:cstheme="minorHAnsi"/>
                <w:bCs/>
                <w:noProof/>
                <w:sz w:val="20"/>
              </w:rPr>
              <w:t>2</w:t>
            </w:r>
            <w:r w:rsidRPr="00DF430E">
              <w:rPr>
                <w:rFonts w:asciiTheme="minorHAnsi" w:hAnsiTheme="minorHAnsi" w:cstheme="minorHAnsi"/>
                <w:bCs/>
                <w:sz w:val="20"/>
              </w:rPr>
              <w:fldChar w:fldCharType="end"/>
            </w:r>
            <w:r w:rsidR="00DF430E">
              <w:rPr>
                <w:rFonts w:asciiTheme="minorHAnsi" w:hAnsiTheme="minorHAnsi" w:cstheme="minorHAnsi"/>
                <w:bCs/>
                <w:sz w:val="20"/>
              </w:rPr>
              <w:t>/</w:t>
            </w:r>
            <w:r w:rsidRPr="00DF430E">
              <w:rPr>
                <w:rFonts w:asciiTheme="minorHAnsi" w:hAnsiTheme="minorHAnsi" w:cstheme="minorHAnsi"/>
                <w:bCs/>
                <w:sz w:val="20"/>
              </w:rPr>
              <w:fldChar w:fldCharType="begin"/>
            </w:r>
            <w:r w:rsidRPr="00DF430E">
              <w:rPr>
                <w:rFonts w:asciiTheme="minorHAnsi" w:hAnsiTheme="minorHAnsi" w:cstheme="minorHAnsi"/>
                <w:bCs/>
                <w:sz w:val="20"/>
              </w:rPr>
              <w:instrText>NUMPAGES</w:instrText>
            </w:r>
            <w:r w:rsidRPr="00DF430E">
              <w:rPr>
                <w:rFonts w:asciiTheme="minorHAnsi" w:hAnsiTheme="minorHAnsi" w:cstheme="minorHAnsi"/>
                <w:bCs/>
                <w:sz w:val="20"/>
              </w:rPr>
              <w:fldChar w:fldCharType="separate"/>
            </w:r>
            <w:r w:rsidR="00D67D00">
              <w:rPr>
                <w:rFonts w:asciiTheme="minorHAnsi" w:hAnsiTheme="minorHAnsi" w:cstheme="minorHAnsi"/>
                <w:bCs/>
                <w:noProof/>
                <w:sz w:val="20"/>
              </w:rPr>
              <w:t>6</w:t>
            </w:r>
            <w:r w:rsidRPr="00DF430E">
              <w:rPr>
                <w:rFonts w:asciiTheme="minorHAnsi" w:hAnsiTheme="minorHAnsi" w:cstheme="minorHAnsi"/>
                <w:bCs/>
                <w:sz w:val="20"/>
              </w:rPr>
              <w:fldChar w:fldCharType="end"/>
            </w:r>
            <w:r w:rsidRPr="00DF430E">
              <w:rPr>
                <w:rFonts w:asciiTheme="minorHAnsi" w:hAnsiTheme="minorHAnsi" w:cstheme="minorHAnsi"/>
                <w:sz w:val="20"/>
              </w:rPr>
              <w:t xml:space="preserve"> </w:t>
            </w:r>
            <w:r>
              <w:rPr>
                <w:rFonts w:asciiTheme="minorHAnsi" w:hAnsiTheme="minorHAnsi" w:cstheme="minorHAnsi"/>
                <w:sz w:val="20"/>
              </w:rPr>
              <w:tab/>
              <w:t>Paraphe</w:t>
            </w:r>
            <w:r w:rsidR="00DF430E">
              <w:rPr>
                <w:rFonts w:asciiTheme="minorHAnsi" w:hAnsiTheme="minorHAnsi" w:cstheme="minorHAnsi"/>
                <w:sz w:val="20"/>
              </w:rPr>
              <w:t>s</w:t>
            </w:r>
            <w:r w:rsidR="00A12AA2">
              <w:rPr>
                <w:rFonts w:asciiTheme="minorHAnsi" w:hAnsiTheme="minorHAnsi" w:cstheme="minorHAnsi"/>
                <w:sz w:val="20"/>
              </w:rPr>
              <w:t> :</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3A308" w14:textId="6C2C4E68" w:rsidR="001F2572" w:rsidRPr="001F2572" w:rsidRDefault="00C75ED2" w:rsidP="00C75ED2">
    <w:pPr>
      <w:pStyle w:val="Pieddepage"/>
      <w:tabs>
        <w:tab w:val="clear" w:pos="4536"/>
        <w:tab w:val="left" w:pos="7088"/>
      </w:tabs>
      <w:jc w:val="left"/>
      <w:rPr>
        <w:rFonts w:asciiTheme="minorHAnsi" w:hAnsiTheme="minorHAnsi" w:cstheme="minorHAnsi"/>
        <w:sz w:val="20"/>
      </w:rPr>
    </w:pPr>
    <w:r>
      <w:rPr>
        <w:rFonts w:asciiTheme="minorHAnsi" w:hAnsiTheme="minorHAnsi" w:cstheme="minorHAnsi"/>
        <w:sz w:val="20"/>
      </w:rPr>
      <w:t xml:space="preserve">Accord </w:t>
    </w:r>
    <w:r w:rsidR="00772B06">
      <w:rPr>
        <w:rFonts w:asciiTheme="minorHAnsi" w:hAnsiTheme="minorHAnsi" w:cstheme="minorHAnsi"/>
        <w:sz w:val="20"/>
      </w:rPr>
      <w:t xml:space="preserve">intéressement 2024 </w:t>
    </w:r>
    <w:r>
      <w:rPr>
        <w:rFonts w:asciiTheme="minorHAnsi" w:hAnsiTheme="minorHAnsi" w:cstheme="minorHAnsi"/>
        <w:sz w:val="20"/>
      </w:rPr>
      <w:tab/>
    </w:r>
    <w:r w:rsidR="001F2572" w:rsidRPr="001F2572">
      <w:rPr>
        <w:rFonts w:asciiTheme="minorHAnsi" w:hAnsiTheme="minorHAnsi" w:cstheme="minorHAnsi"/>
        <w:sz w:val="20"/>
      </w:rPr>
      <w:t>Paraphe</w:t>
    </w:r>
    <w:r w:rsidR="00DF430E">
      <w:rPr>
        <w:rFonts w:asciiTheme="minorHAnsi" w:hAnsiTheme="minorHAnsi" w:cstheme="minorHAnsi"/>
        <w:sz w:val="20"/>
      </w:rPr>
      <w:t>s</w:t>
    </w:r>
    <w:r w:rsidR="001F2572" w:rsidRPr="001F2572">
      <w:rPr>
        <w:rFonts w:asciiTheme="minorHAnsi" w:hAnsiTheme="minorHAnsi" w:cstheme="minorHAnsi"/>
        <w:sz w:val="20"/>
      </w:rPr>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1555ED" w14:textId="77777777" w:rsidR="00476C74" w:rsidRDefault="00476C74" w:rsidP="008502AE">
      <w:r>
        <w:separator/>
      </w:r>
    </w:p>
  </w:footnote>
  <w:footnote w:type="continuationSeparator" w:id="0">
    <w:p w14:paraId="589A9AAF" w14:textId="77777777" w:rsidR="00476C74" w:rsidRDefault="00476C74" w:rsidP="008502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862" w:type="pct"/>
      <w:tblLayout w:type="fixed"/>
      <w:tblLook w:val="04A0" w:firstRow="1" w:lastRow="0" w:firstColumn="1" w:lastColumn="0" w:noHBand="0" w:noVBand="1"/>
    </w:tblPr>
    <w:tblGrid>
      <w:gridCol w:w="7790"/>
      <w:gridCol w:w="1030"/>
    </w:tblGrid>
    <w:tr w:rsidR="001F2572" w14:paraId="02FFAF45" w14:textId="77777777" w:rsidTr="00CA6D58">
      <w:trPr>
        <w:trHeight w:val="508"/>
      </w:trPr>
      <w:tc>
        <w:tcPr>
          <w:tcW w:w="4416" w:type="pct"/>
          <w:tcBorders>
            <w:bottom w:val="single" w:sz="4" w:space="0" w:color="FF5E00"/>
          </w:tcBorders>
          <w:shd w:val="clear" w:color="auto" w:fill="auto"/>
          <w:vAlign w:val="center"/>
        </w:tcPr>
        <w:p w14:paraId="01A31A1B" w14:textId="77777777" w:rsidR="001F2572" w:rsidRDefault="001F2572" w:rsidP="00D232DF"/>
      </w:tc>
      <w:tc>
        <w:tcPr>
          <w:tcW w:w="584" w:type="pct"/>
          <w:vMerge w:val="restart"/>
          <w:shd w:val="clear" w:color="auto" w:fill="auto"/>
          <w:vAlign w:val="center"/>
        </w:tcPr>
        <w:p w14:paraId="692D1EB3" w14:textId="77777777" w:rsidR="001F2572" w:rsidRDefault="001F2572" w:rsidP="00CA6D58">
          <w:pPr>
            <w:ind w:left="93" w:right="-56"/>
            <w:jc w:val="right"/>
          </w:pPr>
          <w:r w:rsidRPr="00BD3C41">
            <w:rPr>
              <w:noProof/>
            </w:rPr>
            <w:drawing>
              <wp:inline distT="0" distB="0" distL="0" distR="0" wp14:anchorId="22BFFBAF" wp14:editId="3A271ADA">
                <wp:extent cx="577850" cy="577850"/>
                <wp:effectExtent l="0" t="0" r="0" b="0"/>
                <wp:docPr id="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7850" cy="577850"/>
                        </a:xfrm>
                        <a:prstGeom prst="rect">
                          <a:avLst/>
                        </a:prstGeom>
                        <a:noFill/>
                        <a:ln>
                          <a:noFill/>
                        </a:ln>
                      </pic:spPr>
                    </pic:pic>
                  </a:graphicData>
                </a:graphic>
              </wp:inline>
            </w:drawing>
          </w:r>
        </w:p>
      </w:tc>
    </w:tr>
    <w:tr w:rsidR="001F2572" w14:paraId="4EF2A70F" w14:textId="77777777" w:rsidTr="00CA6D58">
      <w:trPr>
        <w:trHeight w:val="509"/>
      </w:trPr>
      <w:tc>
        <w:tcPr>
          <w:tcW w:w="4416" w:type="pct"/>
          <w:tcBorders>
            <w:top w:val="single" w:sz="4" w:space="0" w:color="FF5E00"/>
          </w:tcBorders>
          <w:shd w:val="clear" w:color="auto" w:fill="auto"/>
          <w:vAlign w:val="center"/>
        </w:tcPr>
        <w:p w14:paraId="25F39AC6" w14:textId="77777777" w:rsidR="001F2572" w:rsidRDefault="001F2572" w:rsidP="00D232DF"/>
      </w:tc>
      <w:tc>
        <w:tcPr>
          <w:tcW w:w="584" w:type="pct"/>
          <w:vMerge/>
          <w:shd w:val="clear" w:color="auto" w:fill="auto"/>
          <w:vAlign w:val="center"/>
        </w:tcPr>
        <w:p w14:paraId="0D8553F5" w14:textId="77777777" w:rsidR="001F2572" w:rsidRDefault="001F2572" w:rsidP="00D232DF"/>
      </w:tc>
    </w:tr>
  </w:tbl>
  <w:p w14:paraId="4DFFC81C" w14:textId="72832B39" w:rsidR="001F2572" w:rsidRDefault="001F2572" w:rsidP="00D232DF">
    <w:pPr>
      <w:pStyle w:val="En-tte"/>
    </w:pPr>
  </w:p>
  <w:p w14:paraId="68ACB5F5" w14:textId="77777777" w:rsidR="001F2572" w:rsidRDefault="001F257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65" w:type="dxa"/>
      <w:tblBorders>
        <w:top w:val="single" w:sz="12" w:space="0" w:color="FF5E00"/>
        <w:bottom w:val="single" w:sz="12" w:space="0" w:color="FF5E00"/>
        <w:insideH w:val="single" w:sz="4" w:space="0" w:color="FF5E00"/>
      </w:tblBorders>
      <w:tblLayout w:type="fixed"/>
      <w:tblLook w:val="04A0" w:firstRow="1" w:lastRow="0" w:firstColumn="1" w:lastColumn="0" w:noHBand="0" w:noVBand="1"/>
    </w:tblPr>
    <w:tblGrid>
      <w:gridCol w:w="7655"/>
      <w:gridCol w:w="2410"/>
    </w:tblGrid>
    <w:tr w:rsidR="001F2572" w:rsidRPr="00185B20" w14:paraId="209D908F" w14:textId="77777777" w:rsidTr="00CA6D58">
      <w:trPr>
        <w:trHeight w:val="1247"/>
      </w:trPr>
      <w:tc>
        <w:tcPr>
          <w:tcW w:w="7655" w:type="dxa"/>
          <w:shd w:val="clear" w:color="auto" w:fill="auto"/>
          <w:vAlign w:val="center"/>
        </w:tcPr>
        <w:p w14:paraId="07F659BF" w14:textId="7D023AB0" w:rsidR="001F2572" w:rsidRPr="0036558B" w:rsidRDefault="001F2572" w:rsidP="001F2572">
          <w:pPr>
            <w:pStyle w:val="Titredocument"/>
            <w:spacing w:before="0"/>
            <w:jc w:val="center"/>
          </w:pPr>
          <w:r w:rsidRPr="00094C58">
            <w:rPr>
              <w:color w:val="EA560D"/>
            </w:rPr>
            <w:t xml:space="preserve">ACCORD D’ENTREPRISE RELATIF A </w:t>
          </w:r>
          <w:r w:rsidR="005A47F8">
            <w:rPr>
              <w:color w:val="EA560D"/>
            </w:rPr>
            <w:t>L’INTERESSEMENT</w:t>
          </w:r>
        </w:p>
      </w:tc>
      <w:tc>
        <w:tcPr>
          <w:tcW w:w="2410" w:type="dxa"/>
          <w:shd w:val="clear" w:color="auto" w:fill="auto"/>
        </w:tcPr>
        <w:p w14:paraId="10DD9B5A" w14:textId="77777777" w:rsidR="001F2572" w:rsidRPr="00185B20" w:rsidRDefault="001F2572" w:rsidP="00CA6D58">
          <w:pPr>
            <w:pStyle w:val="En-tte"/>
            <w:ind w:left="-142"/>
            <w:jc w:val="right"/>
          </w:pPr>
          <w:r w:rsidRPr="00BD3C41">
            <w:rPr>
              <w:noProof/>
            </w:rPr>
            <w:drawing>
              <wp:inline distT="0" distB="0" distL="0" distR="0" wp14:anchorId="093DF278" wp14:editId="288B8DD5">
                <wp:extent cx="1579880" cy="826770"/>
                <wp:effectExtent l="0" t="0" r="0" b="0"/>
                <wp:docPr id="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9880" cy="826770"/>
                        </a:xfrm>
                        <a:prstGeom prst="rect">
                          <a:avLst/>
                        </a:prstGeom>
                        <a:noFill/>
                        <a:ln>
                          <a:noFill/>
                        </a:ln>
                      </pic:spPr>
                    </pic:pic>
                  </a:graphicData>
                </a:graphic>
              </wp:inline>
            </w:drawing>
          </w:r>
        </w:p>
      </w:tc>
    </w:tr>
  </w:tbl>
  <w:p w14:paraId="57BF6EA7" w14:textId="147CD609" w:rsidR="001F2572" w:rsidRPr="00C74053" w:rsidRDefault="001F2572" w:rsidP="00D232DF">
    <w:pPr>
      <w:pStyle w:val="En-tte"/>
    </w:pPr>
  </w:p>
  <w:p w14:paraId="6604D90D" w14:textId="77777777" w:rsidR="001F2572" w:rsidRPr="00C26FA7" w:rsidRDefault="001F2572">
    <w:pPr>
      <w:pStyle w:val="En-tte"/>
      <w:rPr>
        <w:rFonts w:ascii="Calibri" w:hAnsi="Calibri" w:cs="Calibri"/>
        <w:sz w:val="20"/>
      </w:rPr>
    </w:pPr>
    <w:r w:rsidRPr="00C26FA7">
      <w:rPr>
        <w:rFonts w:ascii="Calibri" w:hAnsi="Calibri" w:cs="Calibri"/>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E3429"/>
    <w:multiLevelType w:val="hybridMultilevel"/>
    <w:tmpl w:val="25102442"/>
    <w:lvl w:ilvl="0" w:tplc="D1DEF192">
      <w:start w:val="1"/>
      <w:numFmt w:val="bullet"/>
      <w:lvlText w:val="-"/>
      <w:lvlJc w:val="left"/>
      <w:pPr>
        <w:ind w:left="720" w:hanging="360"/>
      </w:pPr>
      <w:rPr>
        <w:rFonts w:ascii="Garamond" w:eastAsia="MS Mincho" w:hAnsi="Garamond"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004342"/>
    <w:multiLevelType w:val="hybridMultilevel"/>
    <w:tmpl w:val="9BA829CA"/>
    <w:lvl w:ilvl="0" w:tplc="3BE67054">
      <w:numFmt w:val="bullet"/>
      <w:lvlText w:val="-"/>
      <w:lvlJc w:val="left"/>
      <w:pPr>
        <w:ind w:left="1068" w:hanging="360"/>
      </w:pPr>
      <w:rPr>
        <w:rFonts w:ascii="Times New Roman" w:eastAsia="Times New Roman" w:hAnsi="Times New Roman"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03335F1F"/>
    <w:multiLevelType w:val="hybridMultilevel"/>
    <w:tmpl w:val="325EC2E0"/>
    <w:lvl w:ilvl="0" w:tplc="3BE67054">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4E74FA2"/>
    <w:multiLevelType w:val="hybridMultilevel"/>
    <w:tmpl w:val="4CD05150"/>
    <w:lvl w:ilvl="0" w:tplc="3BE67054">
      <w:numFmt w:val="bullet"/>
      <w:lvlText w:val="-"/>
      <w:lvlJc w:val="left"/>
      <w:pPr>
        <w:ind w:left="1068" w:hanging="360"/>
      </w:pPr>
      <w:rPr>
        <w:rFonts w:ascii="Times New Roman" w:eastAsia="Times New Roman" w:hAnsi="Times New Roman"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05827E52"/>
    <w:multiLevelType w:val="hybridMultilevel"/>
    <w:tmpl w:val="A40833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8277273"/>
    <w:multiLevelType w:val="hybridMultilevel"/>
    <w:tmpl w:val="E5EE7636"/>
    <w:lvl w:ilvl="0" w:tplc="C34006FC">
      <w:numFmt w:val="bullet"/>
      <w:lvlText w:val="-"/>
      <w:lvlJc w:val="left"/>
      <w:pPr>
        <w:ind w:left="720" w:hanging="360"/>
      </w:pPr>
      <w:rPr>
        <w:rFonts w:ascii="Garamond" w:eastAsia="MS Mincho" w:hAnsi="Garamond"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ECC4CE9"/>
    <w:multiLevelType w:val="multilevel"/>
    <w:tmpl w:val="8056DEF6"/>
    <w:lvl w:ilvl="0">
      <w:start w:val="1"/>
      <w:numFmt w:val="bullet"/>
      <w:lvlText w:val="-"/>
      <w:lvlJc w:val="left"/>
      <w:pPr>
        <w:ind w:left="720" w:hanging="360"/>
      </w:pPr>
      <w:rPr>
        <w:rFonts w:ascii="Arial" w:hAnsi="Arial" w:cs="Arial" w:hint="default"/>
        <w:w w:val="99"/>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15:restartNumberingAfterBreak="0">
    <w:nsid w:val="0F584ED6"/>
    <w:multiLevelType w:val="hybridMultilevel"/>
    <w:tmpl w:val="40684E1E"/>
    <w:lvl w:ilvl="0" w:tplc="DF6E29C8">
      <w:numFmt w:val="bullet"/>
      <w:lvlText w:val="-"/>
      <w:lvlJc w:val="left"/>
      <w:pPr>
        <w:ind w:left="720" w:hanging="360"/>
      </w:pPr>
      <w:rPr>
        <w:rFonts w:ascii="Garamond" w:eastAsia="MS Mincho" w:hAnsi="Garamond"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F8525C2"/>
    <w:multiLevelType w:val="hybridMultilevel"/>
    <w:tmpl w:val="12EE83F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34E44F5"/>
    <w:multiLevelType w:val="hybridMultilevel"/>
    <w:tmpl w:val="47E0CCE6"/>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16E61AC7"/>
    <w:multiLevelType w:val="hybridMultilevel"/>
    <w:tmpl w:val="D84EE17E"/>
    <w:lvl w:ilvl="0" w:tplc="F34C30CE">
      <w:start w:val="1"/>
      <w:numFmt w:val="decimal"/>
      <w:lvlText w:val="%1-"/>
      <w:lvlJc w:val="left"/>
      <w:pPr>
        <w:ind w:left="2771" w:hanging="360"/>
      </w:pPr>
      <w:rPr>
        <w:rFonts w:cs="Times New Roman" w:hint="default"/>
      </w:rPr>
    </w:lvl>
    <w:lvl w:ilvl="1" w:tplc="040C0019" w:tentative="1">
      <w:start w:val="1"/>
      <w:numFmt w:val="lowerLetter"/>
      <w:lvlText w:val="%2."/>
      <w:lvlJc w:val="left"/>
      <w:pPr>
        <w:ind w:left="1788" w:hanging="360"/>
      </w:pPr>
      <w:rPr>
        <w:rFonts w:cs="Times New Roman"/>
      </w:rPr>
    </w:lvl>
    <w:lvl w:ilvl="2" w:tplc="040C001B" w:tentative="1">
      <w:start w:val="1"/>
      <w:numFmt w:val="lowerRoman"/>
      <w:lvlText w:val="%3."/>
      <w:lvlJc w:val="right"/>
      <w:pPr>
        <w:ind w:left="2508" w:hanging="180"/>
      </w:pPr>
      <w:rPr>
        <w:rFonts w:cs="Times New Roman"/>
      </w:rPr>
    </w:lvl>
    <w:lvl w:ilvl="3" w:tplc="040C000F" w:tentative="1">
      <w:start w:val="1"/>
      <w:numFmt w:val="decimal"/>
      <w:lvlText w:val="%4."/>
      <w:lvlJc w:val="left"/>
      <w:pPr>
        <w:ind w:left="3228" w:hanging="360"/>
      </w:pPr>
      <w:rPr>
        <w:rFonts w:cs="Times New Roman"/>
      </w:rPr>
    </w:lvl>
    <w:lvl w:ilvl="4" w:tplc="040C0019" w:tentative="1">
      <w:start w:val="1"/>
      <w:numFmt w:val="lowerLetter"/>
      <w:lvlText w:val="%5."/>
      <w:lvlJc w:val="left"/>
      <w:pPr>
        <w:ind w:left="3948" w:hanging="360"/>
      </w:pPr>
      <w:rPr>
        <w:rFonts w:cs="Times New Roman"/>
      </w:rPr>
    </w:lvl>
    <w:lvl w:ilvl="5" w:tplc="040C001B" w:tentative="1">
      <w:start w:val="1"/>
      <w:numFmt w:val="lowerRoman"/>
      <w:lvlText w:val="%6."/>
      <w:lvlJc w:val="right"/>
      <w:pPr>
        <w:ind w:left="4668" w:hanging="180"/>
      </w:pPr>
      <w:rPr>
        <w:rFonts w:cs="Times New Roman"/>
      </w:rPr>
    </w:lvl>
    <w:lvl w:ilvl="6" w:tplc="040C000F" w:tentative="1">
      <w:start w:val="1"/>
      <w:numFmt w:val="decimal"/>
      <w:lvlText w:val="%7."/>
      <w:lvlJc w:val="left"/>
      <w:pPr>
        <w:ind w:left="5388" w:hanging="360"/>
      </w:pPr>
      <w:rPr>
        <w:rFonts w:cs="Times New Roman"/>
      </w:rPr>
    </w:lvl>
    <w:lvl w:ilvl="7" w:tplc="040C0019" w:tentative="1">
      <w:start w:val="1"/>
      <w:numFmt w:val="lowerLetter"/>
      <w:lvlText w:val="%8."/>
      <w:lvlJc w:val="left"/>
      <w:pPr>
        <w:ind w:left="6108" w:hanging="360"/>
      </w:pPr>
      <w:rPr>
        <w:rFonts w:cs="Times New Roman"/>
      </w:rPr>
    </w:lvl>
    <w:lvl w:ilvl="8" w:tplc="040C001B" w:tentative="1">
      <w:start w:val="1"/>
      <w:numFmt w:val="lowerRoman"/>
      <w:lvlText w:val="%9."/>
      <w:lvlJc w:val="right"/>
      <w:pPr>
        <w:ind w:left="6828" w:hanging="180"/>
      </w:pPr>
      <w:rPr>
        <w:rFonts w:cs="Times New Roman"/>
      </w:rPr>
    </w:lvl>
  </w:abstractNum>
  <w:abstractNum w:abstractNumId="11" w15:restartNumberingAfterBreak="0">
    <w:nsid w:val="178D235F"/>
    <w:multiLevelType w:val="hybridMultilevel"/>
    <w:tmpl w:val="6BA89D52"/>
    <w:lvl w:ilvl="0" w:tplc="040C0001">
      <w:start w:val="1"/>
      <w:numFmt w:val="bullet"/>
      <w:lvlText w:val=""/>
      <w:lvlJc w:val="left"/>
      <w:pPr>
        <w:ind w:left="1776" w:hanging="360"/>
      </w:pPr>
      <w:rPr>
        <w:rFonts w:ascii="Symbol" w:hAnsi="Symbol"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12" w15:restartNumberingAfterBreak="0">
    <w:nsid w:val="18E37C3B"/>
    <w:multiLevelType w:val="hybridMultilevel"/>
    <w:tmpl w:val="8244EC4E"/>
    <w:lvl w:ilvl="0" w:tplc="3BE67054">
      <w:numFmt w:val="bullet"/>
      <w:lvlText w:val="-"/>
      <w:lvlJc w:val="left"/>
      <w:pPr>
        <w:ind w:left="360" w:hanging="360"/>
      </w:pPr>
      <w:rPr>
        <w:rFonts w:ascii="Times New Roman" w:eastAsia="Times New Roman" w:hAnsi="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1E6674AD"/>
    <w:multiLevelType w:val="hybridMultilevel"/>
    <w:tmpl w:val="44F6FA1A"/>
    <w:lvl w:ilvl="0" w:tplc="7B5E2CF0">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4" w15:restartNumberingAfterBreak="0">
    <w:nsid w:val="21945E21"/>
    <w:multiLevelType w:val="hybridMultilevel"/>
    <w:tmpl w:val="B5CCC0CC"/>
    <w:lvl w:ilvl="0" w:tplc="040C0005">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1B12C41"/>
    <w:multiLevelType w:val="hybridMultilevel"/>
    <w:tmpl w:val="D5EA319E"/>
    <w:lvl w:ilvl="0" w:tplc="3BE67054">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34D7647"/>
    <w:multiLevelType w:val="hybridMultilevel"/>
    <w:tmpl w:val="A04898A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2D22281A"/>
    <w:multiLevelType w:val="hybridMultilevel"/>
    <w:tmpl w:val="4A7E1972"/>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8" w15:restartNumberingAfterBreak="0">
    <w:nsid w:val="2DDD2042"/>
    <w:multiLevelType w:val="hybridMultilevel"/>
    <w:tmpl w:val="D7DCA3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F323D71"/>
    <w:multiLevelType w:val="hybridMultilevel"/>
    <w:tmpl w:val="AEBA99C0"/>
    <w:lvl w:ilvl="0" w:tplc="2138C302">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3FB5EF6"/>
    <w:multiLevelType w:val="hybridMultilevel"/>
    <w:tmpl w:val="841CAE20"/>
    <w:lvl w:ilvl="0" w:tplc="3BE67054">
      <w:numFmt w:val="bullet"/>
      <w:lvlText w:val="-"/>
      <w:lvlJc w:val="left"/>
      <w:pPr>
        <w:ind w:left="720" w:hanging="360"/>
      </w:pPr>
      <w:rPr>
        <w:rFonts w:ascii="Times New Roman" w:eastAsia="Times New Roman" w:hAnsi="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4B12993"/>
    <w:multiLevelType w:val="hybridMultilevel"/>
    <w:tmpl w:val="39ACF4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68710FA"/>
    <w:multiLevelType w:val="hybridMultilevel"/>
    <w:tmpl w:val="0AA0160A"/>
    <w:lvl w:ilvl="0" w:tplc="C186BF66">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71E3894"/>
    <w:multiLevelType w:val="hybridMultilevel"/>
    <w:tmpl w:val="6D00F1F0"/>
    <w:lvl w:ilvl="0" w:tplc="8EB08EB4">
      <w:start w:val="1"/>
      <w:numFmt w:val="decimal"/>
      <w:lvlText w:val="%1-"/>
      <w:lvlJc w:val="left"/>
      <w:pPr>
        <w:ind w:left="928" w:hanging="360"/>
      </w:pPr>
      <w:rPr>
        <w:rFonts w:hint="default"/>
      </w:rPr>
    </w:lvl>
    <w:lvl w:ilvl="1" w:tplc="040C0019" w:tentative="1">
      <w:start w:val="1"/>
      <w:numFmt w:val="lowerLetter"/>
      <w:lvlText w:val="%2."/>
      <w:lvlJc w:val="left"/>
      <w:pPr>
        <w:ind w:left="1648" w:hanging="360"/>
      </w:pPr>
    </w:lvl>
    <w:lvl w:ilvl="2" w:tplc="040C001B" w:tentative="1">
      <w:start w:val="1"/>
      <w:numFmt w:val="lowerRoman"/>
      <w:lvlText w:val="%3."/>
      <w:lvlJc w:val="right"/>
      <w:pPr>
        <w:ind w:left="2368" w:hanging="180"/>
      </w:pPr>
    </w:lvl>
    <w:lvl w:ilvl="3" w:tplc="040C000F" w:tentative="1">
      <w:start w:val="1"/>
      <w:numFmt w:val="decimal"/>
      <w:lvlText w:val="%4."/>
      <w:lvlJc w:val="left"/>
      <w:pPr>
        <w:ind w:left="3088" w:hanging="360"/>
      </w:pPr>
    </w:lvl>
    <w:lvl w:ilvl="4" w:tplc="040C0019" w:tentative="1">
      <w:start w:val="1"/>
      <w:numFmt w:val="lowerLetter"/>
      <w:lvlText w:val="%5."/>
      <w:lvlJc w:val="left"/>
      <w:pPr>
        <w:ind w:left="3808" w:hanging="360"/>
      </w:pPr>
    </w:lvl>
    <w:lvl w:ilvl="5" w:tplc="040C001B" w:tentative="1">
      <w:start w:val="1"/>
      <w:numFmt w:val="lowerRoman"/>
      <w:lvlText w:val="%6."/>
      <w:lvlJc w:val="right"/>
      <w:pPr>
        <w:ind w:left="4528" w:hanging="180"/>
      </w:pPr>
    </w:lvl>
    <w:lvl w:ilvl="6" w:tplc="040C000F" w:tentative="1">
      <w:start w:val="1"/>
      <w:numFmt w:val="decimal"/>
      <w:lvlText w:val="%7."/>
      <w:lvlJc w:val="left"/>
      <w:pPr>
        <w:ind w:left="5248" w:hanging="360"/>
      </w:pPr>
    </w:lvl>
    <w:lvl w:ilvl="7" w:tplc="040C0019" w:tentative="1">
      <w:start w:val="1"/>
      <w:numFmt w:val="lowerLetter"/>
      <w:lvlText w:val="%8."/>
      <w:lvlJc w:val="left"/>
      <w:pPr>
        <w:ind w:left="5968" w:hanging="360"/>
      </w:pPr>
    </w:lvl>
    <w:lvl w:ilvl="8" w:tplc="040C001B" w:tentative="1">
      <w:start w:val="1"/>
      <w:numFmt w:val="lowerRoman"/>
      <w:lvlText w:val="%9."/>
      <w:lvlJc w:val="right"/>
      <w:pPr>
        <w:ind w:left="6688" w:hanging="180"/>
      </w:pPr>
    </w:lvl>
  </w:abstractNum>
  <w:abstractNum w:abstractNumId="24" w15:restartNumberingAfterBreak="0">
    <w:nsid w:val="3B266202"/>
    <w:multiLevelType w:val="hybridMultilevel"/>
    <w:tmpl w:val="70224FF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3B65431A"/>
    <w:multiLevelType w:val="hybridMultilevel"/>
    <w:tmpl w:val="F102986C"/>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6" w15:restartNumberingAfterBreak="0">
    <w:nsid w:val="3CAB3610"/>
    <w:multiLevelType w:val="hybridMultilevel"/>
    <w:tmpl w:val="734EEB8E"/>
    <w:lvl w:ilvl="0" w:tplc="3BE67054">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3ED66387"/>
    <w:multiLevelType w:val="hybridMultilevel"/>
    <w:tmpl w:val="EEA4CA2A"/>
    <w:lvl w:ilvl="0" w:tplc="5052D17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41371123"/>
    <w:multiLevelType w:val="hybridMultilevel"/>
    <w:tmpl w:val="C61A83F0"/>
    <w:lvl w:ilvl="0" w:tplc="3BE67054">
      <w:numFmt w:val="bullet"/>
      <w:lvlText w:val="-"/>
      <w:lvlJc w:val="left"/>
      <w:pPr>
        <w:ind w:left="360" w:hanging="360"/>
      </w:pPr>
      <w:rPr>
        <w:rFonts w:ascii="Times New Roman" w:eastAsia="Times New Roman" w:hAnsi="Times New Roman"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9" w15:restartNumberingAfterBreak="0">
    <w:nsid w:val="434B52B7"/>
    <w:multiLevelType w:val="hybridMultilevel"/>
    <w:tmpl w:val="E2B4A60E"/>
    <w:lvl w:ilvl="0" w:tplc="8542BF92">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4DDA6CED"/>
    <w:multiLevelType w:val="hybridMultilevel"/>
    <w:tmpl w:val="C526EF9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4FAD75AE"/>
    <w:multiLevelType w:val="hybridMultilevel"/>
    <w:tmpl w:val="DD7A2F54"/>
    <w:lvl w:ilvl="0" w:tplc="DA54558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51074119"/>
    <w:multiLevelType w:val="hybridMultilevel"/>
    <w:tmpl w:val="49D49924"/>
    <w:lvl w:ilvl="0" w:tplc="FFFFFFFF">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29A14B4"/>
    <w:multiLevelType w:val="hybridMultilevel"/>
    <w:tmpl w:val="3A1A5F86"/>
    <w:lvl w:ilvl="0" w:tplc="3EE06C60">
      <w:start w:val="1"/>
      <w:numFmt w:val="bullet"/>
      <w:lvlText w:val="-"/>
      <w:lvlJc w:val="left"/>
      <w:pPr>
        <w:ind w:left="1069" w:hanging="360"/>
      </w:pPr>
      <w:rPr>
        <w:rFonts w:ascii="Times New Roman" w:eastAsia="Times New Roman" w:hAnsi="Times New Roman" w:cs="Times New Roman" w:hint="default"/>
      </w:rPr>
    </w:lvl>
    <w:lvl w:ilvl="1" w:tplc="040C0003">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4" w15:restartNumberingAfterBreak="0">
    <w:nsid w:val="54EA6115"/>
    <w:multiLevelType w:val="hybridMultilevel"/>
    <w:tmpl w:val="135E7FDE"/>
    <w:lvl w:ilvl="0" w:tplc="8542BF92">
      <w:start w:val="1"/>
      <w:numFmt w:val="bullet"/>
      <w:lvlText w:val=""/>
      <w:lvlJc w:val="left"/>
      <w:pPr>
        <w:ind w:left="720" w:hanging="360"/>
      </w:pPr>
      <w:rPr>
        <w:rFonts w:ascii="Wingdings" w:hAnsi="Wingdings" w:hint="default"/>
        <w:b/>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5A44467"/>
    <w:multiLevelType w:val="hybridMultilevel"/>
    <w:tmpl w:val="97E4AB8E"/>
    <w:lvl w:ilvl="0" w:tplc="D1DEF192">
      <w:start w:val="1"/>
      <w:numFmt w:val="bullet"/>
      <w:lvlText w:val="-"/>
      <w:lvlJc w:val="left"/>
      <w:pPr>
        <w:ind w:left="720" w:hanging="360"/>
      </w:pPr>
      <w:rPr>
        <w:rFonts w:ascii="Garamond" w:eastAsia="MS Mincho" w:hAnsi="Garamond"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55BE2E0E"/>
    <w:multiLevelType w:val="hybridMultilevel"/>
    <w:tmpl w:val="1F321A76"/>
    <w:lvl w:ilvl="0" w:tplc="CCC41526">
      <w:numFmt w:val="bullet"/>
      <w:lvlText w:val="-"/>
      <w:lvlJc w:val="left"/>
      <w:pPr>
        <w:tabs>
          <w:tab w:val="num" w:pos="1068"/>
        </w:tabs>
        <w:ind w:left="1068" w:hanging="360"/>
      </w:pPr>
      <w:rPr>
        <w:rFonts w:hint="default"/>
      </w:rPr>
    </w:lvl>
    <w:lvl w:ilvl="1" w:tplc="040C0003">
      <w:start w:val="1"/>
      <w:numFmt w:val="bullet"/>
      <w:lvlText w:val="o"/>
      <w:lvlJc w:val="left"/>
      <w:pPr>
        <w:tabs>
          <w:tab w:val="num" w:pos="2148"/>
        </w:tabs>
        <w:ind w:left="2148" w:hanging="360"/>
      </w:pPr>
      <w:rPr>
        <w:rFonts w:ascii="Courier New" w:hAnsi="Courier New"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tentative="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37" w15:restartNumberingAfterBreak="0">
    <w:nsid w:val="578A1D46"/>
    <w:multiLevelType w:val="hybridMultilevel"/>
    <w:tmpl w:val="4718C1A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588C4177"/>
    <w:multiLevelType w:val="hybridMultilevel"/>
    <w:tmpl w:val="807235BE"/>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9" w15:restartNumberingAfterBreak="0">
    <w:nsid w:val="5A7336B7"/>
    <w:multiLevelType w:val="hybridMultilevel"/>
    <w:tmpl w:val="75B05B14"/>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0" w15:restartNumberingAfterBreak="0">
    <w:nsid w:val="642D5936"/>
    <w:multiLevelType w:val="hybridMultilevel"/>
    <w:tmpl w:val="3A7AB05C"/>
    <w:lvl w:ilvl="0" w:tplc="DA54558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65EB2219"/>
    <w:multiLevelType w:val="hybridMultilevel"/>
    <w:tmpl w:val="67DE2EEC"/>
    <w:lvl w:ilvl="0" w:tplc="6DF009EE">
      <w:numFmt w:val="bullet"/>
      <w:lvlText w:val="-"/>
      <w:lvlJc w:val="left"/>
      <w:pPr>
        <w:ind w:left="1068" w:hanging="360"/>
      </w:pPr>
      <w:rPr>
        <w:rFonts w:ascii="Times New Roman" w:eastAsia="Times New Roman"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2" w15:restartNumberingAfterBreak="0">
    <w:nsid w:val="6F30527E"/>
    <w:multiLevelType w:val="hybridMultilevel"/>
    <w:tmpl w:val="41EC8F84"/>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3" w15:restartNumberingAfterBreak="0">
    <w:nsid w:val="6F810A96"/>
    <w:multiLevelType w:val="hybridMultilevel"/>
    <w:tmpl w:val="D2E8AEDC"/>
    <w:lvl w:ilvl="0" w:tplc="6CE6449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70152355"/>
    <w:multiLevelType w:val="hybridMultilevel"/>
    <w:tmpl w:val="3A7AB05C"/>
    <w:lvl w:ilvl="0" w:tplc="DA54558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70E26A98"/>
    <w:multiLevelType w:val="hybridMultilevel"/>
    <w:tmpl w:val="458EB1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CF21B5C"/>
    <w:multiLevelType w:val="hybridMultilevel"/>
    <w:tmpl w:val="90D478B8"/>
    <w:lvl w:ilvl="0" w:tplc="D6C49AC2">
      <w:numFmt w:val="bullet"/>
      <w:lvlText w:val="-"/>
      <w:lvlJc w:val="left"/>
      <w:pPr>
        <w:ind w:left="720" w:hanging="360"/>
      </w:pPr>
      <w:rPr>
        <w:rFonts w:ascii="Calibri" w:eastAsia="Times New Roman" w:hAnsi="Calibri"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7E0304AA"/>
    <w:multiLevelType w:val="hybridMultilevel"/>
    <w:tmpl w:val="B8B44786"/>
    <w:lvl w:ilvl="0" w:tplc="3BE67054">
      <w:numFmt w:val="bullet"/>
      <w:lvlText w:val="-"/>
      <w:lvlJc w:val="left"/>
      <w:pPr>
        <w:tabs>
          <w:tab w:val="num" w:pos="360"/>
        </w:tabs>
        <w:ind w:left="360" w:hanging="360"/>
      </w:pPr>
      <w:rPr>
        <w:rFonts w:ascii="Times New Roman" w:eastAsia="Times New Roman" w:hAnsi="Times New Roman" w:hint="default"/>
      </w:rPr>
    </w:lvl>
    <w:lvl w:ilvl="1" w:tplc="040C0003">
      <w:start w:val="1"/>
      <w:numFmt w:val="bullet"/>
      <w:lvlText w:val="o"/>
      <w:lvlJc w:val="left"/>
      <w:pPr>
        <w:tabs>
          <w:tab w:val="num" w:pos="1494"/>
        </w:tabs>
        <w:ind w:left="1494"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48" w15:restartNumberingAfterBreak="0">
    <w:nsid w:val="7F681D85"/>
    <w:multiLevelType w:val="hybridMultilevel"/>
    <w:tmpl w:val="717AE854"/>
    <w:lvl w:ilvl="0" w:tplc="3BE67054">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7FA5439E"/>
    <w:multiLevelType w:val="hybridMultilevel"/>
    <w:tmpl w:val="9F9E0E8E"/>
    <w:lvl w:ilvl="0" w:tplc="040C000F">
      <w:start w:val="1"/>
      <w:numFmt w:val="decimal"/>
      <w:lvlText w:val="%1."/>
      <w:lvlJc w:val="left"/>
      <w:pPr>
        <w:ind w:left="786" w:hanging="360"/>
      </w:p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num w:numId="1" w16cid:durableId="1011448669">
    <w:abstractNumId w:val="34"/>
  </w:num>
  <w:num w:numId="2" w16cid:durableId="568031537">
    <w:abstractNumId w:val="14"/>
  </w:num>
  <w:num w:numId="3" w16cid:durableId="305551343">
    <w:abstractNumId w:val="0"/>
  </w:num>
  <w:num w:numId="4" w16cid:durableId="357006233">
    <w:abstractNumId w:val="27"/>
  </w:num>
  <w:num w:numId="5" w16cid:durableId="320740309">
    <w:abstractNumId w:val="29"/>
  </w:num>
  <w:num w:numId="6" w16cid:durableId="972102714">
    <w:abstractNumId w:val="5"/>
  </w:num>
  <w:num w:numId="7" w16cid:durableId="2073187400">
    <w:abstractNumId w:val="7"/>
  </w:num>
  <w:num w:numId="8" w16cid:durableId="1973363065">
    <w:abstractNumId w:val="42"/>
  </w:num>
  <w:num w:numId="9" w16cid:durableId="1277832066">
    <w:abstractNumId w:val="35"/>
  </w:num>
  <w:num w:numId="10" w16cid:durableId="797378328">
    <w:abstractNumId w:val="47"/>
  </w:num>
  <w:num w:numId="11" w16cid:durableId="1975409538">
    <w:abstractNumId w:val="36"/>
  </w:num>
  <w:num w:numId="12" w16cid:durableId="1347632650">
    <w:abstractNumId w:val="10"/>
  </w:num>
  <w:num w:numId="13" w16cid:durableId="1250775869">
    <w:abstractNumId w:val="41"/>
  </w:num>
  <w:num w:numId="14" w16cid:durableId="1233393062">
    <w:abstractNumId w:val="49"/>
  </w:num>
  <w:num w:numId="15" w16cid:durableId="803546094">
    <w:abstractNumId w:val="21"/>
  </w:num>
  <w:num w:numId="16" w16cid:durableId="1916738768">
    <w:abstractNumId w:val="39"/>
  </w:num>
  <w:num w:numId="17" w16cid:durableId="1968389100">
    <w:abstractNumId w:val="25"/>
  </w:num>
  <w:num w:numId="18" w16cid:durableId="456991017">
    <w:abstractNumId w:val="17"/>
  </w:num>
  <w:num w:numId="19" w16cid:durableId="1621688584">
    <w:abstractNumId w:val="9"/>
  </w:num>
  <w:num w:numId="20" w16cid:durableId="1923022947">
    <w:abstractNumId w:val="38"/>
  </w:num>
  <w:num w:numId="21" w16cid:durableId="1430929193">
    <w:abstractNumId w:val="33"/>
  </w:num>
  <w:num w:numId="22" w16cid:durableId="1028600668">
    <w:abstractNumId w:val="20"/>
  </w:num>
  <w:num w:numId="23" w16cid:durableId="1031613318">
    <w:abstractNumId w:val="2"/>
  </w:num>
  <w:num w:numId="24" w16cid:durableId="210267516">
    <w:abstractNumId w:val="28"/>
  </w:num>
  <w:num w:numId="25" w16cid:durableId="1867671165">
    <w:abstractNumId w:val="12"/>
  </w:num>
  <w:num w:numId="26" w16cid:durableId="155733907">
    <w:abstractNumId w:val="26"/>
  </w:num>
  <w:num w:numId="27" w16cid:durableId="647244354">
    <w:abstractNumId w:val="48"/>
  </w:num>
  <w:num w:numId="28" w16cid:durableId="123694402">
    <w:abstractNumId w:val="3"/>
  </w:num>
  <w:num w:numId="29" w16cid:durableId="843521216">
    <w:abstractNumId w:val="1"/>
  </w:num>
  <w:num w:numId="30" w16cid:durableId="1087847532">
    <w:abstractNumId w:val="15"/>
  </w:num>
  <w:num w:numId="31" w16cid:durableId="953445364">
    <w:abstractNumId w:val="30"/>
  </w:num>
  <w:num w:numId="32" w16cid:durableId="251279181">
    <w:abstractNumId w:val="37"/>
  </w:num>
  <w:num w:numId="33" w16cid:durableId="1804040159">
    <w:abstractNumId w:val="24"/>
  </w:num>
  <w:num w:numId="34" w16cid:durableId="1814179321">
    <w:abstractNumId w:val="8"/>
  </w:num>
  <w:num w:numId="35" w16cid:durableId="1887183742">
    <w:abstractNumId w:val="16"/>
  </w:num>
  <w:num w:numId="36" w16cid:durableId="44261044">
    <w:abstractNumId w:val="45"/>
  </w:num>
  <w:num w:numId="37" w16cid:durableId="2044555381">
    <w:abstractNumId w:val="22"/>
  </w:num>
  <w:num w:numId="38" w16cid:durableId="383412887">
    <w:abstractNumId w:val="31"/>
  </w:num>
  <w:num w:numId="39" w16cid:durableId="1642538297">
    <w:abstractNumId w:val="44"/>
  </w:num>
  <w:num w:numId="40" w16cid:durableId="741487067">
    <w:abstractNumId w:val="40"/>
  </w:num>
  <w:num w:numId="41" w16cid:durableId="1318219509">
    <w:abstractNumId w:val="11"/>
  </w:num>
  <w:num w:numId="42" w16cid:durableId="558631487">
    <w:abstractNumId w:val="4"/>
  </w:num>
  <w:num w:numId="43" w16cid:durableId="371612977">
    <w:abstractNumId w:val="6"/>
  </w:num>
  <w:num w:numId="44" w16cid:durableId="761417866">
    <w:abstractNumId w:val="18"/>
  </w:num>
  <w:num w:numId="45" w16cid:durableId="1191869948">
    <w:abstractNumId w:val="32"/>
  </w:num>
  <w:num w:numId="46" w16cid:durableId="1435780054">
    <w:abstractNumId w:val="19"/>
  </w:num>
  <w:num w:numId="47" w16cid:durableId="1064259861">
    <w:abstractNumId w:val="46"/>
  </w:num>
  <w:num w:numId="48" w16cid:durableId="943343846">
    <w:abstractNumId w:val="23"/>
  </w:num>
  <w:num w:numId="49" w16cid:durableId="272902236">
    <w:abstractNumId w:val="13"/>
  </w:num>
  <w:num w:numId="50" w16cid:durableId="2134058112">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8DF"/>
    <w:rsid w:val="00025DE2"/>
    <w:rsid w:val="0004083F"/>
    <w:rsid w:val="00051F9B"/>
    <w:rsid w:val="00066FC6"/>
    <w:rsid w:val="00077C82"/>
    <w:rsid w:val="000872AD"/>
    <w:rsid w:val="00087640"/>
    <w:rsid w:val="00093E70"/>
    <w:rsid w:val="00094C58"/>
    <w:rsid w:val="000A1F42"/>
    <w:rsid w:val="000B14A0"/>
    <w:rsid w:val="000C6465"/>
    <w:rsid w:val="000C7FEE"/>
    <w:rsid w:val="000D5C89"/>
    <w:rsid w:val="000E2C1B"/>
    <w:rsid w:val="000E38EF"/>
    <w:rsid w:val="0011625B"/>
    <w:rsid w:val="001879F4"/>
    <w:rsid w:val="001B5BBE"/>
    <w:rsid w:val="001B7987"/>
    <w:rsid w:val="001C17CD"/>
    <w:rsid w:val="001C5530"/>
    <w:rsid w:val="001E3C88"/>
    <w:rsid w:val="001F2572"/>
    <w:rsid w:val="001F4AB2"/>
    <w:rsid w:val="00205787"/>
    <w:rsid w:val="002120D9"/>
    <w:rsid w:val="0024487D"/>
    <w:rsid w:val="00247CF6"/>
    <w:rsid w:val="00255E40"/>
    <w:rsid w:val="00293E6F"/>
    <w:rsid w:val="002A4158"/>
    <w:rsid w:val="002B17B0"/>
    <w:rsid w:val="002B5C87"/>
    <w:rsid w:val="002D11E6"/>
    <w:rsid w:val="002E06A7"/>
    <w:rsid w:val="003046BF"/>
    <w:rsid w:val="00327493"/>
    <w:rsid w:val="00352B25"/>
    <w:rsid w:val="00376A6A"/>
    <w:rsid w:val="00396777"/>
    <w:rsid w:val="003B0AC4"/>
    <w:rsid w:val="003C52B6"/>
    <w:rsid w:val="003C622D"/>
    <w:rsid w:val="003E0953"/>
    <w:rsid w:val="003F1DA9"/>
    <w:rsid w:val="003F781B"/>
    <w:rsid w:val="0040576D"/>
    <w:rsid w:val="00407ED6"/>
    <w:rsid w:val="00413682"/>
    <w:rsid w:val="0041399D"/>
    <w:rsid w:val="00424085"/>
    <w:rsid w:val="00424B94"/>
    <w:rsid w:val="0042620D"/>
    <w:rsid w:val="0044442A"/>
    <w:rsid w:val="004728E7"/>
    <w:rsid w:val="00476C74"/>
    <w:rsid w:val="0049241C"/>
    <w:rsid w:val="00494223"/>
    <w:rsid w:val="004D2D55"/>
    <w:rsid w:val="004D7706"/>
    <w:rsid w:val="004F69E2"/>
    <w:rsid w:val="005006D5"/>
    <w:rsid w:val="005154C9"/>
    <w:rsid w:val="00517B07"/>
    <w:rsid w:val="00521177"/>
    <w:rsid w:val="00522177"/>
    <w:rsid w:val="0054061A"/>
    <w:rsid w:val="0054179D"/>
    <w:rsid w:val="0055538F"/>
    <w:rsid w:val="005674CC"/>
    <w:rsid w:val="0058574B"/>
    <w:rsid w:val="005951C1"/>
    <w:rsid w:val="005A47F8"/>
    <w:rsid w:val="005B3372"/>
    <w:rsid w:val="005C2989"/>
    <w:rsid w:val="005F3209"/>
    <w:rsid w:val="005F6717"/>
    <w:rsid w:val="0060273D"/>
    <w:rsid w:val="00634EC4"/>
    <w:rsid w:val="006371D6"/>
    <w:rsid w:val="00640BD2"/>
    <w:rsid w:val="00643E9A"/>
    <w:rsid w:val="00647342"/>
    <w:rsid w:val="006554C6"/>
    <w:rsid w:val="00656A22"/>
    <w:rsid w:val="0067269A"/>
    <w:rsid w:val="0068063A"/>
    <w:rsid w:val="00682348"/>
    <w:rsid w:val="00684A01"/>
    <w:rsid w:val="006A469A"/>
    <w:rsid w:val="006C4A42"/>
    <w:rsid w:val="006D0A44"/>
    <w:rsid w:val="006D19C1"/>
    <w:rsid w:val="006D3E8A"/>
    <w:rsid w:val="006F42DD"/>
    <w:rsid w:val="007119D4"/>
    <w:rsid w:val="00722518"/>
    <w:rsid w:val="00723358"/>
    <w:rsid w:val="00736DB0"/>
    <w:rsid w:val="00745149"/>
    <w:rsid w:val="00760051"/>
    <w:rsid w:val="00772B06"/>
    <w:rsid w:val="007850C3"/>
    <w:rsid w:val="007A56D2"/>
    <w:rsid w:val="007B4974"/>
    <w:rsid w:val="007B558A"/>
    <w:rsid w:val="007C204A"/>
    <w:rsid w:val="007C25DF"/>
    <w:rsid w:val="007D05BE"/>
    <w:rsid w:val="007E2DB8"/>
    <w:rsid w:val="007E61F2"/>
    <w:rsid w:val="008114A0"/>
    <w:rsid w:val="00825A0E"/>
    <w:rsid w:val="00835BCF"/>
    <w:rsid w:val="00841AE2"/>
    <w:rsid w:val="00843F88"/>
    <w:rsid w:val="008502AE"/>
    <w:rsid w:val="0085134D"/>
    <w:rsid w:val="008611FB"/>
    <w:rsid w:val="00872E4D"/>
    <w:rsid w:val="008B0A2C"/>
    <w:rsid w:val="008B2314"/>
    <w:rsid w:val="008C0E80"/>
    <w:rsid w:val="008C2EF8"/>
    <w:rsid w:val="008D1920"/>
    <w:rsid w:val="00925E66"/>
    <w:rsid w:val="00936B42"/>
    <w:rsid w:val="00944101"/>
    <w:rsid w:val="00945BE9"/>
    <w:rsid w:val="00946281"/>
    <w:rsid w:val="00947E44"/>
    <w:rsid w:val="00965240"/>
    <w:rsid w:val="009831E4"/>
    <w:rsid w:val="0099476E"/>
    <w:rsid w:val="00996E68"/>
    <w:rsid w:val="00997918"/>
    <w:rsid w:val="009A40B7"/>
    <w:rsid w:val="009B61E1"/>
    <w:rsid w:val="009C5EFA"/>
    <w:rsid w:val="009D7F5A"/>
    <w:rsid w:val="009F032A"/>
    <w:rsid w:val="00A0695E"/>
    <w:rsid w:val="00A12AA2"/>
    <w:rsid w:val="00A266EF"/>
    <w:rsid w:val="00A35D44"/>
    <w:rsid w:val="00A41818"/>
    <w:rsid w:val="00A44351"/>
    <w:rsid w:val="00A6150A"/>
    <w:rsid w:val="00A77213"/>
    <w:rsid w:val="00A86F41"/>
    <w:rsid w:val="00A9387F"/>
    <w:rsid w:val="00AA3EFE"/>
    <w:rsid w:val="00AC310A"/>
    <w:rsid w:val="00AE2681"/>
    <w:rsid w:val="00AF2B79"/>
    <w:rsid w:val="00AF4444"/>
    <w:rsid w:val="00B35089"/>
    <w:rsid w:val="00B43A91"/>
    <w:rsid w:val="00B448E2"/>
    <w:rsid w:val="00B629B0"/>
    <w:rsid w:val="00B7574B"/>
    <w:rsid w:val="00B77984"/>
    <w:rsid w:val="00B91D8E"/>
    <w:rsid w:val="00B93A40"/>
    <w:rsid w:val="00C1795B"/>
    <w:rsid w:val="00C26FA7"/>
    <w:rsid w:val="00C33783"/>
    <w:rsid w:val="00C4121E"/>
    <w:rsid w:val="00C75ED2"/>
    <w:rsid w:val="00C83425"/>
    <w:rsid w:val="00C84B05"/>
    <w:rsid w:val="00C9285F"/>
    <w:rsid w:val="00CA6D58"/>
    <w:rsid w:val="00CB08F5"/>
    <w:rsid w:val="00CE4662"/>
    <w:rsid w:val="00D232DF"/>
    <w:rsid w:val="00D26461"/>
    <w:rsid w:val="00D2778F"/>
    <w:rsid w:val="00D53D5F"/>
    <w:rsid w:val="00D579E4"/>
    <w:rsid w:val="00D6141B"/>
    <w:rsid w:val="00D6552E"/>
    <w:rsid w:val="00D65844"/>
    <w:rsid w:val="00D67D00"/>
    <w:rsid w:val="00D71257"/>
    <w:rsid w:val="00D91008"/>
    <w:rsid w:val="00DB1C68"/>
    <w:rsid w:val="00DB4E1F"/>
    <w:rsid w:val="00DC79AB"/>
    <w:rsid w:val="00DE507E"/>
    <w:rsid w:val="00DE5113"/>
    <w:rsid w:val="00DE6380"/>
    <w:rsid w:val="00DF430E"/>
    <w:rsid w:val="00E23D2E"/>
    <w:rsid w:val="00E313F5"/>
    <w:rsid w:val="00E31B52"/>
    <w:rsid w:val="00E5443F"/>
    <w:rsid w:val="00E54600"/>
    <w:rsid w:val="00E633FD"/>
    <w:rsid w:val="00E63D38"/>
    <w:rsid w:val="00E64CFB"/>
    <w:rsid w:val="00E65CF5"/>
    <w:rsid w:val="00E7699C"/>
    <w:rsid w:val="00E8075C"/>
    <w:rsid w:val="00E813ED"/>
    <w:rsid w:val="00E81646"/>
    <w:rsid w:val="00EA5FDB"/>
    <w:rsid w:val="00ED4F64"/>
    <w:rsid w:val="00EE4A20"/>
    <w:rsid w:val="00EE6378"/>
    <w:rsid w:val="00F02DDF"/>
    <w:rsid w:val="00F0484B"/>
    <w:rsid w:val="00F12DC8"/>
    <w:rsid w:val="00F46221"/>
    <w:rsid w:val="00F50F37"/>
    <w:rsid w:val="00F5432A"/>
    <w:rsid w:val="00F6091D"/>
    <w:rsid w:val="00F745E1"/>
    <w:rsid w:val="00F84ED7"/>
    <w:rsid w:val="00F859E7"/>
    <w:rsid w:val="00F93E33"/>
    <w:rsid w:val="00F9400F"/>
    <w:rsid w:val="00F94D2B"/>
    <w:rsid w:val="00F9590A"/>
    <w:rsid w:val="00F97C0A"/>
    <w:rsid w:val="00FA14C9"/>
    <w:rsid w:val="00FA7354"/>
    <w:rsid w:val="00FC47AD"/>
    <w:rsid w:val="00FD68DF"/>
    <w:rsid w:val="00FE4D6E"/>
    <w:rsid w:val="00FF1A59"/>
    <w:rsid w:val="00FF29B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CCEC9D"/>
  <w15:docId w15:val="{4549CDB6-D541-4E36-BD3C-A6CCEC1DC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8DF"/>
    <w:pPr>
      <w:jc w:val="both"/>
    </w:pPr>
    <w:rPr>
      <w:rFonts w:ascii="Arial" w:eastAsia="Times New Roman" w:hAnsi="Arial"/>
      <w:sz w:val="22"/>
    </w:rPr>
  </w:style>
  <w:style w:type="paragraph" w:styleId="Titre1">
    <w:name w:val="heading 1"/>
    <w:basedOn w:val="Normal"/>
    <w:next w:val="Normal"/>
    <w:link w:val="Titre1Car"/>
    <w:uiPriority w:val="9"/>
    <w:qFormat/>
    <w:rsid w:val="002A4158"/>
    <w:pPr>
      <w:keepNext/>
      <w:ind w:right="-2"/>
      <w:outlineLvl w:val="0"/>
    </w:pPr>
    <w:rPr>
      <w:rFonts w:asciiTheme="minorHAnsi" w:hAnsiTheme="minorHAnsi" w:cstheme="minorHAnsi"/>
      <w:b/>
      <w:szCs w:val="22"/>
    </w:rPr>
  </w:style>
  <w:style w:type="paragraph" w:styleId="Titre2">
    <w:name w:val="heading 2"/>
    <w:aliases w:val="Titre 2 Acte"/>
    <w:basedOn w:val="Normal"/>
    <w:next w:val="Normal"/>
    <w:link w:val="Titre2Car"/>
    <w:qFormat/>
    <w:rsid w:val="00FD68DF"/>
    <w:pPr>
      <w:keepNext/>
      <w:spacing w:before="240"/>
      <w:jc w:val="left"/>
      <w:outlineLvl w:val="1"/>
    </w:pPr>
    <w:rPr>
      <w:b/>
      <w:u w:val="single"/>
    </w:rPr>
  </w:style>
  <w:style w:type="paragraph" w:styleId="Titre5">
    <w:name w:val="heading 5"/>
    <w:basedOn w:val="Normal"/>
    <w:next w:val="Normal"/>
    <w:link w:val="Titre5Car"/>
    <w:uiPriority w:val="9"/>
    <w:semiHidden/>
    <w:unhideWhenUsed/>
    <w:qFormat/>
    <w:rsid w:val="0054179D"/>
    <w:pPr>
      <w:keepNext/>
      <w:keepLines/>
      <w:spacing w:before="4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aliases w:val="Titre 2 Acte Car"/>
    <w:link w:val="Titre2"/>
    <w:rsid w:val="00FD68DF"/>
    <w:rPr>
      <w:rFonts w:ascii="Arial" w:eastAsia="Times New Roman" w:hAnsi="Arial" w:cs="Times New Roman"/>
      <w:b/>
      <w:szCs w:val="20"/>
      <w:u w:val="single"/>
      <w:lang w:eastAsia="fr-FR"/>
    </w:rPr>
  </w:style>
  <w:style w:type="paragraph" w:styleId="Pieddepage">
    <w:name w:val="footer"/>
    <w:basedOn w:val="Normal"/>
    <w:link w:val="PieddepageCar"/>
    <w:uiPriority w:val="99"/>
    <w:rsid w:val="00FD68DF"/>
    <w:pPr>
      <w:tabs>
        <w:tab w:val="center" w:pos="4536"/>
        <w:tab w:val="right" w:pos="9072"/>
      </w:tabs>
    </w:pPr>
  </w:style>
  <w:style w:type="character" w:customStyle="1" w:styleId="PieddepageCar">
    <w:name w:val="Pied de page Car"/>
    <w:link w:val="Pieddepage"/>
    <w:uiPriority w:val="99"/>
    <w:rsid w:val="00FD68DF"/>
    <w:rPr>
      <w:rFonts w:ascii="Arial" w:eastAsia="Times New Roman" w:hAnsi="Arial" w:cs="Times New Roman"/>
      <w:szCs w:val="20"/>
      <w:lang w:eastAsia="fr-FR"/>
    </w:rPr>
  </w:style>
  <w:style w:type="character" w:styleId="Numrodepage">
    <w:name w:val="page number"/>
    <w:basedOn w:val="Policepardfaut"/>
    <w:rsid w:val="00FD68DF"/>
  </w:style>
  <w:style w:type="paragraph" w:customStyle="1" w:styleId="texte">
    <w:name w:val="texte"/>
    <w:basedOn w:val="Textebrut"/>
    <w:rsid w:val="00FD68DF"/>
    <w:rPr>
      <w:rFonts w:ascii="Arial" w:eastAsia="MS Mincho" w:hAnsi="Arial" w:cs="Arial"/>
      <w:sz w:val="22"/>
      <w:szCs w:val="20"/>
    </w:rPr>
  </w:style>
  <w:style w:type="paragraph" w:styleId="Corpsdetexte3">
    <w:name w:val="Body Text 3"/>
    <w:basedOn w:val="Normal"/>
    <w:link w:val="Corpsdetexte3Car"/>
    <w:unhideWhenUsed/>
    <w:rsid w:val="00FD68DF"/>
    <w:pPr>
      <w:spacing w:line="360" w:lineRule="atLeast"/>
    </w:pPr>
    <w:rPr>
      <w:iCs/>
      <w:szCs w:val="22"/>
    </w:rPr>
  </w:style>
  <w:style w:type="character" w:customStyle="1" w:styleId="Corpsdetexte3Car">
    <w:name w:val="Corps de texte 3 Car"/>
    <w:link w:val="Corpsdetexte3"/>
    <w:rsid w:val="00FD68DF"/>
    <w:rPr>
      <w:rFonts w:ascii="Arial" w:eastAsia="Times New Roman" w:hAnsi="Arial" w:cs="Times New Roman"/>
      <w:iCs/>
    </w:rPr>
  </w:style>
  <w:style w:type="paragraph" w:styleId="Paragraphedeliste">
    <w:name w:val="List Paragraph"/>
    <w:basedOn w:val="Normal"/>
    <w:uiPriority w:val="34"/>
    <w:qFormat/>
    <w:rsid w:val="00FD68DF"/>
    <w:pPr>
      <w:ind w:left="708"/>
    </w:pPr>
  </w:style>
  <w:style w:type="character" w:styleId="Marquedecommentaire">
    <w:name w:val="annotation reference"/>
    <w:unhideWhenUsed/>
    <w:rsid w:val="00FD68DF"/>
    <w:rPr>
      <w:sz w:val="16"/>
      <w:szCs w:val="16"/>
    </w:rPr>
  </w:style>
  <w:style w:type="paragraph" w:styleId="Commentaire">
    <w:name w:val="annotation text"/>
    <w:basedOn w:val="Normal"/>
    <w:link w:val="CommentaireCar"/>
    <w:unhideWhenUsed/>
    <w:rsid w:val="00FD68DF"/>
    <w:pPr>
      <w:spacing w:after="200"/>
      <w:jc w:val="left"/>
    </w:pPr>
    <w:rPr>
      <w:rFonts w:ascii="Calibri" w:hAnsi="Calibri"/>
      <w:sz w:val="20"/>
    </w:rPr>
  </w:style>
  <w:style w:type="character" w:customStyle="1" w:styleId="CommentaireCar">
    <w:name w:val="Commentaire Car"/>
    <w:link w:val="Commentaire"/>
    <w:rsid w:val="00FD68DF"/>
    <w:rPr>
      <w:rFonts w:ascii="Calibri" w:eastAsia="Times New Roman" w:hAnsi="Calibri" w:cs="Times New Roman"/>
      <w:sz w:val="20"/>
      <w:szCs w:val="20"/>
    </w:rPr>
  </w:style>
  <w:style w:type="paragraph" w:styleId="Corpsdetexte">
    <w:name w:val="Body Text"/>
    <w:basedOn w:val="Normal"/>
    <w:link w:val="CorpsdetexteCar"/>
    <w:rsid w:val="00FD68DF"/>
    <w:pPr>
      <w:spacing w:after="120"/>
    </w:pPr>
  </w:style>
  <w:style w:type="character" w:customStyle="1" w:styleId="CorpsdetexteCar">
    <w:name w:val="Corps de texte Car"/>
    <w:link w:val="Corpsdetexte"/>
    <w:rsid w:val="00FD68DF"/>
    <w:rPr>
      <w:rFonts w:ascii="Arial" w:eastAsia="Times New Roman" w:hAnsi="Arial" w:cs="Times New Roman"/>
      <w:szCs w:val="20"/>
    </w:rPr>
  </w:style>
  <w:style w:type="paragraph" w:styleId="Textebrut">
    <w:name w:val="Plain Text"/>
    <w:basedOn w:val="Normal"/>
    <w:link w:val="TextebrutCar"/>
    <w:uiPriority w:val="99"/>
    <w:semiHidden/>
    <w:unhideWhenUsed/>
    <w:rsid w:val="00FD68DF"/>
    <w:rPr>
      <w:rFonts w:ascii="Consolas" w:hAnsi="Consolas"/>
      <w:sz w:val="21"/>
      <w:szCs w:val="21"/>
    </w:rPr>
  </w:style>
  <w:style w:type="character" w:customStyle="1" w:styleId="TextebrutCar">
    <w:name w:val="Texte brut Car"/>
    <w:link w:val="Textebrut"/>
    <w:uiPriority w:val="99"/>
    <w:semiHidden/>
    <w:rsid w:val="00FD68DF"/>
    <w:rPr>
      <w:rFonts w:ascii="Consolas" w:eastAsia="Times New Roman" w:hAnsi="Consolas" w:cs="Times New Roman"/>
      <w:sz w:val="21"/>
      <w:szCs w:val="21"/>
      <w:lang w:eastAsia="fr-FR"/>
    </w:rPr>
  </w:style>
  <w:style w:type="paragraph" w:styleId="Textedebulles">
    <w:name w:val="Balloon Text"/>
    <w:basedOn w:val="Normal"/>
    <w:link w:val="TextedebullesCar"/>
    <w:uiPriority w:val="99"/>
    <w:semiHidden/>
    <w:unhideWhenUsed/>
    <w:rsid w:val="00FD68DF"/>
    <w:rPr>
      <w:rFonts w:ascii="Tahoma" w:hAnsi="Tahoma" w:cs="Tahoma"/>
      <w:sz w:val="16"/>
      <w:szCs w:val="16"/>
    </w:rPr>
  </w:style>
  <w:style w:type="character" w:customStyle="1" w:styleId="TextedebullesCar">
    <w:name w:val="Texte de bulles Car"/>
    <w:link w:val="Textedebulles"/>
    <w:uiPriority w:val="99"/>
    <w:semiHidden/>
    <w:rsid w:val="00FD68DF"/>
    <w:rPr>
      <w:rFonts w:ascii="Tahoma" w:eastAsia="Times New Roman" w:hAnsi="Tahoma" w:cs="Tahoma"/>
      <w:sz w:val="16"/>
      <w:szCs w:val="16"/>
      <w:lang w:eastAsia="fr-FR"/>
    </w:rPr>
  </w:style>
  <w:style w:type="paragraph" w:styleId="Objetducommentaire">
    <w:name w:val="annotation subject"/>
    <w:basedOn w:val="Commentaire"/>
    <w:next w:val="Commentaire"/>
    <w:link w:val="ObjetducommentaireCar"/>
    <w:uiPriority w:val="99"/>
    <w:semiHidden/>
    <w:unhideWhenUsed/>
    <w:rsid w:val="00A9387F"/>
    <w:pPr>
      <w:spacing w:after="0"/>
      <w:jc w:val="both"/>
    </w:pPr>
    <w:rPr>
      <w:rFonts w:ascii="Arial" w:hAnsi="Arial"/>
      <w:b/>
      <w:bCs/>
    </w:rPr>
  </w:style>
  <w:style w:type="character" w:customStyle="1" w:styleId="ObjetducommentaireCar">
    <w:name w:val="Objet du commentaire Car"/>
    <w:link w:val="Objetducommentaire"/>
    <w:uiPriority w:val="99"/>
    <w:semiHidden/>
    <w:rsid w:val="00A9387F"/>
    <w:rPr>
      <w:rFonts w:ascii="Arial" w:eastAsia="Times New Roman" w:hAnsi="Arial" w:cs="Times New Roman"/>
      <w:b/>
      <w:bCs/>
      <w:sz w:val="20"/>
      <w:szCs w:val="20"/>
      <w:lang w:eastAsia="fr-FR"/>
    </w:rPr>
  </w:style>
  <w:style w:type="paragraph" w:styleId="En-tte">
    <w:name w:val="header"/>
    <w:basedOn w:val="Normal"/>
    <w:link w:val="En-tteCar"/>
    <w:unhideWhenUsed/>
    <w:rsid w:val="0099476E"/>
    <w:pPr>
      <w:tabs>
        <w:tab w:val="center" w:pos="4536"/>
        <w:tab w:val="right" w:pos="9072"/>
      </w:tabs>
    </w:pPr>
  </w:style>
  <w:style w:type="character" w:customStyle="1" w:styleId="En-tteCar">
    <w:name w:val="En-tête Car"/>
    <w:link w:val="En-tte"/>
    <w:rsid w:val="0099476E"/>
    <w:rPr>
      <w:rFonts w:ascii="Arial" w:eastAsia="Times New Roman" w:hAnsi="Arial"/>
      <w:sz w:val="22"/>
    </w:rPr>
  </w:style>
  <w:style w:type="table" w:styleId="Grilledutableau">
    <w:name w:val="Table Grid"/>
    <w:basedOn w:val="TableauNormal"/>
    <w:uiPriority w:val="59"/>
    <w:rsid w:val="00D232DF"/>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document">
    <w:name w:val="Titre document"/>
    <w:basedOn w:val="Normal"/>
    <w:link w:val="TitredocumentCar"/>
    <w:qFormat/>
    <w:rsid w:val="00D232DF"/>
    <w:pPr>
      <w:spacing w:before="120"/>
    </w:pPr>
    <w:rPr>
      <w:rFonts w:ascii="Calibri" w:hAnsi="Calibri" w:cs="Calibri"/>
      <w:b/>
      <w:color w:val="FF5E00"/>
      <w:sz w:val="36"/>
      <w:szCs w:val="36"/>
      <w:bdr w:val="none" w:sz="0" w:space="0" w:color="auto" w:frame="1"/>
      <w:shd w:val="clear" w:color="auto" w:fill="FFFFFF"/>
    </w:rPr>
  </w:style>
  <w:style w:type="character" w:customStyle="1" w:styleId="TitredocumentCar">
    <w:name w:val="Titre document Car"/>
    <w:link w:val="Titredocument"/>
    <w:rsid w:val="00D232DF"/>
    <w:rPr>
      <w:rFonts w:eastAsia="Times New Roman" w:cs="Calibri"/>
      <w:b/>
      <w:color w:val="FF5E00"/>
      <w:sz w:val="36"/>
      <w:szCs w:val="36"/>
      <w:bdr w:val="none" w:sz="0" w:space="0" w:color="auto" w:frame="1"/>
    </w:rPr>
  </w:style>
  <w:style w:type="character" w:customStyle="1" w:styleId="Titre5Car">
    <w:name w:val="Titre 5 Car"/>
    <w:basedOn w:val="Policepardfaut"/>
    <w:link w:val="Titre5"/>
    <w:uiPriority w:val="9"/>
    <w:semiHidden/>
    <w:rsid w:val="0054179D"/>
    <w:rPr>
      <w:rFonts w:asciiTheme="majorHAnsi" w:eastAsiaTheme="majorEastAsia" w:hAnsiTheme="majorHAnsi" w:cstheme="majorBidi"/>
      <w:color w:val="2E74B5" w:themeColor="accent1" w:themeShade="BF"/>
      <w:sz w:val="22"/>
    </w:rPr>
  </w:style>
  <w:style w:type="paragraph" w:customStyle="1" w:styleId="Texte0">
    <w:name w:val="Texte"/>
    <w:link w:val="TexteCar"/>
    <w:rsid w:val="00205787"/>
    <w:pPr>
      <w:ind w:left="567"/>
      <w:jc w:val="both"/>
    </w:pPr>
    <w:rPr>
      <w:rFonts w:ascii="Helvetica" w:eastAsia="Times New Roman" w:hAnsi="Helvetica" w:cs="Helvetica"/>
      <w:color w:val="000000"/>
      <w:sz w:val="22"/>
      <w:szCs w:val="22"/>
    </w:rPr>
  </w:style>
  <w:style w:type="character" w:customStyle="1" w:styleId="TexteCar">
    <w:name w:val="Texte Car"/>
    <w:link w:val="Texte0"/>
    <w:locked/>
    <w:rsid w:val="00205787"/>
    <w:rPr>
      <w:rFonts w:ascii="Helvetica" w:eastAsia="Times New Roman" w:hAnsi="Helvetica" w:cs="Helvetica"/>
      <w:color w:val="000000"/>
      <w:sz w:val="22"/>
      <w:szCs w:val="22"/>
    </w:rPr>
  </w:style>
  <w:style w:type="character" w:styleId="Lienhypertexte">
    <w:name w:val="Hyperlink"/>
    <w:uiPriority w:val="99"/>
    <w:rsid w:val="00205787"/>
    <w:rPr>
      <w:rFonts w:cs="Times New Roman"/>
      <w:color w:val="0000FF"/>
      <w:u w:val="single"/>
    </w:rPr>
  </w:style>
  <w:style w:type="paragraph" w:styleId="Rvision">
    <w:name w:val="Revision"/>
    <w:hidden/>
    <w:uiPriority w:val="99"/>
    <w:semiHidden/>
    <w:rsid w:val="00EE4A20"/>
    <w:rPr>
      <w:rFonts w:ascii="Arial" w:eastAsia="Times New Roman" w:hAnsi="Arial"/>
      <w:sz w:val="22"/>
    </w:rPr>
  </w:style>
  <w:style w:type="paragraph" w:styleId="Notedebasdepage">
    <w:name w:val="footnote text"/>
    <w:basedOn w:val="Normal"/>
    <w:link w:val="NotedebasdepageCar"/>
    <w:rsid w:val="005951C1"/>
    <w:pPr>
      <w:jc w:val="left"/>
    </w:pPr>
    <w:rPr>
      <w:rFonts w:asciiTheme="minorHAnsi" w:hAnsiTheme="minorHAnsi"/>
      <w:color w:val="000000"/>
      <w:sz w:val="20"/>
    </w:rPr>
  </w:style>
  <w:style w:type="character" w:customStyle="1" w:styleId="NotedebasdepageCar">
    <w:name w:val="Note de bas de page Car"/>
    <w:basedOn w:val="Policepardfaut"/>
    <w:link w:val="Notedebasdepage"/>
    <w:rsid w:val="005951C1"/>
    <w:rPr>
      <w:rFonts w:asciiTheme="minorHAnsi" w:eastAsia="Times New Roman" w:hAnsiTheme="minorHAnsi"/>
      <w:color w:val="000000"/>
    </w:rPr>
  </w:style>
  <w:style w:type="character" w:styleId="Appelnotedebasdep">
    <w:name w:val="footnote reference"/>
    <w:rsid w:val="005951C1"/>
    <w:rPr>
      <w:vertAlign w:val="superscript"/>
    </w:rPr>
  </w:style>
  <w:style w:type="character" w:customStyle="1" w:styleId="Titre1Car">
    <w:name w:val="Titre 1 Car"/>
    <w:basedOn w:val="Policepardfaut"/>
    <w:link w:val="Titre1"/>
    <w:uiPriority w:val="9"/>
    <w:rsid w:val="002A4158"/>
    <w:rPr>
      <w:rFonts w:asciiTheme="minorHAnsi" w:eastAsia="Times New Roman" w:hAnsiTheme="minorHAnsi" w:cstheme="minorHAnsi"/>
      <w:b/>
      <w:sz w:val="22"/>
      <w:szCs w:val="22"/>
    </w:rPr>
  </w:style>
  <w:style w:type="character" w:styleId="Lienhypertextesuivivisit">
    <w:name w:val="FollowedHyperlink"/>
    <w:basedOn w:val="Policepardfaut"/>
    <w:uiPriority w:val="99"/>
    <w:semiHidden/>
    <w:unhideWhenUsed/>
    <w:rsid w:val="000872AD"/>
    <w:rPr>
      <w:color w:val="954F72" w:themeColor="followedHyperlink"/>
      <w:u w:val="single"/>
    </w:rPr>
  </w:style>
  <w:style w:type="character" w:customStyle="1" w:styleId="txt1">
    <w:name w:val="txt1"/>
    <w:qFormat/>
    <w:rsid w:val="004D2D55"/>
    <w:rPr>
      <w:rFonts w:ascii="Arial" w:hAnsi="Arial" w:cs="Arial" w:hint="default"/>
      <w:b w:val="0"/>
      <w:bCs w:val="0"/>
      <w:color w:val="000000"/>
      <w:spacing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390727">
      <w:bodyDiv w:val="1"/>
      <w:marLeft w:val="0"/>
      <w:marRight w:val="0"/>
      <w:marTop w:val="0"/>
      <w:marBottom w:val="0"/>
      <w:divBdr>
        <w:top w:val="none" w:sz="0" w:space="0" w:color="auto"/>
        <w:left w:val="none" w:sz="0" w:space="0" w:color="auto"/>
        <w:bottom w:val="none" w:sz="0" w:space="0" w:color="auto"/>
        <w:right w:val="none" w:sz="0" w:space="0" w:color="auto"/>
      </w:divBdr>
    </w:div>
    <w:div w:id="1563710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teleaccords.travail-emploi.gouv.fr/PortailTeleprocedure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17344A-22BC-47BC-9320-C1DCDA2B4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Pages>
  <Words>3971</Words>
  <Characters>21846</Characters>
  <Application>Microsoft Office Word</Application>
  <DocSecurity>0</DocSecurity>
  <Lines>182</Lines>
  <Paragraphs>51</Paragraphs>
  <ScaleCrop>false</ScaleCrop>
  <HeadingPairs>
    <vt:vector size="2" baseType="variant">
      <vt:variant>
        <vt:lpstr>Titre</vt:lpstr>
      </vt:variant>
      <vt:variant>
        <vt:i4>1</vt:i4>
      </vt:variant>
    </vt:vector>
  </HeadingPairs>
  <TitlesOfParts>
    <vt:vector size="1" baseType="lpstr">
      <vt:lpstr/>
    </vt:vector>
  </TitlesOfParts>
  <Company>Fidal</Company>
  <LinksUpToDate>false</LinksUpToDate>
  <CharactersWithSpaces>25766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fpoulet</dc:creator>
  <cp:lastModifiedBy>Le Bouëdec Hervé</cp:lastModifiedBy>
  <cp:revision>3</cp:revision>
  <cp:lastPrinted>2019-06-12T10:31:00Z</cp:lastPrinted>
  <dcterms:created xsi:type="dcterms:W3CDTF">2024-04-09T08:40:00Z</dcterms:created>
  <dcterms:modified xsi:type="dcterms:W3CDTF">2024-04-09T08:47:00Z</dcterms:modified>
</cp:coreProperties>
</file>