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621379" w14:textId="77777777" w:rsidR="0066370F" w:rsidRDefault="0066370F" w:rsidP="00D232DF">
      <w:pPr>
        <w:rPr>
          <w:rFonts w:asciiTheme="minorHAnsi" w:hAnsiTheme="minorHAnsi" w:cstheme="minorHAnsi"/>
          <w:b/>
          <w:szCs w:val="22"/>
          <w:u w:val="single"/>
        </w:rPr>
      </w:pPr>
    </w:p>
    <w:p w14:paraId="0DBEF749" w14:textId="77777777" w:rsidR="0066370F" w:rsidRPr="00D90B83" w:rsidRDefault="0066370F" w:rsidP="00D232DF">
      <w:pPr>
        <w:rPr>
          <w:rFonts w:asciiTheme="minorHAnsi" w:hAnsiTheme="minorHAnsi" w:cstheme="minorHAnsi"/>
          <w:b/>
          <w:szCs w:val="22"/>
          <w:u w:val="single"/>
        </w:rPr>
      </w:pPr>
    </w:p>
    <w:p w14:paraId="7A231C2C" w14:textId="133C5CC0" w:rsidR="00D232DF" w:rsidRPr="00D90B83" w:rsidRDefault="00D232DF" w:rsidP="00D232DF">
      <w:pPr>
        <w:rPr>
          <w:rFonts w:asciiTheme="minorHAnsi" w:hAnsiTheme="minorHAnsi" w:cstheme="minorHAnsi"/>
          <w:b/>
          <w:szCs w:val="22"/>
          <w:u w:val="single"/>
        </w:rPr>
      </w:pPr>
      <w:r w:rsidRPr="00D90B83">
        <w:rPr>
          <w:rFonts w:asciiTheme="minorHAnsi" w:hAnsiTheme="minorHAnsi" w:cstheme="minorHAnsi"/>
          <w:b/>
          <w:szCs w:val="22"/>
          <w:u w:val="single"/>
        </w:rPr>
        <w:t>ENTRE LES SOUSSIGNES</w:t>
      </w:r>
      <w:r w:rsidRPr="00D90B83">
        <w:rPr>
          <w:rFonts w:asciiTheme="minorHAnsi" w:hAnsiTheme="minorHAnsi" w:cstheme="minorHAnsi"/>
          <w:b/>
          <w:szCs w:val="22"/>
        </w:rPr>
        <w:t> :</w:t>
      </w:r>
    </w:p>
    <w:p w14:paraId="2FFCCA8F" w14:textId="77777777" w:rsidR="00D232DF" w:rsidRPr="00D90B83" w:rsidRDefault="00D232DF" w:rsidP="00D232DF">
      <w:pPr>
        <w:rPr>
          <w:rFonts w:asciiTheme="minorHAnsi" w:hAnsiTheme="minorHAnsi" w:cstheme="minorHAnsi"/>
          <w:b/>
          <w:szCs w:val="22"/>
        </w:rPr>
      </w:pPr>
    </w:p>
    <w:p w14:paraId="1F571B38" w14:textId="77777777" w:rsidR="00041FF8" w:rsidRPr="00D90B83" w:rsidRDefault="00041FF8" w:rsidP="00041FF8">
      <w:pPr>
        <w:spacing w:line="276" w:lineRule="auto"/>
        <w:rPr>
          <w:rFonts w:asciiTheme="minorHAnsi" w:hAnsiTheme="minorHAnsi" w:cstheme="minorHAnsi"/>
          <w:szCs w:val="22"/>
        </w:rPr>
      </w:pPr>
      <w:r w:rsidRPr="00D90B83">
        <w:rPr>
          <w:rFonts w:asciiTheme="minorHAnsi" w:hAnsiTheme="minorHAnsi" w:cstheme="minorHAnsi"/>
          <w:b/>
          <w:szCs w:val="22"/>
        </w:rPr>
        <w:t>L’Institut de Cancérologie de l’Ouest – ICO</w:t>
      </w:r>
      <w:r w:rsidRPr="00D90B83">
        <w:rPr>
          <w:rFonts w:asciiTheme="minorHAnsi" w:hAnsiTheme="minorHAnsi" w:cstheme="minorHAnsi"/>
          <w:szCs w:val="22"/>
        </w:rPr>
        <w:t xml:space="preserve">, établissement de santé privé d’intérêt collectif à but non lucratif assurant des missions de service public hospitalier, dont le siège social est situé 15 rue André </w:t>
      </w:r>
      <w:proofErr w:type="spellStart"/>
      <w:r w:rsidRPr="00D90B83">
        <w:rPr>
          <w:rFonts w:asciiTheme="minorHAnsi" w:hAnsiTheme="minorHAnsi" w:cstheme="minorHAnsi"/>
          <w:szCs w:val="22"/>
        </w:rPr>
        <w:t>Boquel</w:t>
      </w:r>
      <w:proofErr w:type="spellEnd"/>
      <w:r w:rsidRPr="00D90B83">
        <w:rPr>
          <w:rFonts w:asciiTheme="minorHAnsi" w:hAnsiTheme="minorHAnsi" w:cstheme="minorHAnsi"/>
          <w:szCs w:val="22"/>
        </w:rPr>
        <w:t xml:space="preserve"> – CS 10059 – 49055 ANGERS CEDEX 02, pris en son établissement sis Boulevard Jacques Monod – 44805 NANTES SAINT HERBLAIN CEDEX, </w:t>
      </w:r>
    </w:p>
    <w:p w14:paraId="6BBBFB33" w14:textId="77777777" w:rsidR="00041FF8" w:rsidRPr="00D90B83" w:rsidRDefault="00041FF8" w:rsidP="00041FF8">
      <w:pPr>
        <w:spacing w:line="276" w:lineRule="auto"/>
        <w:rPr>
          <w:rFonts w:asciiTheme="minorHAnsi" w:hAnsiTheme="minorHAnsi" w:cstheme="minorHAnsi"/>
          <w:szCs w:val="22"/>
        </w:rPr>
      </w:pPr>
    </w:p>
    <w:p w14:paraId="25A0B4C9" w14:textId="77777777" w:rsidR="00041FF8" w:rsidRPr="00D90B83" w:rsidRDefault="00041FF8" w:rsidP="00041FF8">
      <w:pPr>
        <w:spacing w:line="276" w:lineRule="auto"/>
        <w:rPr>
          <w:rFonts w:asciiTheme="minorHAnsi" w:hAnsiTheme="minorHAnsi" w:cstheme="minorHAnsi"/>
          <w:szCs w:val="22"/>
        </w:rPr>
      </w:pPr>
      <w:r w:rsidRPr="00D90B83">
        <w:rPr>
          <w:rFonts w:asciiTheme="minorHAnsi" w:hAnsiTheme="minorHAnsi" w:cstheme="minorHAnsi"/>
          <w:szCs w:val="22"/>
        </w:rPr>
        <w:t>Représenté par Monsieur Mario CAMPONE, en sa qualité de Directeur Général,</w:t>
      </w:r>
    </w:p>
    <w:p w14:paraId="2144542B" w14:textId="77777777" w:rsidR="00041FF8" w:rsidRPr="00D90B83" w:rsidRDefault="00041FF8" w:rsidP="00041FF8">
      <w:pPr>
        <w:rPr>
          <w:rFonts w:asciiTheme="minorHAnsi" w:hAnsiTheme="minorHAnsi" w:cstheme="minorHAnsi"/>
          <w:bCs/>
          <w:iCs/>
          <w:caps/>
          <w:szCs w:val="22"/>
        </w:rPr>
      </w:pPr>
    </w:p>
    <w:p w14:paraId="555DC498" w14:textId="77777777" w:rsidR="00041FF8" w:rsidRPr="00D90B83" w:rsidRDefault="00041FF8" w:rsidP="00041FF8">
      <w:pPr>
        <w:jc w:val="right"/>
        <w:rPr>
          <w:rFonts w:asciiTheme="minorHAnsi" w:hAnsiTheme="minorHAnsi" w:cstheme="minorHAnsi"/>
          <w:b/>
          <w:bCs/>
          <w:caps/>
          <w:szCs w:val="22"/>
        </w:rPr>
      </w:pPr>
      <w:proofErr w:type="gramStart"/>
      <w:r w:rsidRPr="00D90B83">
        <w:rPr>
          <w:rFonts w:asciiTheme="minorHAnsi" w:hAnsiTheme="minorHAnsi" w:cstheme="minorHAnsi"/>
          <w:b/>
          <w:bCs/>
          <w:szCs w:val="22"/>
        </w:rPr>
        <w:t>d’une</w:t>
      </w:r>
      <w:proofErr w:type="gramEnd"/>
      <w:r w:rsidRPr="00D90B83">
        <w:rPr>
          <w:rFonts w:asciiTheme="minorHAnsi" w:hAnsiTheme="minorHAnsi" w:cstheme="minorHAnsi"/>
          <w:b/>
          <w:bCs/>
          <w:szCs w:val="22"/>
        </w:rPr>
        <w:t xml:space="preserve"> part</w:t>
      </w:r>
      <w:r w:rsidRPr="00D90B83">
        <w:rPr>
          <w:rFonts w:asciiTheme="minorHAnsi" w:hAnsiTheme="minorHAnsi" w:cstheme="minorHAnsi"/>
          <w:b/>
          <w:bCs/>
          <w:caps/>
          <w:szCs w:val="22"/>
        </w:rPr>
        <w:t>,</w:t>
      </w:r>
    </w:p>
    <w:p w14:paraId="094BE64C" w14:textId="77777777" w:rsidR="00041FF8" w:rsidRPr="00D90B83" w:rsidRDefault="00041FF8" w:rsidP="00041FF8">
      <w:pPr>
        <w:rPr>
          <w:rFonts w:asciiTheme="minorHAnsi" w:hAnsiTheme="minorHAnsi" w:cstheme="minorHAnsi"/>
          <w:b/>
          <w:bCs/>
          <w:szCs w:val="22"/>
        </w:rPr>
      </w:pPr>
    </w:p>
    <w:p w14:paraId="3FCE9460" w14:textId="77777777" w:rsidR="00041FF8" w:rsidRPr="00D90B83" w:rsidRDefault="00041FF8" w:rsidP="00041FF8">
      <w:pPr>
        <w:rPr>
          <w:rFonts w:asciiTheme="minorHAnsi" w:hAnsiTheme="minorHAnsi" w:cstheme="minorHAnsi"/>
          <w:b/>
          <w:bCs/>
          <w:szCs w:val="22"/>
        </w:rPr>
      </w:pPr>
    </w:p>
    <w:p w14:paraId="731F0B80" w14:textId="77777777" w:rsidR="00041FF8" w:rsidRPr="00D90B83" w:rsidRDefault="00041FF8" w:rsidP="00041FF8">
      <w:pPr>
        <w:rPr>
          <w:rFonts w:asciiTheme="minorHAnsi" w:hAnsiTheme="minorHAnsi" w:cstheme="minorHAnsi"/>
          <w:b/>
          <w:bCs/>
          <w:szCs w:val="22"/>
        </w:rPr>
      </w:pPr>
      <w:r w:rsidRPr="00D90B83">
        <w:rPr>
          <w:rFonts w:asciiTheme="minorHAnsi" w:hAnsiTheme="minorHAnsi" w:cstheme="minorHAnsi"/>
          <w:b/>
          <w:bCs/>
          <w:szCs w:val="22"/>
        </w:rPr>
        <w:t xml:space="preserve">Et </w:t>
      </w:r>
    </w:p>
    <w:p w14:paraId="09092B88" w14:textId="77777777" w:rsidR="00041FF8" w:rsidRPr="00D90B83" w:rsidRDefault="00041FF8" w:rsidP="00041FF8">
      <w:pPr>
        <w:rPr>
          <w:rFonts w:asciiTheme="minorHAnsi" w:hAnsiTheme="minorHAnsi" w:cstheme="minorHAnsi"/>
          <w:b/>
          <w:bCs/>
          <w:szCs w:val="22"/>
          <w:highlight w:val="lightGray"/>
        </w:rPr>
      </w:pPr>
    </w:p>
    <w:p w14:paraId="3FD7C7F7" w14:textId="77777777" w:rsidR="00041FF8" w:rsidRPr="00D90B83" w:rsidRDefault="00041FF8" w:rsidP="00041FF8">
      <w:pPr>
        <w:rPr>
          <w:rFonts w:asciiTheme="minorHAnsi" w:hAnsiTheme="minorHAnsi" w:cstheme="minorHAnsi"/>
          <w:b/>
          <w:bCs/>
          <w:szCs w:val="22"/>
          <w:highlight w:val="lightGray"/>
        </w:rPr>
      </w:pPr>
    </w:p>
    <w:p w14:paraId="7B338938" w14:textId="77777777" w:rsidR="001A264F" w:rsidRPr="00D90B83" w:rsidRDefault="001A264F" w:rsidP="001A264F">
      <w:pPr>
        <w:rPr>
          <w:rFonts w:asciiTheme="minorHAnsi" w:hAnsiTheme="minorHAnsi" w:cstheme="minorHAnsi"/>
          <w:szCs w:val="22"/>
        </w:rPr>
      </w:pPr>
      <w:r w:rsidRPr="00D90B83">
        <w:rPr>
          <w:rFonts w:asciiTheme="minorHAnsi" w:hAnsiTheme="minorHAnsi" w:cstheme="minorHAnsi"/>
          <w:szCs w:val="22"/>
        </w:rPr>
        <w:t>Les organisations syndicales représentatives suivantes :</w:t>
      </w:r>
    </w:p>
    <w:p w14:paraId="032432FE" w14:textId="77777777" w:rsidR="001A264F" w:rsidRPr="00D90B83" w:rsidRDefault="001A264F" w:rsidP="001A264F">
      <w:pPr>
        <w:ind w:right="-2"/>
        <w:contextualSpacing/>
        <w:rPr>
          <w:rFonts w:asciiTheme="minorHAnsi" w:hAnsiTheme="minorHAnsi" w:cstheme="minorHAnsi"/>
          <w:szCs w:val="22"/>
        </w:rPr>
      </w:pPr>
    </w:p>
    <w:p w14:paraId="1EC4E150" w14:textId="36BF5200" w:rsidR="001A264F" w:rsidRPr="00D90B83" w:rsidRDefault="001A264F" w:rsidP="009C12DD">
      <w:pPr>
        <w:pStyle w:val="Paragraphedeliste"/>
        <w:numPr>
          <w:ilvl w:val="0"/>
          <w:numId w:val="6"/>
        </w:numPr>
        <w:ind w:right="-2"/>
        <w:contextualSpacing/>
        <w:rPr>
          <w:rFonts w:asciiTheme="minorHAnsi" w:hAnsiTheme="minorHAnsi" w:cstheme="minorHAnsi"/>
          <w:szCs w:val="22"/>
        </w:rPr>
      </w:pPr>
      <w:r w:rsidRPr="00D90B83">
        <w:rPr>
          <w:rFonts w:asciiTheme="minorHAnsi" w:hAnsiTheme="minorHAnsi" w:cstheme="minorHAnsi"/>
          <w:szCs w:val="22"/>
        </w:rPr>
        <w:t xml:space="preserve">Pour l’organisation syndicale </w:t>
      </w:r>
      <w:r w:rsidRPr="00D90B83">
        <w:rPr>
          <w:rFonts w:asciiTheme="minorHAnsi" w:hAnsiTheme="minorHAnsi" w:cstheme="minorHAnsi"/>
          <w:b/>
          <w:szCs w:val="22"/>
        </w:rPr>
        <w:t>CGT-FO</w:t>
      </w:r>
      <w:r w:rsidRPr="00D90B83">
        <w:rPr>
          <w:rFonts w:asciiTheme="minorHAnsi" w:hAnsiTheme="minorHAnsi" w:cstheme="minorHAnsi"/>
          <w:szCs w:val="22"/>
        </w:rPr>
        <w:t xml:space="preserve"> représentée par Monsieur </w:t>
      </w:r>
      <w:r w:rsidR="007162FB">
        <w:rPr>
          <w:rFonts w:asciiTheme="minorHAnsi" w:hAnsiTheme="minorHAnsi" w:cstheme="minorHAnsi"/>
          <w:szCs w:val="22"/>
        </w:rPr>
        <w:t>David DI PERI</w:t>
      </w:r>
      <w:r w:rsidRPr="00D90B83">
        <w:rPr>
          <w:rFonts w:asciiTheme="minorHAnsi" w:hAnsiTheme="minorHAnsi" w:cstheme="minorHAnsi"/>
          <w:szCs w:val="22"/>
        </w:rPr>
        <w:t xml:space="preserve"> agissant en qualité de délégué syndical central</w:t>
      </w:r>
    </w:p>
    <w:p w14:paraId="020485E5" w14:textId="77777777" w:rsidR="001A264F" w:rsidRPr="00D90B83" w:rsidRDefault="001A264F" w:rsidP="001A264F">
      <w:pPr>
        <w:pStyle w:val="Paragraphedeliste"/>
        <w:ind w:left="720" w:right="-2"/>
        <w:contextualSpacing/>
        <w:rPr>
          <w:rFonts w:asciiTheme="minorHAnsi" w:hAnsiTheme="minorHAnsi" w:cstheme="minorHAnsi"/>
          <w:szCs w:val="22"/>
        </w:rPr>
      </w:pPr>
    </w:p>
    <w:p w14:paraId="029165C8" w14:textId="065497D2" w:rsidR="001A264F" w:rsidRPr="00D90B83" w:rsidRDefault="001A264F" w:rsidP="009C12DD">
      <w:pPr>
        <w:pStyle w:val="Paragraphedeliste"/>
        <w:numPr>
          <w:ilvl w:val="0"/>
          <w:numId w:val="6"/>
        </w:numPr>
        <w:ind w:right="-2"/>
        <w:contextualSpacing/>
        <w:rPr>
          <w:rFonts w:asciiTheme="minorHAnsi" w:hAnsiTheme="minorHAnsi" w:cstheme="minorHAnsi"/>
          <w:szCs w:val="22"/>
        </w:rPr>
      </w:pPr>
      <w:r w:rsidRPr="00D90B83">
        <w:rPr>
          <w:rFonts w:asciiTheme="minorHAnsi" w:hAnsiTheme="minorHAnsi" w:cstheme="minorHAnsi"/>
          <w:szCs w:val="22"/>
        </w:rPr>
        <w:t xml:space="preserve">Pour l’organisation syndicale </w:t>
      </w:r>
      <w:r w:rsidRPr="00D90B83">
        <w:rPr>
          <w:rFonts w:asciiTheme="minorHAnsi" w:hAnsiTheme="minorHAnsi" w:cstheme="minorHAnsi"/>
          <w:b/>
          <w:szCs w:val="22"/>
        </w:rPr>
        <w:t>Sud Santé-Sociaux</w:t>
      </w:r>
      <w:r w:rsidRPr="00D90B83">
        <w:rPr>
          <w:rFonts w:asciiTheme="minorHAnsi" w:hAnsiTheme="minorHAnsi" w:cstheme="minorHAnsi"/>
          <w:szCs w:val="22"/>
        </w:rPr>
        <w:t xml:space="preserve"> représen</w:t>
      </w:r>
      <w:r w:rsidR="007914D1" w:rsidRPr="00D90B83">
        <w:rPr>
          <w:rFonts w:asciiTheme="minorHAnsi" w:hAnsiTheme="minorHAnsi" w:cstheme="minorHAnsi"/>
          <w:szCs w:val="22"/>
        </w:rPr>
        <w:t>tée par Madame Isabelle FOUILLET</w:t>
      </w:r>
      <w:r w:rsidRPr="00D90B83">
        <w:rPr>
          <w:rFonts w:asciiTheme="minorHAnsi" w:hAnsiTheme="minorHAnsi" w:cstheme="minorHAnsi"/>
          <w:szCs w:val="22"/>
        </w:rPr>
        <w:t xml:space="preserve"> agissant en qualité de déléguée syndicale centrale</w:t>
      </w:r>
    </w:p>
    <w:p w14:paraId="1EFA56FE" w14:textId="77777777" w:rsidR="001A264F" w:rsidRPr="00D90B83" w:rsidRDefault="001A264F" w:rsidP="001A264F">
      <w:pPr>
        <w:pStyle w:val="Paragraphedeliste"/>
        <w:rPr>
          <w:rFonts w:asciiTheme="minorHAnsi" w:hAnsiTheme="minorHAnsi" w:cstheme="minorHAnsi"/>
          <w:szCs w:val="22"/>
        </w:rPr>
      </w:pPr>
    </w:p>
    <w:p w14:paraId="2898FC80" w14:textId="7D90898B" w:rsidR="00B93CBA" w:rsidRPr="00D90B83" w:rsidRDefault="00B93CBA" w:rsidP="00B93CBA">
      <w:pPr>
        <w:pStyle w:val="Paragraphedeliste"/>
        <w:numPr>
          <w:ilvl w:val="0"/>
          <w:numId w:val="6"/>
        </w:numPr>
        <w:ind w:right="-2"/>
        <w:contextualSpacing/>
        <w:rPr>
          <w:rFonts w:asciiTheme="minorHAnsi" w:hAnsiTheme="minorHAnsi" w:cstheme="minorHAnsi"/>
          <w:szCs w:val="22"/>
        </w:rPr>
      </w:pPr>
      <w:r w:rsidRPr="00D90B83">
        <w:rPr>
          <w:rFonts w:asciiTheme="minorHAnsi" w:hAnsiTheme="minorHAnsi" w:cstheme="minorHAnsi"/>
          <w:szCs w:val="22"/>
        </w:rPr>
        <w:t xml:space="preserve">Pour l’organisation syndicale </w:t>
      </w:r>
      <w:r>
        <w:rPr>
          <w:rFonts w:asciiTheme="minorHAnsi" w:hAnsiTheme="minorHAnsi" w:cstheme="minorHAnsi"/>
          <w:b/>
          <w:szCs w:val="22"/>
        </w:rPr>
        <w:t xml:space="preserve">CFDT </w:t>
      </w:r>
      <w:r>
        <w:rPr>
          <w:rFonts w:asciiTheme="minorHAnsi" w:hAnsiTheme="minorHAnsi" w:cstheme="minorHAnsi"/>
          <w:szCs w:val="22"/>
        </w:rPr>
        <w:t>représentée par Madame Corine LANIO</w:t>
      </w:r>
      <w:r w:rsidRPr="00D90B83">
        <w:rPr>
          <w:rFonts w:asciiTheme="minorHAnsi" w:hAnsiTheme="minorHAnsi" w:cstheme="minorHAnsi"/>
          <w:szCs w:val="22"/>
        </w:rPr>
        <w:t xml:space="preserve"> agissant en qualité de délégué syndical central</w:t>
      </w:r>
    </w:p>
    <w:p w14:paraId="566C25D3" w14:textId="77777777" w:rsidR="001A264F" w:rsidRPr="00D90B83" w:rsidRDefault="001A264F" w:rsidP="001A264F">
      <w:pPr>
        <w:pStyle w:val="Paragraphedeliste"/>
        <w:rPr>
          <w:rFonts w:asciiTheme="minorHAnsi" w:hAnsiTheme="minorHAnsi" w:cstheme="minorHAnsi"/>
          <w:szCs w:val="22"/>
        </w:rPr>
      </w:pPr>
    </w:p>
    <w:p w14:paraId="0DF3F87B" w14:textId="173095A0" w:rsidR="001A264F" w:rsidRPr="00D90B83" w:rsidRDefault="001A264F" w:rsidP="009C12DD">
      <w:pPr>
        <w:pStyle w:val="Paragraphedeliste"/>
        <w:numPr>
          <w:ilvl w:val="0"/>
          <w:numId w:val="6"/>
        </w:numPr>
        <w:ind w:right="-2"/>
        <w:contextualSpacing/>
        <w:rPr>
          <w:rFonts w:asciiTheme="minorHAnsi" w:hAnsiTheme="minorHAnsi" w:cstheme="minorHAnsi"/>
          <w:szCs w:val="22"/>
        </w:rPr>
      </w:pPr>
      <w:r w:rsidRPr="00D90B83">
        <w:rPr>
          <w:rFonts w:asciiTheme="minorHAnsi" w:hAnsiTheme="minorHAnsi" w:cstheme="minorHAnsi"/>
          <w:szCs w:val="22"/>
        </w:rPr>
        <w:t xml:space="preserve">Pour l’organisation syndicale </w:t>
      </w:r>
      <w:r w:rsidRPr="00D90B83">
        <w:rPr>
          <w:rFonts w:asciiTheme="minorHAnsi" w:hAnsiTheme="minorHAnsi" w:cstheme="minorHAnsi"/>
          <w:b/>
          <w:szCs w:val="22"/>
        </w:rPr>
        <w:t>CFE-CGC</w:t>
      </w:r>
      <w:r w:rsidRPr="00D90B83">
        <w:rPr>
          <w:rFonts w:asciiTheme="minorHAnsi" w:hAnsiTheme="minorHAnsi" w:cstheme="minorHAnsi"/>
          <w:szCs w:val="22"/>
        </w:rPr>
        <w:t xml:space="preserve"> représentée par </w:t>
      </w:r>
      <w:r w:rsidR="00B93CBA">
        <w:rPr>
          <w:rFonts w:asciiTheme="minorHAnsi" w:hAnsiTheme="minorHAnsi" w:cstheme="minorHAnsi"/>
          <w:szCs w:val="22"/>
        </w:rPr>
        <w:t>Madame Geneviève PERROCHEAU</w:t>
      </w:r>
      <w:r w:rsidRPr="00D90B83">
        <w:rPr>
          <w:rFonts w:asciiTheme="minorHAnsi" w:hAnsiTheme="minorHAnsi" w:cstheme="minorHAnsi"/>
          <w:szCs w:val="22"/>
        </w:rPr>
        <w:t xml:space="preserve"> agissant en qualité de déléguée syndicale centrale</w:t>
      </w:r>
    </w:p>
    <w:p w14:paraId="31CCC654" w14:textId="77777777" w:rsidR="00041FF8" w:rsidRPr="00D90B83" w:rsidRDefault="00041FF8" w:rsidP="00041FF8">
      <w:pPr>
        <w:ind w:right="-2"/>
        <w:contextualSpacing/>
        <w:rPr>
          <w:rFonts w:asciiTheme="minorHAnsi" w:hAnsiTheme="minorHAnsi" w:cstheme="minorHAnsi"/>
          <w:szCs w:val="22"/>
        </w:rPr>
      </w:pPr>
    </w:p>
    <w:p w14:paraId="17E159DD" w14:textId="77777777" w:rsidR="00041FF8" w:rsidRPr="00D90B83" w:rsidRDefault="00041FF8" w:rsidP="00041FF8">
      <w:pPr>
        <w:ind w:right="-2"/>
        <w:contextualSpacing/>
        <w:jc w:val="right"/>
        <w:rPr>
          <w:rFonts w:asciiTheme="minorHAnsi" w:hAnsiTheme="minorHAnsi" w:cstheme="minorHAnsi"/>
          <w:b/>
          <w:szCs w:val="22"/>
        </w:rPr>
      </w:pPr>
      <w:proofErr w:type="gramStart"/>
      <w:r w:rsidRPr="00D90B83">
        <w:rPr>
          <w:rFonts w:asciiTheme="minorHAnsi" w:hAnsiTheme="minorHAnsi" w:cstheme="minorHAnsi"/>
          <w:b/>
          <w:szCs w:val="22"/>
        </w:rPr>
        <w:t>d’autre</w:t>
      </w:r>
      <w:proofErr w:type="gramEnd"/>
      <w:r w:rsidRPr="00D90B83">
        <w:rPr>
          <w:rFonts w:asciiTheme="minorHAnsi" w:hAnsiTheme="minorHAnsi" w:cstheme="minorHAnsi"/>
          <w:b/>
          <w:szCs w:val="22"/>
        </w:rPr>
        <w:t xml:space="preserve"> part,</w:t>
      </w:r>
    </w:p>
    <w:p w14:paraId="3B41227E" w14:textId="77777777" w:rsidR="00041FF8" w:rsidRPr="00D90B83" w:rsidRDefault="00041FF8" w:rsidP="00041FF8">
      <w:pPr>
        <w:ind w:right="-2"/>
        <w:contextualSpacing/>
        <w:rPr>
          <w:rFonts w:asciiTheme="minorHAnsi" w:hAnsiTheme="minorHAnsi" w:cstheme="minorHAnsi"/>
          <w:szCs w:val="22"/>
        </w:rPr>
      </w:pPr>
    </w:p>
    <w:p w14:paraId="4CD4FFE2" w14:textId="77777777" w:rsidR="00041FF8" w:rsidRPr="00D90B83" w:rsidRDefault="00041FF8" w:rsidP="00041FF8">
      <w:pPr>
        <w:ind w:right="-2"/>
        <w:contextualSpacing/>
        <w:rPr>
          <w:rFonts w:asciiTheme="minorHAnsi" w:hAnsiTheme="minorHAnsi" w:cstheme="minorHAnsi"/>
          <w:szCs w:val="22"/>
        </w:rPr>
      </w:pPr>
    </w:p>
    <w:p w14:paraId="22695F37" w14:textId="77777777" w:rsidR="00041FF8" w:rsidRPr="00D90B83" w:rsidRDefault="00041FF8" w:rsidP="00041FF8">
      <w:pPr>
        <w:ind w:right="-2"/>
        <w:contextualSpacing/>
        <w:rPr>
          <w:rFonts w:asciiTheme="minorHAnsi" w:hAnsiTheme="minorHAnsi" w:cstheme="minorHAnsi"/>
          <w:szCs w:val="22"/>
        </w:rPr>
      </w:pPr>
    </w:p>
    <w:p w14:paraId="3F7679DA" w14:textId="77777777" w:rsidR="00041FF8" w:rsidRPr="00D90B83" w:rsidRDefault="00041FF8" w:rsidP="00041FF8">
      <w:pPr>
        <w:ind w:right="-2"/>
        <w:contextualSpacing/>
        <w:rPr>
          <w:rFonts w:asciiTheme="minorHAnsi" w:hAnsiTheme="minorHAnsi" w:cstheme="minorHAnsi"/>
          <w:szCs w:val="22"/>
        </w:rPr>
      </w:pPr>
    </w:p>
    <w:p w14:paraId="3F2D74DD" w14:textId="69D81D3F" w:rsidR="0061780C" w:rsidRDefault="0061780C">
      <w:pPr>
        <w:jc w:val="left"/>
        <w:rPr>
          <w:rFonts w:asciiTheme="minorHAnsi" w:hAnsiTheme="minorHAnsi" w:cstheme="minorHAnsi"/>
          <w:szCs w:val="22"/>
        </w:rPr>
      </w:pPr>
      <w:r>
        <w:rPr>
          <w:rFonts w:asciiTheme="minorHAnsi" w:hAnsiTheme="minorHAnsi" w:cstheme="minorHAnsi"/>
          <w:szCs w:val="22"/>
        </w:rPr>
        <w:br w:type="page"/>
      </w:r>
      <w:bookmarkStart w:id="0" w:name="_GoBack"/>
      <w:bookmarkEnd w:id="0"/>
    </w:p>
    <w:p w14:paraId="22E6F825" w14:textId="77777777" w:rsidR="00041FF8" w:rsidRPr="00D90B83" w:rsidRDefault="00041FF8" w:rsidP="00041FF8">
      <w:pPr>
        <w:ind w:right="-2"/>
        <w:contextualSpacing/>
        <w:rPr>
          <w:rFonts w:asciiTheme="minorHAnsi" w:hAnsiTheme="minorHAnsi" w:cstheme="minorHAnsi"/>
          <w:szCs w:val="22"/>
        </w:rPr>
      </w:pPr>
    </w:p>
    <w:p w14:paraId="4DE925DD" w14:textId="77777777" w:rsidR="00041FF8" w:rsidRPr="00D90B83" w:rsidRDefault="00041FF8" w:rsidP="00041FF8">
      <w:pPr>
        <w:ind w:right="-2"/>
        <w:contextualSpacing/>
        <w:rPr>
          <w:rFonts w:asciiTheme="minorHAnsi" w:hAnsiTheme="minorHAnsi" w:cstheme="minorHAnsi"/>
          <w:b/>
          <w:szCs w:val="22"/>
        </w:rPr>
      </w:pPr>
      <w:r w:rsidRPr="00D90B83">
        <w:rPr>
          <w:rFonts w:asciiTheme="minorHAnsi" w:hAnsiTheme="minorHAnsi" w:cstheme="minorHAnsi"/>
          <w:b/>
          <w:szCs w:val="22"/>
        </w:rPr>
        <w:t>Il a été convenu ce qui suit :</w:t>
      </w:r>
    </w:p>
    <w:p w14:paraId="045E787D" w14:textId="77777777" w:rsidR="00041FF8" w:rsidRPr="00D90B83" w:rsidRDefault="00041FF8" w:rsidP="00041FF8">
      <w:pPr>
        <w:ind w:right="-2"/>
        <w:contextualSpacing/>
        <w:rPr>
          <w:rFonts w:asciiTheme="minorHAnsi" w:hAnsiTheme="minorHAnsi" w:cstheme="minorHAnsi"/>
          <w:szCs w:val="22"/>
        </w:rPr>
      </w:pPr>
    </w:p>
    <w:p w14:paraId="0C823865" w14:textId="77777777" w:rsidR="00D90B83" w:rsidRPr="00D90B83" w:rsidRDefault="00D90B83" w:rsidP="00D90B83">
      <w:pPr>
        <w:rPr>
          <w:rFonts w:asciiTheme="minorHAnsi" w:hAnsiTheme="minorHAnsi" w:cstheme="minorHAnsi"/>
          <w:szCs w:val="22"/>
        </w:rPr>
      </w:pPr>
    </w:p>
    <w:p w14:paraId="7ABA3EDF" w14:textId="77777777" w:rsidR="00D90B83" w:rsidRPr="00D90B83" w:rsidRDefault="00D90B83" w:rsidP="00D90B83">
      <w:pPr>
        <w:pStyle w:val="Texte0"/>
        <w:ind w:left="0"/>
        <w:rPr>
          <w:rFonts w:asciiTheme="minorHAnsi" w:hAnsiTheme="minorHAnsi" w:cstheme="minorHAnsi"/>
          <w:color w:val="auto"/>
        </w:rPr>
      </w:pPr>
      <w:r w:rsidRPr="00D90B83">
        <w:rPr>
          <w:rFonts w:asciiTheme="minorHAnsi" w:hAnsiTheme="minorHAnsi" w:cstheme="minorHAnsi"/>
          <w:color w:val="auto"/>
        </w:rPr>
        <w:t>Il est conclu le présent accord établissant à l'attention du personnel de l’Entreprise, un plan d'épargne retraite d’entreprise collectif (ci-après dénommé le « </w:t>
      </w:r>
      <w:r w:rsidRPr="00D90B83">
        <w:rPr>
          <w:rFonts w:asciiTheme="minorHAnsi" w:hAnsiTheme="minorHAnsi" w:cstheme="minorHAnsi"/>
          <w:b/>
          <w:color w:val="auto"/>
        </w:rPr>
        <w:t xml:space="preserve">Plan </w:t>
      </w:r>
      <w:r w:rsidRPr="00D90B83">
        <w:rPr>
          <w:rFonts w:asciiTheme="minorHAnsi" w:hAnsiTheme="minorHAnsi" w:cstheme="minorHAnsi"/>
          <w:color w:val="auto"/>
        </w:rPr>
        <w:t xml:space="preserve">») régi par les articles L. 224-1 et suivants et R. 224-1 et suivants du Code monétaire et financier. </w:t>
      </w:r>
    </w:p>
    <w:p w14:paraId="560AFC74" w14:textId="77777777" w:rsidR="00D90B83" w:rsidRPr="00D90B83" w:rsidRDefault="00D90B83" w:rsidP="00D90B83">
      <w:pPr>
        <w:pStyle w:val="Texte0"/>
        <w:ind w:left="0"/>
        <w:rPr>
          <w:rFonts w:asciiTheme="minorHAnsi" w:hAnsiTheme="minorHAnsi" w:cstheme="minorHAnsi"/>
          <w:b/>
          <w:i/>
          <w:iCs/>
          <w:color w:val="FF0000"/>
        </w:rPr>
      </w:pPr>
    </w:p>
    <w:p w14:paraId="7E83C953" w14:textId="77777777" w:rsidR="00D90B83" w:rsidRPr="00D90B83" w:rsidRDefault="00D90B83" w:rsidP="00D90B83">
      <w:pPr>
        <w:pStyle w:val="Texte0"/>
        <w:ind w:left="0"/>
        <w:rPr>
          <w:rFonts w:asciiTheme="minorHAnsi" w:hAnsiTheme="minorHAnsi" w:cstheme="minorHAnsi"/>
          <w:color w:val="auto"/>
        </w:rPr>
      </w:pPr>
      <w:r w:rsidRPr="00D90B83">
        <w:rPr>
          <w:rFonts w:asciiTheme="minorHAnsi" w:hAnsiTheme="minorHAnsi" w:cstheme="minorHAnsi"/>
          <w:color w:val="auto"/>
        </w:rPr>
        <w:t>Les clauses figurant dans le Plan sont issues des dispositions légales et réglementaires à la date de signature du Plan. Toute évolution ultérieure des textes ou de leur interprétation emporte modification de plein droit des termes du Plan.</w:t>
      </w:r>
    </w:p>
    <w:p w14:paraId="20CF7788" w14:textId="77777777" w:rsidR="00D90B83" w:rsidRPr="00D90B83" w:rsidRDefault="00D90B83" w:rsidP="00D90B83">
      <w:pPr>
        <w:pStyle w:val="Texte0"/>
        <w:ind w:left="0"/>
        <w:rPr>
          <w:rFonts w:asciiTheme="minorHAnsi" w:hAnsiTheme="minorHAnsi" w:cstheme="minorHAnsi"/>
          <w:color w:val="auto"/>
        </w:rPr>
      </w:pPr>
    </w:p>
    <w:p w14:paraId="522951FB" w14:textId="77777777" w:rsidR="00D90B83" w:rsidRPr="00D90B83" w:rsidRDefault="00D90B83" w:rsidP="00D90B83">
      <w:pPr>
        <w:pStyle w:val="Texte0"/>
        <w:ind w:left="0"/>
        <w:rPr>
          <w:rFonts w:asciiTheme="minorHAnsi" w:hAnsiTheme="minorHAnsi" w:cstheme="minorHAnsi"/>
          <w:b/>
          <w:u w:val="single"/>
        </w:rPr>
      </w:pPr>
    </w:p>
    <w:p w14:paraId="163ADF28" w14:textId="77777777" w:rsidR="00D90B83" w:rsidRPr="00B964B2" w:rsidRDefault="00D90B83" w:rsidP="00B93CBA">
      <w:pPr>
        <w:pStyle w:val="Texte0"/>
        <w:shd w:val="clear" w:color="auto" w:fill="FF5E00"/>
        <w:ind w:left="0"/>
        <w:rPr>
          <w:rFonts w:asciiTheme="minorHAnsi" w:hAnsiTheme="minorHAnsi" w:cstheme="minorHAnsi"/>
          <w:b/>
          <w:smallCaps/>
          <w:color w:val="FFFFFF"/>
          <w:sz w:val="24"/>
          <w:szCs w:val="24"/>
        </w:rPr>
      </w:pPr>
      <w:r w:rsidRPr="00B964B2">
        <w:rPr>
          <w:rFonts w:asciiTheme="minorHAnsi" w:hAnsiTheme="minorHAnsi" w:cstheme="minorHAnsi"/>
          <w:b/>
          <w:smallCaps/>
          <w:color w:val="FFFFFF"/>
          <w:sz w:val="24"/>
          <w:szCs w:val="24"/>
        </w:rPr>
        <w:t>Article 1 – Titulaires du Plan</w:t>
      </w:r>
    </w:p>
    <w:p w14:paraId="6B8FB441" w14:textId="77777777" w:rsidR="00D90B83" w:rsidRPr="00D90B83" w:rsidRDefault="00D90B83" w:rsidP="00D90B83">
      <w:pPr>
        <w:rPr>
          <w:rFonts w:asciiTheme="minorHAnsi" w:hAnsiTheme="minorHAnsi" w:cstheme="minorHAnsi"/>
          <w:szCs w:val="22"/>
        </w:rPr>
      </w:pPr>
    </w:p>
    <w:p w14:paraId="030320B2" w14:textId="77777777" w:rsidR="00D90B83" w:rsidRPr="00D90B83" w:rsidRDefault="00D90B83" w:rsidP="00D90B83">
      <w:pPr>
        <w:pStyle w:val="Texte0"/>
        <w:ind w:left="0"/>
        <w:rPr>
          <w:rFonts w:asciiTheme="minorHAnsi" w:hAnsiTheme="minorHAnsi" w:cstheme="minorHAnsi"/>
          <w:color w:val="auto"/>
        </w:rPr>
      </w:pPr>
      <w:r w:rsidRPr="00D90B83">
        <w:rPr>
          <w:rFonts w:asciiTheme="minorHAnsi" w:hAnsiTheme="minorHAnsi" w:cstheme="minorHAnsi"/>
          <w:color w:val="auto"/>
        </w:rPr>
        <w:t>Tous les salariés de l’Entreprise peuvent adhérer au Plan.</w:t>
      </w:r>
    </w:p>
    <w:p w14:paraId="2A0A028A" w14:textId="77777777" w:rsidR="00D90B83" w:rsidRPr="00D90B83" w:rsidRDefault="00D90B83" w:rsidP="00D90B83">
      <w:pPr>
        <w:pStyle w:val="Texte0"/>
        <w:ind w:left="0"/>
        <w:rPr>
          <w:rFonts w:asciiTheme="minorHAnsi" w:hAnsiTheme="minorHAnsi" w:cstheme="minorHAnsi"/>
          <w:color w:val="auto"/>
        </w:rPr>
      </w:pPr>
    </w:p>
    <w:p w14:paraId="5D10329D" w14:textId="1F970453" w:rsidR="00D90B83" w:rsidRDefault="00D90B83" w:rsidP="00D90B83">
      <w:pPr>
        <w:pStyle w:val="Texte0"/>
        <w:ind w:left="0"/>
        <w:rPr>
          <w:rFonts w:asciiTheme="minorHAnsi" w:hAnsiTheme="minorHAnsi" w:cstheme="minorHAnsi"/>
          <w:color w:val="auto"/>
        </w:rPr>
      </w:pPr>
      <w:r w:rsidRPr="00D90B83">
        <w:rPr>
          <w:rFonts w:asciiTheme="minorHAnsi" w:hAnsiTheme="minorHAnsi" w:cstheme="minorHAnsi"/>
          <w:color w:val="auto"/>
        </w:rPr>
        <w:t>Un délai de 3 mois</w:t>
      </w:r>
      <w:r w:rsidRPr="00D90B83">
        <w:rPr>
          <w:rFonts w:asciiTheme="minorHAnsi" w:hAnsiTheme="minorHAnsi" w:cstheme="minorHAnsi"/>
          <w:iCs/>
          <w:color w:val="auto"/>
        </w:rPr>
        <w:t xml:space="preserve"> </w:t>
      </w:r>
      <w:r w:rsidRPr="00D90B83">
        <w:rPr>
          <w:rFonts w:asciiTheme="minorHAnsi" w:hAnsiTheme="minorHAnsi" w:cstheme="minorHAnsi"/>
          <w:color w:val="auto"/>
        </w:rPr>
        <w:t>d'ancienneté dans l’Entreprise est toutefois exigé pour que le salarié puisse adhérer au Plan.</w:t>
      </w:r>
    </w:p>
    <w:p w14:paraId="7F8DB512" w14:textId="77777777" w:rsidR="0061780C" w:rsidRPr="00D90B83" w:rsidRDefault="0061780C" w:rsidP="00D90B83">
      <w:pPr>
        <w:pStyle w:val="Texte0"/>
        <w:ind w:left="0"/>
        <w:rPr>
          <w:rFonts w:asciiTheme="minorHAnsi" w:hAnsiTheme="minorHAnsi" w:cstheme="minorHAnsi"/>
          <w:color w:val="auto"/>
        </w:rPr>
      </w:pPr>
    </w:p>
    <w:p w14:paraId="517290A5" w14:textId="77777777" w:rsidR="00D90B83" w:rsidRPr="00D90B83" w:rsidRDefault="00D90B83" w:rsidP="00D90B83">
      <w:pPr>
        <w:pStyle w:val="Texte0"/>
        <w:ind w:left="0"/>
        <w:rPr>
          <w:rFonts w:asciiTheme="minorHAnsi" w:hAnsiTheme="minorHAnsi" w:cstheme="minorHAnsi"/>
          <w:color w:val="auto"/>
        </w:rPr>
      </w:pPr>
      <w:r w:rsidRPr="00D90B83">
        <w:rPr>
          <w:rFonts w:asciiTheme="minorHAnsi" w:hAnsiTheme="minorHAnsi" w:cstheme="minorHAnsi"/>
          <w:color w:val="auto"/>
        </w:rPr>
        <w:t>Pour les stagiaires embauchés par l'Entreprise à l'issue d'un stage d'une durée supérieure à 2 mois</w:t>
      </w:r>
      <w:r w:rsidRPr="00D90B83">
        <w:rPr>
          <w:rStyle w:val="Appelnotedebasdep"/>
          <w:rFonts w:asciiTheme="minorHAnsi" w:hAnsiTheme="minorHAnsi" w:cstheme="minorHAnsi"/>
          <w:color w:val="auto"/>
        </w:rPr>
        <w:footnoteReference w:id="1"/>
      </w:r>
      <w:r w:rsidRPr="00D90B83">
        <w:rPr>
          <w:rFonts w:asciiTheme="minorHAnsi" w:hAnsiTheme="minorHAnsi" w:cstheme="minorHAnsi"/>
          <w:color w:val="auto"/>
        </w:rPr>
        <w:t>, la durée de ce stage est prise en compte pour l'ouverture et le calcul des droits liés à l'ancienneté.</w:t>
      </w:r>
    </w:p>
    <w:p w14:paraId="7C9268C7" w14:textId="77777777" w:rsidR="0061780C" w:rsidRDefault="0061780C" w:rsidP="00D90B83">
      <w:pPr>
        <w:pStyle w:val="Texte0"/>
        <w:ind w:left="0"/>
        <w:rPr>
          <w:rFonts w:asciiTheme="minorHAnsi" w:hAnsiTheme="minorHAnsi" w:cstheme="minorHAnsi"/>
        </w:rPr>
      </w:pPr>
    </w:p>
    <w:p w14:paraId="3323DB17" w14:textId="1D16539D" w:rsidR="00D90B83" w:rsidRPr="00D90B83" w:rsidRDefault="00D90B83" w:rsidP="00D90B83">
      <w:pPr>
        <w:pStyle w:val="Texte0"/>
        <w:ind w:left="0"/>
        <w:rPr>
          <w:rFonts w:asciiTheme="minorHAnsi" w:hAnsiTheme="minorHAnsi" w:cstheme="minorHAnsi"/>
        </w:rPr>
      </w:pPr>
      <w:r w:rsidRPr="00D90B83">
        <w:rPr>
          <w:rFonts w:asciiTheme="minorHAnsi" w:hAnsiTheme="minorHAnsi" w:cstheme="minorHAnsi"/>
        </w:rPr>
        <w:t xml:space="preserve">Les périodes de suspension du contrat de travail ne sont pas déduites pour le calcul de l'ancienneté. </w:t>
      </w:r>
    </w:p>
    <w:p w14:paraId="0198D056" w14:textId="77777777" w:rsidR="00D90B83" w:rsidRPr="00D90B83" w:rsidRDefault="00D90B83" w:rsidP="00D90B83">
      <w:pPr>
        <w:pStyle w:val="Texte0"/>
        <w:ind w:left="0"/>
        <w:rPr>
          <w:rFonts w:asciiTheme="minorHAnsi" w:hAnsiTheme="minorHAnsi" w:cstheme="minorHAnsi"/>
          <w:i/>
          <w:color w:val="FF0000"/>
        </w:rPr>
      </w:pPr>
      <w:r w:rsidRPr="00D90B83">
        <w:rPr>
          <w:rFonts w:asciiTheme="minorHAnsi" w:hAnsiTheme="minorHAnsi" w:cstheme="minorHAnsi"/>
          <w:i/>
          <w:color w:val="FF0000"/>
        </w:rPr>
        <w:t xml:space="preserve"> </w:t>
      </w:r>
    </w:p>
    <w:p w14:paraId="5E7D1196" w14:textId="77777777" w:rsidR="00D90B83" w:rsidRPr="00D90B83" w:rsidRDefault="00D90B83" w:rsidP="00D90B83">
      <w:pPr>
        <w:pStyle w:val="Texte0"/>
        <w:ind w:left="0"/>
        <w:rPr>
          <w:rFonts w:asciiTheme="minorHAnsi" w:hAnsiTheme="minorHAnsi" w:cstheme="minorHAnsi"/>
          <w:color w:val="auto"/>
        </w:rPr>
      </w:pPr>
      <w:r w:rsidRPr="00D90B83">
        <w:rPr>
          <w:rFonts w:asciiTheme="minorHAnsi" w:hAnsiTheme="minorHAnsi" w:cstheme="minorHAnsi"/>
          <w:color w:val="auto"/>
        </w:rPr>
        <w:t>Les anciens salariés ayant quitté l’Entreprise peuvent continuer à effectuer des versements dans le Plan, sous réserve qu’ils n’aient pas accès à un plan d'épargne retraite d’entreprise collectif dans la nouvelle entreprise qui les emploie.</w:t>
      </w:r>
    </w:p>
    <w:p w14:paraId="7F1896FC" w14:textId="77777777" w:rsidR="00D90B83" w:rsidRPr="00D90B83" w:rsidRDefault="00D90B83" w:rsidP="00D90B83">
      <w:pPr>
        <w:pStyle w:val="Texte0"/>
        <w:ind w:left="0"/>
        <w:rPr>
          <w:rFonts w:asciiTheme="minorHAnsi" w:hAnsiTheme="minorHAnsi" w:cstheme="minorHAnsi"/>
          <w:color w:val="auto"/>
        </w:rPr>
      </w:pPr>
      <w:r w:rsidRPr="00D90B83">
        <w:rPr>
          <w:rFonts w:asciiTheme="minorHAnsi" w:hAnsiTheme="minorHAnsi" w:cstheme="minorHAnsi"/>
          <w:color w:val="auto"/>
        </w:rPr>
        <w:t xml:space="preserve">Ces versements ne bénéficient pas de l’abondement de l'Entreprise et les frais afférents à la gestion des droits sont à la charge exclusive de l'ancien salarié. </w:t>
      </w:r>
    </w:p>
    <w:p w14:paraId="6D6531A3" w14:textId="77777777" w:rsidR="00D90B83" w:rsidRPr="00D90B83" w:rsidRDefault="00D90B83" w:rsidP="00D90B83">
      <w:pPr>
        <w:pStyle w:val="Texte0"/>
        <w:ind w:left="0"/>
        <w:rPr>
          <w:rFonts w:asciiTheme="minorHAnsi" w:hAnsiTheme="minorHAnsi" w:cstheme="minorHAnsi"/>
          <w:color w:val="auto"/>
        </w:rPr>
      </w:pPr>
    </w:p>
    <w:p w14:paraId="5B4EDF31" w14:textId="77777777" w:rsidR="00EC4B9F" w:rsidRPr="00D90B83" w:rsidRDefault="00EC4B9F" w:rsidP="00D90B83">
      <w:pPr>
        <w:pStyle w:val="Texte0"/>
        <w:ind w:left="0"/>
        <w:rPr>
          <w:rFonts w:asciiTheme="minorHAnsi" w:hAnsiTheme="minorHAnsi" w:cstheme="minorHAnsi"/>
          <w:color w:val="auto"/>
        </w:rPr>
      </w:pPr>
    </w:p>
    <w:p w14:paraId="2CFCFE35" w14:textId="77777777" w:rsidR="00D90B83" w:rsidRPr="00B964B2" w:rsidRDefault="00D90B83" w:rsidP="00B93CBA">
      <w:pPr>
        <w:pStyle w:val="Sous-titre2"/>
        <w:shd w:val="clear" w:color="auto" w:fill="FF5E00"/>
        <w:spacing w:before="120"/>
        <w:ind w:left="0"/>
        <w:jc w:val="both"/>
        <w:rPr>
          <w:rFonts w:asciiTheme="minorHAnsi" w:hAnsiTheme="minorHAnsi" w:cstheme="minorHAnsi"/>
          <w:i w:val="0"/>
          <w:smallCaps/>
          <w:color w:val="FFFFFF"/>
          <w:szCs w:val="24"/>
          <w:u w:val="none"/>
        </w:rPr>
      </w:pPr>
      <w:r w:rsidRPr="00B964B2">
        <w:rPr>
          <w:rFonts w:asciiTheme="minorHAnsi" w:hAnsiTheme="minorHAnsi" w:cstheme="minorHAnsi"/>
          <w:i w:val="0"/>
          <w:smallCaps/>
          <w:color w:val="FFFFFF"/>
          <w:szCs w:val="24"/>
          <w:u w:val="none"/>
        </w:rPr>
        <w:t xml:space="preserve">Article 2 </w:t>
      </w:r>
      <w:r w:rsidRPr="00B964B2">
        <w:rPr>
          <w:rFonts w:asciiTheme="minorHAnsi" w:hAnsiTheme="minorHAnsi" w:cstheme="minorHAnsi"/>
          <w:b w:val="0"/>
          <w:smallCaps/>
          <w:color w:val="FFFFFF"/>
          <w:szCs w:val="24"/>
          <w:u w:val="none"/>
        </w:rPr>
        <w:t>–</w:t>
      </w:r>
      <w:r w:rsidRPr="00B964B2">
        <w:rPr>
          <w:rFonts w:asciiTheme="minorHAnsi" w:hAnsiTheme="minorHAnsi" w:cstheme="minorHAnsi"/>
          <w:i w:val="0"/>
          <w:smallCaps/>
          <w:color w:val="FFFFFF"/>
          <w:szCs w:val="24"/>
          <w:u w:val="none"/>
        </w:rPr>
        <w:t xml:space="preserve"> Alimentation du Plan</w:t>
      </w:r>
    </w:p>
    <w:p w14:paraId="00B108A1" w14:textId="77777777" w:rsidR="00D90B83" w:rsidRPr="00D90B83" w:rsidRDefault="00D90B83" w:rsidP="00D90B83">
      <w:pPr>
        <w:rPr>
          <w:rFonts w:asciiTheme="minorHAnsi" w:hAnsiTheme="minorHAnsi" w:cstheme="minorHAnsi"/>
          <w:szCs w:val="22"/>
        </w:rPr>
      </w:pPr>
    </w:p>
    <w:p w14:paraId="22A4C602" w14:textId="77777777" w:rsidR="00D90B83" w:rsidRPr="00D90B83" w:rsidRDefault="00D90B83" w:rsidP="00D90B83">
      <w:pPr>
        <w:pStyle w:val="Texte0"/>
        <w:ind w:left="0"/>
        <w:rPr>
          <w:rFonts w:asciiTheme="minorHAnsi" w:hAnsiTheme="minorHAnsi" w:cstheme="minorHAnsi"/>
          <w:color w:val="auto"/>
        </w:rPr>
      </w:pPr>
      <w:r w:rsidRPr="00D90B83">
        <w:rPr>
          <w:rFonts w:asciiTheme="minorHAnsi" w:hAnsiTheme="minorHAnsi" w:cstheme="minorHAnsi"/>
          <w:color w:val="auto"/>
        </w:rPr>
        <w:t xml:space="preserve">Le Plan doit pouvoir être alimenté par les versements ci-après : </w:t>
      </w:r>
    </w:p>
    <w:p w14:paraId="264CF313" w14:textId="77777777" w:rsidR="00D90B83" w:rsidRPr="00D90B83" w:rsidRDefault="00D90B83" w:rsidP="00D90B83">
      <w:pPr>
        <w:pStyle w:val="Texte0"/>
        <w:ind w:left="720"/>
        <w:rPr>
          <w:rFonts w:asciiTheme="minorHAnsi" w:hAnsiTheme="minorHAnsi" w:cstheme="minorHAnsi"/>
          <w:color w:val="auto"/>
        </w:rPr>
      </w:pPr>
    </w:p>
    <w:p w14:paraId="7115F5A8" w14:textId="77777777" w:rsidR="00D90B83" w:rsidRPr="00D90B83" w:rsidRDefault="00D90B83" w:rsidP="00D90B83">
      <w:pPr>
        <w:pStyle w:val="Texte0"/>
        <w:numPr>
          <w:ilvl w:val="0"/>
          <w:numId w:val="13"/>
        </w:numPr>
        <w:rPr>
          <w:rFonts w:asciiTheme="minorHAnsi" w:hAnsiTheme="minorHAnsi" w:cstheme="minorHAnsi"/>
          <w:color w:val="auto"/>
        </w:rPr>
      </w:pPr>
      <w:r w:rsidRPr="00D90B83">
        <w:rPr>
          <w:rFonts w:asciiTheme="minorHAnsi" w:hAnsiTheme="minorHAnsi" w:cstheme="minorHAnsi"/>
          <w:b/>
        </w:rPr>
        <w:t>V</w:t>
      </w:r>
      <w:r w:rsidRPr="00D90B83">
        <w:rPr>
          <w:rFonts w:asciiTheme="minorHAnsi" w:hAnsiTheme="minorHAnsi" w:cstheme="minorHAnsi"/>
          <w:b/>
          <w:bCs/>
          <w:color w:val="auto"/>
        </w:rPr>
        <w:t>ersements volontaires des titulaires</w:t>
      </w:r>
      <w:r w:rsidRPr="00D90B83">
        <w:rPr>
          <w:rFonts w:asciiTheme="minorHAnsi" w:hAnsiTheme="minorHAnsi" w:cstheme="minorHAnsi"/>
          <w:b/>
          <w:bCs/>
          <w:i/>
          <w:iCs/>
          <w:color w:val="FF0000"/>
        </w:rPr>
        <w:t> </w:t>
      </w:r>
      <w:r w:rsidRPr="00D90B83">
        <w:rPr>
          <w:rFonts w:asciiTheme="minorHAnsi" w:hAnsiTheme="minorHAnsi" w:cstheme="minorHAnsi"/>
          <w:b/>
          <w:bCs/>
          <w:color w:val="auto"/>
        </w:rPr>
        <w:t xml:space="preserve">: </w:t>
      </w:r>
      <w:r w:rsidRPr="00D90B83">
        <w:rPr>
          <w:rFonts w:asciiTheme="minorHAnsi" w:hAnsiTheme="minorHAnsi" w:cstheme="minorHAnsi"/>
          <w:color w:val="auto"/>
        </w:rPr>
        <w:t>Les versements volontaires effectués dans le Plan sont déductibles de l’assiette de l’impôt sur le revenu</w:t>
      </w:r>
      <w:r w:rsidRPr="00D90B83">
        <w:rPr>
          <w:rStyle w:val="Appelnotedebasdep"/>
          <w:rFonts w:asciiTheme="minorHAnsi" w:hAnsiTheme="minorHAnsi" w:cstheme="minorHAnsi"/>
          <w:color w:val="auto"/>
        </w:rPr>
        <w:footnoteReference w:id="2"/>
      </w:r>
      <w:r w:rsidRPr="00D90B83">
        <w:rPr>
          <w:rFonts w:asciiTheme="minorHAnsi" w:hAnsiTheme="minorHAnsi" w:cstheme="minorHAnsi"/>
          <w:color w:val="auto"/>
        </w:rPr>
        <w:t>, sauf renonciation expresse et irrévocable du titulaire exercée au plus tard au moment du versement auprès du gestionnaire.</w:t>
      </w:r>
    </w:p>
    <w:p w14:paraId="727E16BE" w14:textId="77777777" w:rsidR="00D90B83" w:rsidRPr="00D90B83" w:rsidRDefault="00D90B83" w:rsidP="00D90B83">
      <w:pPr>
        <w:pStyle w:val="Texte0"/>
        <w:ind w:left="0"/>
        <w:rPr>
          <w:rFonts w:asciiTheme="minorHAnsi" w:hAnsiTheme="minorHAnsi" w:cstheme="minorHAnsi"/>
          <w:color w:val="auto"/>
        </w:rPr>
      </w:pPr>
    </w:p>
    <w:p w14:paraId="6A3B5E0C" w14:textId="49FD2DB0" w:rsidR="00D90B83" w:rsidRDefault="00D90B83" w:rsidP="00D90B83">
      <w:pPr>
        <w:pStyle w:val="Texte0"/>
        <w:numPr>
          <w:ilvl w:val="0"/>
          <w:numId w:val="14"/>
        </w:numPr>
        <w:rPr>
          <w:rFonts w:asciiTheme="minorHAnsi" w:hAnsiTheme="minorHAnsi" w:cstheme="minorHAnsi"/>
          <w:color w:val="auto"/>
        </w:rPr>
      </w:pPr>
      <w:r w:rsidRPr="00D90B83">
        <w:rPr>
          <w:rFonts w:asciiTheme="minorHAnsi" w:hAnsiTheme="minorHAnsi" w:cstheme="minorHAnsi"/>
          <w:b/>
          <w:color w:val="auto"/>
        </w:rPr>
        <w:t>Sommes attribuées par l’Entreprise au titre de l’intéressement</w:t>
      </w:r>
      <w:r w:rsidRPr="00D90B83">
        <w:rPr>
          <w:rFonts w:asciiTheme="minorHAnsi" w:hAnsiTheme="minorHAnsi" w:cstheme="minorHAnsi"/>
          <w:color w:val="auto"/>
        </w:rPr>
        <w:t xml:space="preserve"> prévu au Titre I du Livre III de la Troisième Partie du Code du travail ;</w:t>
      </w:r>
    </w:p>
    <w:p w14:paraId="10CEA3A3" w14:textId="77777777" w:rsidR="001D67DB" w:rsidRDefault="001D67DB" w:rsidP="001D67DB">
      <w:pPr>
        <w:pStyle w:val="Texte0"/>
        <w:ind w:left="0"/>
        <w:rPr>
          <w:rFonts w:asciiTheme="minorHAnsi" w:hAnsiTheme="minorHAnsi" w:cstheme="minorHAnsi"/>
          <w:color w:val="auto"/>
        </w:rPr>
      </w:pPr>
    </w:p>
    <w:p w14:paraId="7F68E004" w14:textId="47E4249C" w:rsidR="00D90B83" w:rsidRPr="00D90B83" w:rsidRDefault="00D90B83" w:rsidP="00D90B83">
      <w:pPr>
        <w:pStyle w:val="Texte0"/>
        <w:numPr>
          <w:ilvl w:val="0"/>
          <w:numId w:val="15"/>
        </w:numPr>
        <w:tabs>
          <w:tab w:val="left" w:pos="284"/>
          <w:tab w:val="left" w:pos="900"/>
        </w:tabs>
        <w:ind w:left="426"/>
        <w:rPr>
          <w:rFonts w:asciiTheme="minorHAnsi" w:hAnsiTheme="minorHAnsi" w:cstheme="minorHAnsi"/>
          <w:i/>
          <w:color w:val="FF0000"/>
        </w:rPr>
      </w:pPr>
      <w:r w:rsidRPr="00D90B83">
        <w:rPr>
          <w:rFonts w:asciiTheme="minorHAnsi" w:hAnsiTheme="minorHAnsi" w:cstheme="minorHAnsi"/>
          <w:b/>
          <w:color w:val="auto"/>
        </w:rPr>
        <w:t>V</w:t>
      </w:r>
      <w:r w:rsidRPr="00D90B83">
        <w:rPr>
          <w:rFonts w:asciiTheme="minorHAnsi" w:hAnsiTheme="minorHAnsi" w:cstheme="minorHAnsi"/>
          <w:b/>
          <w:bCs/>
        </w:rPr>
        <w:t>ersements correspondants aux droits inscrits au compte épargne temps</w:t>
      </w:r>
      <w:r w:rsidRPr="00D90B83">
        <w:rPr>
          <w:rFonts w:asciiTheme="minorHAnsi" w:hAnsiTheme="minorHAnsi" w:cstheme="minorHAnsi"/>
        </w:rPr>
        <w:t xml:space="preserve"> en vigueur dans l’Entreprise </w:t>
      </w:r>
      <w:r w:rsidR="00EE58AD">
        <w:rPr>
          <w:rFonts w:asciiTheme="minorHAnsi" w:hAnsiTheme="minorHAnsi" w:cstheme="minorHAnsi"/>
        </w:rPr>
        <w:t>dans la limite de 10 jours par an.</w:t>
      </w:r>
      <w:r w:rsidR="00F47CFA">
        <w:rPr>
          <w:rFonts w:asciiTheme="minorHAnsi" w:hAnsiTheme="minorHAnsi" w:cstheme="minorHAnsi"/>
        </w:rPr>
        <w:t xml:space="preserve"> </w:t>
      </w:r>
    </w:p>
    <w:p w14:paraId="7567057E" w14:textId="51224458" w:rsidR="00D90B83" w:rsidRPr="00FD21EF" w:rsidRDefault="00D90B83" w:rsidP="00FD21EF">
      <w:pPr>
        <w:pStyle w:val="Texte0"/>
        <w:tabs>
          <w:tab w:val="left" w:pos="284"/>
          <w:tab w:val="left" w:pos="900"/>
        </w:tabs>
        <w:ind w:left="0"/>
        <w:rPr>
          <w:rFonts w:asciiTheme="minorHAnsi" w:hAnsiTheme="minorHAnsi" w:cstheme="minorHAnsi"/>
          <w:i/>
          <w:color w:val="FF0000"/>
        </w:rPr>
      </w:pPr>
    </w:p>
    <w:p w14:paraId="38B3FD86" w14:textId="77777777" w:rsidR="00FD21EF" w:rsidRPr="00FD21EF" w:rsidRDefault="00FD21EF" w:rsidP="00FD21EF">
      <w:pPr>
        <w:pStyle w:val="Texte0"/>
        <w:numPr>
          <w:ilvl w:val="0"/>
          <w:numId w:val="15"/>
        </w:numPr>
        <w:ind w:left="284" w:hanging="284"/>
        <w:rPr>
          <w:rFonts w:asciiTheme="minorHAnsi" w:hAnsiTheme="minorHAnsi" w:cstheme="minorHAnsi"/>
        </w:rPr>
      </w:pPr>
      <w:r w:rsidRPr="00FD21EF">
        <w:rPr>
          <w:rFonts w:asciiTheme="minorHAnsi" w:hAnsiTheme="minorHAnsi" w:cstheme="minorHAnsi"/>
          <w:b/>
          <w:color w:val="auto"/>
        </w:rPr>
        <w:lastRenderedPageBreak/>
        <w:t>V</w:t>
      </w:r>
      <w:r w:rsidRPr="00FD21EF">
        <w:rPr>
          <w:rFonts w:asciiTheme="minorHAnsi" w:hAnsiTheme="minorHAnsi" w:cstheme="minorHAnsi"/>
          <w:b/>
          <w:bCs/>
        </w:rPr>
        <w:t xml:space="preserve">ersements complémentaires </w:t>
      </w:r>
      <w:r w:rsidRPr="00FD21EF">
        <w:rPr>
          <w:rFonts w:asciiTheme="minorHAnsi" w:hAnsiTheme="minorHAnsi" w:cstheme="minorHAnsi"/>
          <w:b/>
          <w:bCs/>
          <w:color w:val="auto"/>
        </w:rPr>
        <w:t>(abondement)</w:t>
      </w:r>
      <w:r w:rsidRPr="00FD21EF">
        <w:rPr>
          <w:rFonts w:asciiTheme="minorHAnsi" w:hAnsiTheme="minorHAnsi" w:cstheme="minorHAnsi"/>
          <w:b/>
        </w:rPr>
        <w:t xml:space="preserve"> de l’Entreprise</w:t>
      </w:r>
      <w:r w:rsidRPr="00FD21EF">
        <w:rPr>
          <w:rFonts w:asciiTheme="minorHAnsi" w:hAnsiTheme="minorHAnsi" w:cstheme="minorHAnsi"/>
        </w:rPr>
        <w:t xml:space="preserve"> prévu au Titre III du Livre III de la Troisième Partie du Code du travail ;</w:t>
      </w:r>
    </w:p>
    <w:p w14:paraId="02A8C728" w14:textId="7FD0083E" w:rsidR="00FD21EF" w:rsidRPr="00D90B83" w:rsidRDefault="00FD21EF" w:rsidP="00FD21EF">
      <w:pPr>
        <w:pStyle w:val="Texte0"/>
        <w:tabs>
          <w:tab w:val="left" w:pos="284"/>
          <w:tab w:val="left" w:pos="900"/>
        </w:tabs>
        <w:ind w:left="284"/>
        <w:rPr>
          <w:rFonts w:asciiTheme="minorHAnsi" w:hAnsiTheme="minorHAnsi" w:cstheme="minorHAnsi"/>
          <w:i/>
          <w:color w:val="FF0000"/>
        </w:rPr>
      </w:pPr>
      <w:r w:rsidRPr="00FD21EF">
        <w:rPr>
          <w:rFonts w:asciiTheme="minorHAnsi" w:hAnsiTheme="minorHAnsi" w:cstheme="minorHAnsi"/>
          <w:color w:val="auto"/>
        </w:rPr>
        <w:t xml:space="preserve">L’Entreprise complétera les versements de son personnel épargnant, par un abondement calculé comme suit : </w:t>
      </w:r>
      <w:r>
        <w:rPr>
          <w:rFonts w:ascii="Calibri" w:hAnsi="Calibri" w:cs="Arial"/>
        </w:rPr>
        <w:t>15% des montants transférés du Compte Epargne Temps vers le PERCOL.</w:t>
      </w:r>
    </w:p>
    <w:p w14:paraId="027D66E4" w14:textId="77777777" w:rsidR="00FD21EF" w:rsidRPr="00FD21EF" w:rsidRDefault="00FD21EF" w:rsidP="00FD21EF">
      <w:pPr>
        <w:pStyle w:val="Texte0"/>
        <w:ind w:left="284"/>
        <w:rPr>
          <w:rFonts w:asciiTheme="minorHAnsi" w:hAnsiTheme="minorHAnsi" w:cstheme="minorHAnsi"/>
          <w:i/>
          <w:iCs/>
          <w:color w:val="FF0000"/>
        </w:rPr>
      </w:pPr>
    </w:p>
    <w:p w14:paraId="1FE0E783" w14:textId="77777777" w:rsidR="00FD21EF" w:rsidRPr="00FD21EF" w:rsidRDefault="00FD21EF" w:rsidP="00FD21EF">
      <w:pPr>
        <w:pStyle w:val="Texte0"/>
        <w:ind w:left="284"/>
        <w:rPr>
          <w:rFonts w:asciiTheme="minorHAnsi" w:hAnsiTheme="minorHAnsi" w:cstheme="minorHAnsi"/>
          <w:color w:val="auto"/>
        </w:rPr>
      </w:pPr>
      <w:r w:rsidRPr="00FD21EF">
        <w:rPr>
          <w:rFonts w:asciiTheme="minorHAnsi" w:hAnsiTheme="minorHAnsi" w:cstheme="minorHAnsi"/>
          <w:color w:val="auto"/>
        </w:rPr>
        <w:t>Par année civile et par titulaire, le montant total des versements constituant l'abondement de l’Entreprise, ne pourra ni dépasser le triple de ses versements</w:t>
      </w:r>
      <w:r w:rsidRPr="00FD21EF">
        <w:rPr>
          <w:rStyle w:val="Appelnotedebasdep"/>
          <w:rFonts w:asciiTheme="minorHAnsi" w:hAnsiTheme="minorHAnsi" w:cstheme="minorHAnsi"/>
          <w:color w:val="auto"/>
        </w:rPr>
        <w:footnoteReference w:id="3"/>
      </w:r>
      <w:r w:rsidRPr="00FD21EF">
        <w:rPr>
          <w:rFonts w:asciiTheme="minorHAnsi" w:hAnsiTheme="minorHAnsi" w:cstheme="minorHAnsi"/>
          <w:color w:val="auto"/>
        </w:rPr>
        <w:t>, ni excéder le plafond légal d’abondement en vigueur</w:t>
      </w:r>
      <w:r w:rsidRPr="00FD21EF">
        <w:rPr>
          <w:rStyle w:val="Appelnotedebasdep"/>
          <w:rFonts w:asciiTheme="minorHAnsi" w:hAnsiTheme="minorHAnsi" w:cstheme="minorHAnsi"/>
          <w:color w:val="auto"/>
        </w:rPr>
        <w:footnoteReference w:id="4"/>
      </w:r>
      <w:r w:rsidRPr="00FD21EF">
        <w:rPr>
          <w:rFonts w:asciiTheme="minorHAnsi" w:hAnsiTheme="minorHAnsi" w:cstheme="minorHAnsi"/>
          <w:color w:val="auto"/>
        </w:rPr>
        <w:t>.</w:t>
      </w:r>
    </w:p>
    <w:p w14:paraId="121E464A" w14:textId="77777777" w:rsidR="00FD21EF" w:rsidRPr="00FD21EF" w:rsidRDefault="00FD21EF" w:rsidP="00FD21EF">
      <w:pPr>
        <w:pStyle w:val="Texte0"/>
        <w:ind w:left="284"/>
        <w:rPr>
          <w:rFonts w:asciiTheme="minorHAnsi" w:hAnsiTheme="minorHAnsi" w:cstheme="minorHAnsi"/>
          <w:color w:val="auto"/>
        </w:rPr>
      </w:pPr>
    </w:p>
    <w:p w14:paraId="2E7B4A1E" w14:textId="77777777" w:rsidR="00FD21EF" w:rsidRPr="00FD21EF" w:rsidRDefault="00FD21EF" w:rsidP="00FD21EF">
      <w:pPr>
        <w:pStyle w:val="Texte0"/>
        <w:ind w:left="284"/>
        <w:rPr>
          <w:rFonts w:asciiTheme="minorHAnsi" w:hAnsiTheme="minorHAnsi" w:cstheme="minorHAnsi"/>
          <w:color w:val="auto"/>
        </w:rPr>
      </w:pPr>
      <w:r w:rsidRPr="00FD21EF">
        <w:rPr>
          <w:rFonts w:asciiTheme="minorHAnsi" w:hAnsiTheme="minorHAnsi" w:cstheme="minorHAnsi"/>
          <w:color w:val="auto"/>
        </w:rPr>
        <w:t>Ce plafond tient compte, le cas échéant, de l’abondement versé au titulaire dans le cadre de tout autre plan d’épargne retraite d’entreprise collectif auquel ce dernier participe.</w:t>
      </w:r>
    </w:p>
    <w:p w14:paraId="2AA4D783" w14:textId="458E3400" w:rsidR="00FD21EF" w:rsidRPr="00FD21EF" w:rsidRDefault="00FD21EF" w:rsidP="00FD21EF">
      <w:pPr>
        <w:pStyle w:val="Texte0"/>
        <w:tabs>
          <w:tab w:val="left" w:pos="284"/>
          <w:tab w:val="left" w:pos="900"/>
        </w:tabs>
        <w:ind w:left="0"/>
        <w:rPr>
          <w:rFonts w:asciiTheme="minorHAnsi" w:hAnsiTheme="minorHAnsi" w:cstheme="minorHAnsi"/>
          <w:i/>
          <w:color w:val="FF0000"/>
        </w:rPr>
      </w:pPr>
    </w:p>
    <w:p w14:paraId="0140B83A" w14:textId="77777777" w:rsidR="00D90B83" w:rsidRPr="00D90B83" w:rsidRDefault="00D90B83" w:rsidP="00D90B83">
      <w:pPr>
        <w:pStyle w:val="Texte0"/>
        <w:numPr>
          <w:ilvl w:val="0"/>
          <w:numId w:val="15"/>
        </w:numPr>
        <w:tabs>
          <w:tab w:val="left" w:pos="284"/>
          <w:tab w:val="left" w:pos="900"/>
        </w:tabs>
        <w:ind w:left="426"/>
        <w:rPr>
          <w:rFonts w:asciiTheme="minorHAnsi" w:hAnsiTheme="minorHAnsi" w:cstheme="minorHAnsi"/>
          <w:b/>
          <w:i/>
          <w:color w:val="FF0000"/>
        </w:rPr>
      </w:pPr>
      <w:bookmarkStart w:id="1" w:name="_Hlk19907266"/>
      <w:r w:rsidRPr="00D90B83">
        <w:rPr>
          <w:rFonts w:asciiTheme="minorHAnsi" w:hAnsiTheme="minorHAnsi" w:cstheme="minorHAnsi"/>
          <w:b/>
          <w:bCs/>
        </w:rPr>
        <w:t>Transferts</w:t>
      </w:r>
      <w:r w:rsidRPr="00D90B83">
        <w:rPr>
          <w:rFonts w:asciiTheme="minorHAnsi" w:hAnsiTheme="minorHAnsi" w:cstheme="minorHAnsi"/>
          <w:bCs/>
        </w:rPr>
        <w:t xml:space="preserve"> </w:t>
      </w:r>
      <w:r w:rsidRPr="00D90B83">
        <w:rPr>
          <w:rFonts w:asciiTheme="minorHAnsi" w:hAnsiTheme="minorHAnsi" w:cstheme="minorHAnsi"/>
          <w:color w:val="auto"/>
        </w:rPr>
        <w:t>des sommes en provenance des contrats ou plans mentionnés au 1° à 7° de l’article L. 224-40 du Code monétaire et financier ou en provenance d’un autre plan d’épargne retraite.</w:t>
      </w:r>
      <w:bookmarkEnd w:id="1"/>
    </w:p>
    <w:p w14:paraId="2AE83D4C" w14:textId="77777777" w:rsidR="00D90B83" w:rsidRPr="00D90B83" w:rsidRDefault="00D90B83" w:rsidP="00D90B83">
      <w:pPr>
        <w:pStyle w:val="Paragraphedeliste"/>
        <w:ind w:left="426"/>
        <w:rPr>
          <w:rFonts w:asciiTheme="minorHAnsi" w:hAnsiTheme="minorHAnsi" w:cstheme="minorHAnsi"/>
          <w:b/>
          <w:i/>
          <w:color w:val="FF0000"/>
          <w:szCs w:val="22"/>
        </w:rPr>
      </w:pPr>
    </w:p>
    <w:p w14:paraId="2A84573E" w14:textId="77777777" w:rsidR="00D90B83" w:rsidRPr="00D90B83" w:rsidRDefault="00D90B83" w:rsidP="00D90B83">
      <w:pPr>
        <w:pStyle w:val="Texte0"/>
        <w:tabs>
          <w:tab w:val="left" w:pos="284"/>
          <w:tab w:val="left" w:pos="900"/>
        </w:tabs>
        <w:ind w:left="502"/>
        <w:rPr>
          <w:rFonts w:asciiTheme="minorHAnsi" w:hAnsiTheme="minorHAnsi" w:cstheme="minorHAnsi"/>
          <w:b/>
          <w:i/>
          <w:color w:val="FF0000"/>
        </w:rPr>
      </w:pPr>
    </w:p>
    <w:p w14:paraId="3213A134" w14:textId="77777777" w:rsidR="00D90B83" w:rsidRPr="00D90B83" w:rsidRDefault="00D90B83" w:rsidP="00D90B83">
      <w:pPr>
        <w:pStyle w:val="Texte0"/>
        <w:ind w:left="0"/>
        <w:rPr>
          <w:rFonts w:asciiTheme="minorHAnsi" w:hAnsiTheme="minorHAnsi" w:cstheme="minorHAnsi"/>
          <w:color w:val="auto"/>
        </w:rPr>
      </w:pPr>
    </w:p>
    <w:p w14:paraId="361C2883" w14:textId="77777777" w:rsidR="00D90B83" w:rsidRPr="00D90B83" w:rsidRDefault="00D90B83" w:rsidP="00B93CBA">
      <w:pPr>
        <w:pStyle w:val="Sous-titre2"/>
        <w:shd w:val="clear" w:color="auto" w:fill="FF5E00"/>
        <w:spacing w:before="120"/>
        <w:ind w:left="0"/>
        <w:jc w:val="both"/>
        <w:rPr>
          <w:rFonts w:asciiTheme="minorHAnsi" w:hAnsiTheme="minorHAnsi" w:cstheme="minorHAnsi"/>
          <w:i w:val="0"/>
          <w:smallCaps/>
          <w:color w:val="FFFFFF"/>
          <w:sz w:val="22"/>
          <w:szCs w:val="22"/>
          <w:u w:val="none"/>
        </w:rPr>
      </w:pPr>
      <w:bookmarkStart w:id="2" w:name="_Hlk24529847"/>
      <w:r w:rsidRPr="00D90B83">
        <w:rPr>
          <w:rFonts w:asciiTheme="minorHAnsi" w:hAnsiTheme="minorHAnsi" w:cstheme="minorHAnsi"/>
          <w:i w:val="0"/>
          <w:smallCaps/>
          <w:color w:val="FFFFFF"/>
          <w:sz w:val="22"/>
          <w:szCs w:val="22"/>
          <w:u w:val="none"/>
        </w:rPr>
        <w:t xml:space="preserve">Article 3 </w:t>
      </w:r>
      <w:r w:rsidRPr="00D90B83">
        <w:rPr>
          <w:rFonts w:asciiTheme="minorHAnsi" w:hAnsiTheme="minorHAnsi" w:cstheme="minorHAnsi"/>
          <w:b w:val="0"/>
          <w:i w:val="0"/>
          <w:smallCaps/>
          <w:color w:val="FFFFFF"/>
          <w:sz w:val="22"/>
          <w:szCs w:val="22"/>
          <w:u w:val="none"/>
        </w:rPr>
        <w:t>–</w:t>
      </w:r>
      <w:r w:rsidRPr="00D90B83">
        <w:rPr>
          <w:rFonts w:asciiTheme="minorHAnsi" w:hAnsiTheme="minorHAnsi" w:cstheme="minorHAnsi"/>
          <w:i w:val="0"/>
          <w:smallCaps/>
          <w:color w:val="FFFFFF"/>
          <w:sz w:val="22"/>
          <w:szCs w:val="22"/>
          <w:u w:val="none"/>
        </w:rPr>
        <w:t xml:space="preserve"> Affectation et gestion des sommes</w:t>
      </w:r>
    </w:p>
    <w:p w14:paraId="714AF8E6" w14:textId="77777777" w:rsidR="00D90B83" w:rsidRPr="00D90B83" w:rsidRDefault="00D90B83" w:rsidP="00D90B83">
      <w:pPr>
        <w:pStyle w:val="Texte0"/>
        <w:ind w:left="0"/>
        <w:rPr>
          <w:rFonts w:asciiTheme="minorHAnsi" w:hAnsiTheme="minorHAnsi" w:cstheme="minorHAnsi"/>
          <w:b/>
          <w:color w:val="auto"/>
          <w:u w:val="single"/>
        </w:rPr>
      </w:pPr>
    </w:p>
    <w:p w14:paraId="643B86D7" w14:textId="77777777" w:rsidR="00D90B83" w:rsidRPr="00D90B83" w:rsidRDefault="00D90B83" w:rsidP="00D90B83">
      <w:pPr>
        <w:pStyle w:val="Texte0"/>
        <w:ind w:left="0"/>
        <w:rPr>
          <w:rFonts w:asciiTheme="minorHAnsi" w:hAnsiTheme="minorHAnsi" w:cstheme="minorHAnsi"/>
          <w:color w:val="auto"/>
        </w:rPr>
      </w:pPr>
      <w:r w:rsidRPr="00D90B83">
        <w:rPr>
          <w:rFonts w:asciiTheme="minorHAnsi" w:hAnsiTheme="minorHAnsi" w:cstheme="minorHAnsi"/>
          <w:color w:val="auto"/>
        </w:rPr>
        <w:t>Les versements dans le Plan sont affectés, selon le choix du titulaire, dans l’un et/ou l’autre des modes de gestion suivants :</w:t>
      </w:r>
    </w:p>
    <w:p w14:paraId="5AB0C689" w14:textId="77777777" w:rsidR="00D90B83" w:rsidRPr="00D90B83" w:rsidRDefault="00D90B83" w:rsidP="00D90B83">
      <w:pPr>
        <w:pStyle w:val="Texte0"/>
        <w:ind w:left="0"/>
        <w:rPr>
          <w:rFonts w:asciiTheme="minorHAnsi" w:hAnsiTheme="minorHAnsi" w:cstheme="minorHAnsi"/>
          <w:b/>
          <w:color w:val="auto"/>
          <w:u w:val="single"/>
        </w:rPr>
      </w:pPr>
    </w:p>
    <w:p w14:paraId="4ABD6D34" w14:textId="77777777" w:rsidR="00D90B83" w:rsidRPr="00D90B83" w:rsidRDefault="00D90B83" w:rsidP="00D90B83">
      <w:pPr>
        <w:pStyle w:val="Texte0"/>
        <w:numPr>
          <w:ilvl w:val="0"/>
          <w:numId w:val="16"/>
        </w:numPr>
        <w:rPr>
          <w:rFonts w:asciiTheme="minorHAnsi" w:hAnsiTheme="minorHAnsi" w:cstheme="minorHAnsi"/>
          <w:b/>
          <w:color w:val="auto"/>
        </w:rPr>
      </w:pPr>
      <w:r w:rsidRPr="00D90B83">
        <w:rPr>
          <w:rFonts w:asciiTheme="minorHAnsi" w:hAnsiTheme="minorHAnsi" w:cstheme="minorHAnsi"/>
          <w:b/>
        </w:rPr>
        <w:t>Gestion pilotée</w:t>
      </w:r>
    </w:p>
    <w:p w14:paraId="60135242" w14:textId="77777777" w:rsidR="00D90B83" w:rsidRPr="00D90B83" w:rsidRDefault="00D90B83" w:rsidP="00D90B83">
      <w:pPr>
        <w:pStyle w:val="Texte0"/>
        <w:spacing w:before="120"/>
        <w:ind w:left="0"/>
        <w:rPr>
          <w:rFonts w:asciiTheme="minorHAnsi" w:hAnsiTheme="minorHAnsi" w:cstheme="minorHAnsi"/>
          <w:color w:val="auto"/>
        </w:rPr>
      </w:pPr>
      <w:r w:rsidRPr="00D90B83">
        <w:rPr>
          <w:rFonts w:asciiTheme="minorHAnsi" w:hAnsiTheme="minorHAnsi" w:cstheme="minorHAnsi"/>
        </w:rPr>
        <w:t xml:space="preserve">Le </w:t>
      </w:r>
      <w:r w:rsidRPr="00D90B83">
        <w:rPr>
          <w:rFonts w:asciiTheme="minorHAnsi" w:hAnsiTheme="minorHAnsi" w:cstheme="minorHAnsi"/>
          <w:color w:val="auto"/>
        </w:rPr>
        <w:t>mode de gestion pilotée défini par les articles L. 224-3, R. 224-1 et suivants, et D. 224-3 et suivants du Code monétaire et financier, est spécifiquement adapté à l’horizon de départ à la retraite du titulaire.</w:t>
      </w:r>
    </w:p>
    <w:p w14:paraId="60479D2B" w14:textId="77777777" w:rsidR="00D90B83" w:rsidRPr="00D90B83" w:rsidRDefault="00D90B83" w:rsidP="00D90B83">
      <w:pPr>
        <w:pStyle w:val="Texte0"/>
        <w:ind w:left="0"/>
        <w:rPr>
          <w:rFonts w:asciiTheme="minorHAnsi" w:hAnsiTheme="minorHAnsi" w:cstheme="minorHAnsi"/>
          <w:color w:val="auto"/>
          <w:highlight w:val="yellow"/>
        </w:rPr>
      </w:pPr>
    </w:p>
    <w:p w14:paraId="366569BE" w14:textId="77777777" w:rsidR="00D90B83" w:rsidRPr="00D90B83" w:rsidRDefault="00D90B83" w:rsidP="00D90B83">
      <w:pPr>
        <w:pStyle w:val="Texte0"/>
        <w:ind w:left="0"/>
        <w:rPr>
          <w:rFonts w:asciiTheme="minorHAnsi" w:hAnsiTheme="minorHAnsi" w:cstheme="minorHAnsi"/>
          <w:color w:val="auto"/>
        </w:rPr>
      </w:pPr>
      <w:r w:rsidRPr="00D90B83">
        <w:rPr>
          <w:rFonts w:asciiTheme="minorHAnsi" w:hAnsiTheme="minorHAnsi" w:cstheme="minorHAnsi"/>
          <w:color w:val="auto"/>
        </w:rPr>
        <w:t xml:space="preserve">Les versements sont affectés en gestion pilotée selon une allocation permettant de réduire progressivement les risques financiers correspondant au profil d’investissement suivant : profil </w:t>
      </w:r>
      <w:r w:rsidRPr="00D90B83">
        <w:rPr>
          <w:rFonts w:asciiTheme="minorHAnsi" w:hAnsiTheme="minorHAnsi" w:cstheme="minorHAnsi"/>
          <w:bCs/>
          <w:color w:val="auto"/>
        </w:rPr>
        <w:t>« équilibré horizon retraite »</w:t>
      </w:r>
      <w:r w:rsidRPr="00D90B83">
        <w:rPr>
          <w:rFonts w:asciiTheme="minorHAnsi" w:hAnsiTheme="minorHAnsi" w:cstheme="minorHAnsi"/>
          <w:bCs/>
          <w:i/>
          <w:color w:val="auto"/>
        </w:rPr>
        <w:t xml:space="preserve"> </w:t>
      </w:r>
      <w:r w:rsidRPr="00D90B83">
        <w:rPr>
          <w:rFonts w:asciiTheme="minorHAnsi" w:hAnsiTheme="minorHAnsi" w:cstheme="minorHAnsi"/>
          <w:bCs/>
          <w:color w:val="auto"/>
        </w:rPr>
        <w:t>tel</w:t>
      </w:r>
      <w:r w:rsidRPr="00D90B83">
        <w:rPr>
          <w:rFonts w:asciiTheme="minorHAnsi" w:hAnsiTheme="minorHAnsi" w:cstheme="minorHAnsi"/>
          <w:bCs/>
        </w:rPr>
        <w:t xml:space="preserve"> que défini par l’article 1</w:t>
      </w:r>
      <w:r w:rsidRPr="00D90B83">
        <w:rPr>
          <w:rFonts w:asciiTheme="minorHAnsi" w:hAnsiTheme="minorHAnsi" w:cstheme="minorHAnsi"/>
          <w:bCs/>
          <w:vertAlign w:val="superscript"/>
        </w:rPr>
        <w:t>er</w:t>
      </w:r>
      <w:r w:rsidRPr="00D90B83">
        <w:rPr>
          <w:rFonts w:asciiTheme="minorHAnsi" w:hAnsiTheme="minorHAnsi" w:cstheme="minorHAnsi"/>
          <w:bCs/>
        </w:rPr>
        <w:t xml:space="preserve"> de l’arrêté du 7 août 2019 portant application de la réforme des retraites.</w:t>
      </w:r>
      <w:r w:rsidRPr="00D90B83">
        <w:rPr>
          <w:rFonts w:asciiTheme="minorHAnsi" w:hAnsiTheme="minorHAnsi" w:cstheme="minorHAnsi"/>
          <w:color w:val="auto"/>
          <w:highlight w:val="yellow"/>
        </w:rPr>
        <w:t xml:space="preserve"> </w:t>
      </w:r>
    </w:p>
    <w:p w14:paraId="6B965FCF" w14:textId="77777777" w:rsidR="00D90B83" w:rsidRPr="00D90B83" w:rsidRDefault="00D90B83" w:rsidP="00D90B83">
      <w:pPr>
        <w:pStyle w:val="Texte0"/>
        <w:ind w:left="0"/>
        <w:rPr>
          <w:rFonts w:asciiTheme="minorHAnsi" w:hAnsiTheme="minorHAnsi" w:cstheme="minorHAnsi"/>
          <w:color w:val="auto"/>
        </w:rPr>
      </w:pPr>
    </w:p>
    <w:p w14:paraId="02E6747A" w14:textId="77777777" w:rsidR="00D90B83" w:rsidRPr="00D90B83" w:rsidRDefault="00D90B83" w:rsidP="00D90B83">
      <w:pPr>
        <w:pStyle w:val="Texte0"/>
        <w:ind w:left="0"/>
        <w:rPr>
          <w:rFonts w:asciiTheme="minorHAnsi" w:hAnsiTheme="minorHAnsi" w:cstheme="minorHAnsi"/>
          <w:color w:val="auto"/>
        </w:rPr>
      </w:pPr>
      <w:r w:rsidRPr="00D90B83">
        <w:rPr>
          <w:rFonts w:asciiTheme="minorHAnsi" w:hAnsiTheme="minorHAnsi" w:cstheme="minorHAnsi"/>
          <w:color w:val="auto"/>
        </w:rPr>
        <w:t>Son mécanisme ainsi que les actifs correspondant aux profils d’investissement de la gestion pilotée, sont présentés dans un document joint en annexe 1.</w:t>
      </w:r>
    </w:p>
    <w:p w14:paraId="5E0F0B90" w14:textId="04B1A609" w:rsidR="00D90B83" w:rsidRPr="00D90B83" w:rsidRDefault="00D90B83" w:rsidP="00D90B83">
      <w:pPr>
        <w:pStyle w:val="Sous-titre1"/>
        <w:jc w:val="both"/>
        <w:rPr>
          <w:rFonts w:asciiTheme="minorHAnsi" w:hAnsiTheme="minorHAnsi" w:cstheme="minorHAnsi"/>
          <w:b w:val="0"/>
          <w:bCs/>
          <w:i/>
          <w:iCs/>
          <w:color w:val="FF0000"/>
          <w:sz w:val="22"/>
          <w:szCs w:val="22"/>
        </w:rPr>
      </w:pPr>
      <w:r w:rsidRPr="00D90B83">
        <w:rPr>
          <w:rFonts w:asciiTheme="minorHAnsi" w:hAnsiTheme="minorHAnsi" w:cstheme="minorHAnsi"/>
          <w:b w:val="0"/>
          <w:bCs/>
          <w:sz w:val="22"/>
          <w:szCs w:val="22"/>
        </w:rPr>
        <w:t xml:space="preserve">Lors de l’investissement, la commission de souscription perçue à l’entrée du FCPE est à la charge de l’Epargnant. </w:t>
      </w:r>
    </w:p>
    <w:p w14:paraId="023B89B5" w14:textId="77777777" w:rsidR="00D90B83" w:rsidRPr="00D90B83" w:rsidRDefault="00D90B83" w:rsidP="00D90B83">
      <w:pPr>
        <w:pStyle w:val="Sous-titre2"/>
        <w:tabs>
          <w:tab w:val="left" w:pos="709"/>
        </w:tabs>
        <w:ind w:left="0"/>
        <w:jc w:val="both"/>
        <w:rPr>
          <w:rFonts w:asciiTheme="minorHAnsi" w:hAnsiTheme="minorHAnsi" w:cstheme="minorHAnsi"/>
          <w:b w:val="0"/>
          <w:i w:val="0"/>
          <w:sz w:val="22"/>
          <w:szCs w:val="22"/>
          <w:u w:val="none"/>
        </w:rPr>
      </w:pPr>
    </w:p>
    <w:p w14:paraId="411E8892" w14:textId="77777777" w:rsidR="00D90B83" w:rsidRPr="00D90B83" w:rsidRDefault="00D90B83" w:rsidP="00D90B83">
      <w:pPr>
        <w:pStyle w:val="Sous-titre2"/>
        <w:tabs>
          <w:tab w:val="left" w:pos="709"/>
        </w:tabs>
        <w:ind w:left="0"/>
        <w:jc w:val="both"/>
        <w:rPr>
          <w:rFonts w:asciiTheme="minorHAnsi" w:hAnsiTheme="minorHAnsi" w:cstheme="minorHAnsi"/>
          <w:b w:val="0"/>
          <w:i w:val="0"/>
          <w:sz w:val="22"/>
          <w:szCs w:val="22"/>
          <w:u w:val="none"/>
        </w:rPr>
      </w:pPr>
      <w:r w:rsidRPr="00D90B83">
        <w:rPr>
          <w:rFonts w:asciiTheme="minorHAnsi" w:hAnsiTheme="minorHAnsi" w:cstheme="minorHAnsi"/>
          <w:b w:val="0"/>
          <w:i w:val="0"/>
          <w:sz w:val="22"/>
          <w:szCs w:val="22"/>
          <w:u w:val="none"/>
        </w:rPr>
        <w:t>Sous réserve d’en faire la demande expresse au gestionnaire, le titulaire a la possibilité de ne pas respecter le rythme minimal de sécurisation de l’épargne prévu dans le cadre du mécanisme de gestion pilotée, en modifiant sa date d’échéance.</w:t>
      </w:r>
    </w:p>
    <w:p w14:paraId="4B6A1C23" w14:textId="77777777" w:rsidR="00D90B83" w:rsidRPr="00D90B83" w:rsidRDefault="00D90B83" w:rsidP="00D90B83">
      <w:pPr>
        <w:pStyle w:val="Sous-titre2"/>
        <w:tabs>
          <w:tab w:val="left" w:pos="709"/>
        </w:tabs>
        <w:ind w:left="0"/>
        <w:jc w:val="both"/>
        <w:rPr>
          <w:rFonts w:asciiTheme="minorHAnsi" w:hAnsiTheme="minorHAnsi" w:cstheme="minorHAnsi"/>
          <w:b w:val="0"/>
          <w:i w:val="0"/>
          <w:sz w:val="22"/>
          <w:szCs w:val="22"/>
          <w:u w:val="none"/>
        </w:rPr>
      </w:pPr>
    </w:p>
    <w:p w14:paraId="40C6460D" w14:textId="77777777" w:rsidR="00D90B83" w:rsidRPr="00D90B83" w:rsidRDefault="00D90B83" w:rsidP="00D90B83">
      <w:pPr>
        <w:pStyle w:val="Texte0"/>
        <w:numPr>
          <w:ilvl w:val="0"/>
          <w:numId w:val="16"/>
        </w:numPr>
        <w:rPr>
          <w:rFonts w:asciiTheme="minorHAnsi" w:hAnsiTheme="minorHAnsi" w:cstheme="minorHAnsi"/>
          <w:b/>
          <w:color w:val="auto"/>
        </w:rPr>
      </w:pPr>
      <w:bookmarkStart w:id="3" w:name="_Hlk24465028"/>
      <w:r w:rsidRPr="00D90B83">
        <w:rPr>
          <w:rFonts w:asciiTheme="minorHAnsi" w:hAnsiTheme="minorHAnsi" w:cstheme="minorHAnsi"/>
          <w:b/>
          <w:color w:val="auto"/>
        </w:rPr>
        <w:t xml:space="preserve">Gestion libre </w:t>
      </w:r>
    </w:p>
    <w:bookmarkEnd w:id="3"/>
    <w:p w14:paraId="117A4AAD" w14:textId="78319B67" w:rsidR="00D90B83" w:rsidRPr="00D90B83" w:rsidRDefault="00D90B83" w:rsidP="00D90B83">
      <w:pPr>
        <w:pStyle w:val="Texte0"/>
        <w:spacing w:before="120"/>
        <w:ind w:left="0"/>
        <w:rPr>
          <w:rFonts w:asciiTheme="minorHAnsi" w:hAnsiTheme="minorHAnsi" w:cstheme="minorHAnsi"/>
          <w:color w:val="auto"/>
        </w:rPr>
      </w:pPr>
      <w:r w:rsidRPr="00D90B83">
        <w:rPr>
          <w:rFonts w:asciiTheme="minorHAnsi" w:hAnsiTheme="minorHAnsi" w:cstheme="minorHAnsi"/>
          <w:color w:val="auto"/>
        </w:rPr>
        <w:t xml:space="preserve">Le titulaire peut également décider d’affecter tout ou partie de ses versements en gestion libre dans les FCPE listés en annexe </w:t>
      </w:r>
      <w:r w:rsidR="00FD21EF">
        <w:rPr>
          <w:rFonts w:asciiTheme="minorHAnsi" w:hAnsiTheme="minorHAnsi" w:cstheme="minorHAnsi"/>
          <w:color w:val="auto"/>
        </w:rPr>
        <w:t>1</w:t>
      </w:r>
      <w:r w:rsidRPr="00D90B83">
        <w:rPr>
          <w:rFonts w:asciiTheme="minorHAnsi" w:hAnsiTheme="minorHAnsi" w:cstheme="minorHAnsi"/>
          <w:color w:val="auto"/>
        </w:rPr>
        <w:t>.</w:t>
      </w:r>
    </w:p>
    <w:p w14:paraId="1B8F7C2F" w14:textId="77777777" w:rsidR="00D90B83" w:rsidRPr="00D90B83" w:rsidRDefault="00D90B83" w:rsidP="00D90B83">
      <w:pPr>
        <w:pStyle w:val="Sous-titre1"/>
        <w:jc w:val="both"/>
        <w:rPr>
          <w:rFonts w:asciiTheme="minorHAnsi" w:hAnsiTheme="minorHAnsi" w:cstheme="minorHAnsi"/>
          <w:b w:val="0"/>
          <w:bCs/>
          <w:i/>
          <w:iCs/>
          <w:color w:val="FF0000"/>
          <w:sz w:val="22"/>
          <w:szCs w:val="22"/>
        </w:rPr>
      </w:pPr>
      <w:r w:rsidRPr="00D90B83">
        <w:rPr>
          <w:rFonts w:asciiTheme="minorHAnsi" w:hAnsiTheme="minorHAnsi" w:cstheme="minorHAnsi"/>
          <w:b w:val="0"/>
          <w:bCs/>
          <w:sz w:val="22"/>
          <w:szCs w:val="22"/>
        </w:rPr>
        <w:lastRenderedPageBreak/>
        <w:t xml:space="preserve">Lors de l’investissement, la commission de souscription perçue à l’entrée de chacun de FCPE receveur </w:t>
      </w:r>
      <w:proofErr w:type="gramStart"/>
      <w:r w:rsidRPr="00D90B83">
        <w:rPr>
          <w:rFonts w:asciiTheme="minorHAnsi" w:hAnsiTheme="minorHAnsi" w:cstheme="minorHAnsi"/>
          <w:b w:val="0"/>
          <w:bCs/>
          <w:sz w:val="22"/>
          <w:szCs w:val="22"/>
        </w:rPr>
        <w:t>est</w:t>
      </w:r>
      <w:proofErr w:type="gramEnd"/>
      <w:r w:rsidRPr="00D90B83">
        <w:rPr>
          <w:rFonts w:asciiTheme="minorHAnsi" w:hAnsiTheme="minorHAnsi" w:cstheme="minorHAnsi"/>
          <w:b w:val="0"/>
          <w:bCs/>
          <w:sz w:val="22"/>
          <w:szCs w:val="22"/>
        </w:rPr>
        <w:t xml:space="preserve"> à la charge de l’Epargnant. </w:t>
      </w:r>
    </w:p>
    <w:p w14:paraId="6A9BC66D" w14:textId="77777777" w:rsidR="00D90B83" w:rsidRPr="00D90B83" w:rsidRDefault="00D90B83" w:rsidP="00D90B83">
      <w:pPr>
        <w:pStyle w:val="Texte0"/>
        <w:ind w:left="0"/>
        <w:rPr>
          <w:rFonts w:asciiTheme="minorHAnsi" w:hAnsiTheme="minorHAnsi" w:cstheme="minorHAnsi"/>
          <w:color w:val="auto"/>
        </w:rPr>
      </w:pPr>
    </w:p>
    <w:p w14:paraId="75183C01" w14:textId="77777777" w:rsidR="00D90B83" w:rsidRPr="00D90B83" w:rsidRDefault="00D90B83" w:rsidP="00D90B83">
      <w:pPr>
        <w:pStyle w:val="Sous-titre2"/>
        <w:ind w:left="0"/>
        <w:jc w:val="both"/>
        <w:rPr>
          <w:rFonts w:asciiTheme="minorHAnsi" w:hAnsiTheme="minorHAnsi" w:cstheme="minorHAnsi"/>
          <w:b w:val="0"/>
          <w:bCs/>
          <w:i w:val="0"/>
          <w:iCs/>
          <w:sz w:val="22"/>
          <w:szCs w:val="22"/>
          <w:u w:val="none"/>
        </w:rPr>
      </w:pPr>
      <w:r w:rsidRPr="00D90B83">
        <w:rPr>
          <w:rFonts w:asciiTheme="minorHAnsi" w:hAnsiTheme="minorHAnsi" w:cstheme="minorHAnsi"/>
          <w:b w:val="0"/>
          <w:bCs/>
          <w:i w:val="0"/>
          <w:iCs/>
          <w:sz w:val="22"/>
          <w:szCs w:val="22"/>
          <w:u w:val="none"/>
        </w:rPr>
        <w:t xml:space="preserve">Pendant ou à l’issue de la période d’indisponibilité, l’Epargnant peut modifier l’affectation de tout ou partie de ses avoirs entre les FCPE précités. </w:t>
      </w:r>
    </w:p>
    <w:p w14:paraId="3DC2EE98" w14:textId="77777777" w:rsidR="00D90B83" w:rsidRPr="00D90B83" w:rsidRDefault="00D90B83" w:rsidP="00D90B83">
      <w:pPr>
        <w:pStyle w:val="Texte0"/>
        <w:ind w:left="0"/>
        <w:rPr>
          <w:rFonts w:asciiTheme="minorHAnsi" w:hAnsiTheme="minorHAnsi" w:cstheme="minorHAnsi"/>
          <w:color w:val="auto"/>
        </w:rPr>
      </w:pPr>
      <w:r w:rsidRPr="00D90B83">
        <w:rPr>
          <w:rFonts w:asciiTheme="minorHAnsi" w:hAnsiTheme="minorHAnsi" w:cstheme="minorHAnsi"/>
          <w:color w:val="auto"/>
        </w:rPr>
        <w:t>Au cours de la période d’indisponibilité, il peut demander le transfert de tout ou partie de ses avoirs vers la Gestion Pilotée. Les avoirs transférés sont alors investis conformément à l’article Gestion pilotée ci-avant.</w:t>
      </w:r>
    </w:p>
    <w:p w14:paraId="7A481D59" w14:textId="77777777" w:rsidR="00D90B83" w:rsidRPr="00D90B83" w:rsidRDefault="00D90B83" w:rsidP="00D90B83">
      <w:pPr>
        <w:pStyle w:val="Sous-titre1"/>
        <w:jc w:val="both"/>
        <w:rPr>
          <w:rFonts w:asciiTheme="minorHAnsi" w:hAnsiTheme="minorHAnsi" w:cstheme="minorHAnsi"/>
          <w:b w:val="0"/>
          <w:bCs/>
          <w:sz w:val="22"/>
          <w:szCs w:val="22"/>
        </w:rPr>
      </w:pPr>
      <w:r w:rsidRPr="00D90B83">
        <w:rPr>
          <w:rFonts w:asciiTheme="minorHAnsi" w:hAnsiTheme="minorHAnsi" w:cstheme="minorHAnsi"/>
          <w:b w:val="0"/>
          <w:bCs/>
          <w:sz w:val="22"/>
          <w:szCs w:val="22"/>
        </w:rPr>
        <w:t xml:space="preserve">La modification du choix de placement est effectuée en liquidités et est sans incidence sur la durée d’indisponibilité restant éventuellement à courir. </w:t>
      </w:r>
    </w:p>
    <w:p w14:paraId="3B9AE142" w14:textId="77777777" w:rsidR="00D90B83" w:rsidRPr="00D90B83" w:rsidRDefault="00D90B83" w:rsidP="00D90B83">
      <w:pPr>
        <w:pStyle w:val="Sous-titre1"/>
        <w:jc w:val="both"/>
        <w:rPr>
          <w:rFonts w:asciiTheme="minorHAnsi" w:hAnsiTheme="minorHAnsi" w:cstheme="minorHAnsi"/>
          <w:b w:val="0"/>
          <w:bCs/>
          <w:sz w:val="22"/>
          <w:szCs w:val="22"/>
        </w:rPr>
      </w:pPr>
      <w:r w:rsidRPr="00D90B83">
        <w:rPr>
          <w:rFonts w:asciiTheme="minorHAnsi" w:hAnsiTheme="minorHAnsi" w:cstheme="minorHAnsi"/>
          <w:b w:val="0"/>
          <w:bCs/>
          <w:sz w:val="22"/>
          <w:szCs w:val="22"/>
        </w:rPr>
        <w:t>L’investissement dans le FCPE receveur donne lieu, conformément aux dispositions prévues ci avant, à la perception d’une commission de souscription, à la charge de l’Epargnant.</w:t>
      </w:r>
    </w:p>
    <w:p w14:paraId="3FC0799E" w14:textId="77777777" w:rsidR="00D90B83" w:rsidRPr="00D90B83" w:rsidRDefault="00D90B83" w:rsidP="00D90B83">
      <w:pPr>
        <w:pStyle w:val="Texte0"/>
        <w:spacing w:before="120"/>
        <w:ind w:left="0"/>
        <w:rPr>
          <w:rFonts w:asciiTheme="minorHAnsi" w:hAnsiTheme="minorHAnsi" w:cstheme="minorHAnsi"/>
          <w:b/>
          <w:color w:val="auto"/>
          <w:u w:val="single"/>
        </w:rPr>
      </w:pPr>
    </w:p>
    <w:p w14:paraId="560677AA" w14:textId="77777777" w:rsidR="00D90B83" w:rsidRPr="00D90B83" w:rsidRDefault="00D90B83" w:rsidP="00D90B83">
      <w:pPr>
        <w:pStyle w:val="Sous-titre2"/>
        <w:numPr>
          <w:ilvl w:val="0"/>
          <w:numId w:val="16"/>
        </w:numPr>
        <w:tabs>
          <w:tab w:val="left" w:pos="709"/>
        </w:tabs>
        <w:jc w:val="both"/>
        <w:rPr>
          <w:rFonts w:asciiTheme="minorHAnsi" w:hAnsiTheme="minorHAnsi" w:cstheme="minorHAnsi"/>
          <w:i w:val="0"/>
          <w:sz w:val="22"/>
          <w:szCs w:val="22"/>
          <w:u w:val="none"/>
        </w:rPr>
      </w:pPr>
      <w:r w:rsidRPr="00D90B83">
        <w:rPr>
          <w:rFonts w:asciiTheme="minorHAnsi" w:hAnsiTheme="minorHAnsi" w:cstheme="minorHAnsi"/>
          <w:i w:val="0"/>
          <w:sz w:val="22"/>
          <w:szCs w:val="22"/>
          <w:u w:val="none"/>
        </w:rPr>
        <w:t>Affectation par défaut des sommes au Plan</w:t>
      </w:r>
    </w:p>
    <w:p w14:paraId="5129A9B8" w14:textId="77777777" w:rsidR="00D90B83" w:rsidRPr="00D90B83" w:rsidRDefault="00D90B83" w:rsidP="00D90B83">
      <w:pPr>
        <w:pStyle w:val="Sous-titre2"/>
        <w:tabs>
          <w:tab w:val="left" w:pos="709"/>
        </w:tabs>
        <w:spacing w:before="120"/>
        <w:ind w:left="0"/>
        <w:jc w:val="both"/>
        <w:rPr>
          <w:rFonts w:asciiTheme="minorHAnsi" w:hAnsiTheme="minorHAnsi" w:cstheme="minorHAnsi"/>
          <w:b w:val="0"/>
          <w:i w:val="0"/>
          <w:sz w:val="22"/>
          <w:szCs w:val="22"/>
          <w:u w:val="none"/>
        </w:rPr>
      </w:pPr>
      <w:r w:rsidRPr="00D90B83">
        <w:rPr>
          <w:rFonts w:asciiTheme="minorHAnsi" w:hAnsiTheme="minorHAnsi" w:cstheme="minorHAnsi"/>
          <w:b w:val="0"/>
          <w:i w:val="0"/>
          <w:sz w:val="22"/>
          <w:szCs w:val="22"/>
          <w:u w:val="none"/>
        </w:rPr>
        <w:t>A défaut de décision expresse du titulaire, les versements sont affectés en gestion pilotée, selon une allocation permettant de réduire progressivement les risques financiers correspondant au profil d’investissement « équilibré horizon retraite ».</w:t>
      </w:r>
    </w:p>
    <w:p w14:paraId="4660E670" w14:textId="2D594B59" w:rsidR="00D90B83" w:rsidRDefault="00D90B83" w:rsidP="00D90B83">
      <w:pPr>
        <w:pStyle w:val="Sous-titre2"/>
        <w:tabs>
          <w:tab w:val="left" w:pos="709"/>
        </w:tabs>
        <w:spacing w:before="120"/>
        <w:ind w:left="0"/>
        <w:jc w:val="both"/>
        <w:rPr>
          <w:rFonts w:asciiTheme="minorHAnsi" w:hAnsiTheme="minorHAnsi" w:cstheme="minorHAnsi"/>
          <w:b w:val="0"/>
          <w:i w:val="0"/>
          <w:sz w:val="22"/>
          <w:szCs w:val="22"/>
          <w:u w:val="none"/>
        </w:rPr>
      </w:pPr>
    </w:p>
    <w:p w14:paraId="55AC66A1" w14:textId="77777777" w:rsidR="00EE58AD" w:rsidRPr="00D90B83" w:rsidRDefault="00EE58AD" w:rsidP="00D90B83">
      <w:pPr>
        <w:pStyle w:val="Sous-titre2"/>
        <w:tabs>
          <w:tab w:val="left" w:pos="709"/>
        </w:tabs>
        <w:spacing w:before="120"/>
        <w:ind w:left="0"/>
        <w:jc w:val="both"/>
        <w:rPr>
          <w:rFonts w:asciiTheme="minorHAnsi" w:hAnsiTheme="minorHAnsi" w:cstheme="minorHAnsi"/>
          <w:b w:val="0"/>
          <w:i w:val="0"/>
          <w:sz w:val="22"/>
          <w:szCs w:val="22"/>
          <w:u w:val="none"/>
        </w:rPr>
      </w:pPr>
    </w:p>
    <w:bookmarkEnd w:id="2"/>
    <w:p w14:paraId="0E75346D" w14:textId="77777777" w:rsidR="00D90B83" w:rsidRPr="00D90B83" w:rsidRDefault="00D90B83" w:rsidP="00D90B83">
      <w:pPr>
        <w:pStyle w:val="Sous-titre2"/>
        <w:tabs>
          <w:tab w:val="left" w:pos="709"/>
        </w:tabs>
        <w:ind w:left="0"/>
        <w:jc w:val="both"/>
        <w:rPr>
          <w:rFonts w:asciiTheme="minorHAnsi" w:hAnsiTheme="minorHAnsi" w:cstheme="minorHAnsi"/>
          <w:i w:val="0"/>
          <w:color w:val="000080"/>
          <w:sz w:val="22"/>
          <w:szCs w:val="22"/>
          <w:u w:val="none"/>
        </w:rPr>
      </w:pPr>
    </w:p>
    <w:p w14:paraId="4168F5FD" w14:textId="77777777" w:rsidR="00D90B83" w:rsidRPr="00B964B2" w:rsidRDefault="00D90B83" w:rsidP="00B93CBA">
      <w:pPr>
        <w:pStyle w:val="Sous-titre2"/>
        <w:shd w:val="clear" w:color="auto" w:fill="FF5E00"/>
        <w:spacing w:before="120"/>
        <w:ind w:left="0"/>
        <w:jc w:val="both"/>
        <w:rPr>
          <w:rFonts w:asciiTheme="minorHAnsi" w:hAnsiTheme="minorHAnsi" w:cstheme="minorHAnsi"/>
          <w:i w:val="0"/>
          <w:smallCaps/>
          <w:color w:val="FFFFFF"/>
          <w:szCs w:val="24"/>
          <w:u w:val="none"/>
        </w:rPr>
      </w:pPr>
      <w:r w:rsidRPr="00B964B2">
        <w:rPr>
          <w:rFonts w:asciiTheme="minorHAnsi" w:hAnsiTheme="minorHAnsi" w:cstheme="minorHAnsi"/>
          <w:i w:val="0"/>
          <w:smallCaps/>
          <w:color w:val="FFFFFF"/>
          <w:szCs w:val="24"/>
          <w:u w:val="none"/>
        </w:rPr>
        <w:t xml:space="preserve">Article 4 </w:t>
      </w:r>
      <w:r w:rsidRPr="00B964B2">
        <w:rPr>
          <w:rFonts w:asciiTheme="minorHAnsi" w:hAnsiTheme="minorHAnsi" w:cstheme="minorHAnsi"/>
          <w:b w:val="0"/>
          <w:i w:val="0"/>
          <w:smallCaps/>
          <w:color w:val="FFFFFF"/>
          <w:szCs w:val="24"/>
          <w:u w:val="none"/>
        </w:rPr>
        <w:t>–</w:t>
      </w:r>
      <w:r w:rsidRPr="00B964B2">
        <w:rPr>
          <w:rFonts w:asciiTheme="minorHAnsi" w:hAnsiTheme="minorHAnsi" w:cstheme="minorHAnsi"/>
          <w:i w:val="0"/>
          <w:smallCaps/>
          <w:color w:val="FFFFFF"/>
          <w:szCs w:val="24"/>
          <w:u w:val="none"/>
        </w:rPr>
        <w:t xml:space="preserve"> Prestataires du Plan</w:t>
      </w:r>
    </w:p>
    <w:p w14:paraId="72B1D42E" w14:textId="77777777" w:rsidR="00D90B83" w:rsidRPr="00D90B83" w:rsidRDefault="00D90B83" w:rsidP="00D90B83">
      <w:pPr>
        <w:rPr>
          <w:rFonts w:asciiTheme="minorHAnsi" w:hAnsiTheme="minorHAnsi" w:cstheme="minorHAnsi"/>
          <w:szCs w:val="22"/>
        </w:rPr>
      </w:pPr>
    </w:p>
    <w:p w14:paraId="2B25F0C8" w14:textId="77777777" w:rsidR="00D90B83" w:rsidRPr="00D90B83" w:rsidRDefault="00D90B83" w:rsidP="00D90B83">
      <w:pPr>
        <w:pStyle w:val="Texte0"/>
        <w:ind w:left="0"/>
        <w:rPr>
          <w:rFonts w:asciiTheme="minorHAnsi" w:hAnsiTheme="minorHAnsi" w:cstheme="minorHAnsi"/>
          <w:bCs/>
          <w:iCs/>
        </w:rPr>
      </w:pPr>
      <w:r w:rsidRPr="00D90B83">
        <w:rPr>
          <w:rFonts w:asciiTheme="minorHAnsi" w:hAnsiTheme="minorHAnsi" w:cstheme="minorHAnsi"/>
          <w:b/>
          <w:iCs/>
        </w:rPr>
        <w:t xml:space="preserve">NATIXIS INTEREPARGNE </w:t>
      </w:r>
      <w:r w:rsidRPr="00D90B83">
        <w:rPr>
          <w:rFonts w:asciiTheme="minorHAnsi" w:hAnsiTheme="minorHAnsi" w:cstheme="minorHAnsi"/>
          <w:bCs/>
          <w:iCs/>
        </w:rPr>
        <w:t>est le gestionnaire du Plan, également chargé, par délégation de l’Entreprise, de la tenue du registre des comptes administratifs des titulaires du Plan.</w:t>
      </w:r>
    </w:p>
    <w:p w14:paraId="6992FD19" w14:textId="77777777" w:rsidR="00D90B83" w:rsidRPr="00D90B83" w:rsidRDefault="00D90B83" w:rsidP="00D90B83">
      <w:pPr>
        <w:pStyle w:val="Texte0"/>
        <w:ind w:left="0"/>
        <w:rPr>
          <w:rFonts w:asciiTheme="minorHAnsi" w:hAnsiTheme="minorHAnsi" w:cstheme="minorHAnsi"/>
          <w:bCs/>
          <w:iCs/>
        </w:rPr>
      </w:pPr>
    </w:p>
    <w:p w14:paraId="47049D1F" w14:textId="77777777" w:rsidR="00D90B83" w:rsidRPr="00D90B83" w:rsidRDefault="00D90B83" w:rsidP="00D90B83">
      <w:pPr>
        <w:pStyle w:val="Texte0"/>
        <w:ind w:left="0"/>
        <w:rPr>
          <w:rFonts w:asciiTheme="minorHAnsi" w:hAnsiTheme="minorHAnsi" w:cstheme="minorHAnsi"/>
          <w:bCs/>
          <w:iCs/>
        </w:rPr>
      </w:pPr>
      <w:r w:rsidRPr="00D90B83">
        <w:rPr>
          <w:rFonts w:asciiTheme="minorHAnsi" w:hAnsiTheme="minorHAnsi" w:cstheme="minorHAnsi"/>
          <w:bCs/>
          <w:iCs/>
        </w:rPr>
        <w:t xml:space="preserve">Si l’Entreprise décide de changer de gestionnaire, elle doit notifier sa décision à </w:t>
      </w:r>
      <w:proofErr w:type="spellStart"/>
      <w:r w:rsidRPr="00D90B83">
        <w:rPr>
          <w:rFonts w:asciiTheme="minorHAnsi" w:hAnsiTheme="minorHAnsi" w:cstheme="minorHAnsi"/>
          <w:bCs/>
          <w:iCs/>
        </w:rPr>
        <w:t>Natixis</w:t>
      </w:r>
      <w:proofErr w:type="spellEnd"/>
      <w:r w:rsidRPr="00D90B83">
        <w:rPr>
          <w:rFonts w:asciiTheme="minorHAnsi" w:hAnsiTheme="minorHAnsi" w:cstheme="minorHAnsi"/>
          <w:bCs/>
          <w:iCs/>
        </w:rPr>
        <w:t xml:space="preserve"> </w:t>
      </w:r>
      <w:proofErr w:type="spellStart"/>
      <w:r w:rsidRPr="00D90B83">
        <w:rPr>
          <w:rFonts w:asciiTheme="minorHAnsi" w:hAnsiTheme="minorHAnsi" w:cstheme="minorHAnsi"/>
          <w:bCs/>
          <w:iCs/>
        </w:rPr>
        <w:t>Interépargne</w:t>
      </w:r>
      <w:proofErr w:type="spellEnd"/>
      <w:r w:rsidRPr="00D90B83">
        <w:rPr>
          <w:rFonts w:asciiTheme="minorHAnsi" w:hAnsiTheme="minorHAnsi" w:cstheme="minorHAnsi"/>
          <w:bCs/>
          <w:iCs/>
        </w:rPr>
        <w:t xml:space="preserve"> par lettre recommandée avec accusé de réception. La décision de l’Entreprise ne prendra effet qu’à l’issue du préavis fixé contractuellement avec </w:t>
      </w:r>
      <w:proofErr w:type="spellStart"/>
      <w:r w:rsidRPr="00D90B83">
        <w:rPr>
          <w:rFonts w:asciiTheme="minorHAnsi" w:hAnsiTheme="minorHAnsi" w:cstheme="minorHAnsi"/>
          <w:bCs/>
          <w:iCs/>
        </w:rPr>
        <w:t>Natixis</w:t>
      </w:r>
      <w:proofErr w:type="spellEnd"/>
      <w:r w:rsidRPr="00D90B83">
        <w:rPr>
          <w:rFonts w:asciiTheme="minorHAnsi" w:hAnsiTheme="minorHAnsi" w:cstheme="minorHAnsi"/>
          <w:bCs/>
          <w:iCs/>
        </w:rPr>
        <w:t xml:space="preserve"> </w:t>
      </w:r>
      <w:proofErr w:type="spellStart"/>
      <w:r w:rsidRPr="00D90B83">
        <w:rPr>
          <w:rFonts w:asciiTheme="minorHAnsi" w:hAnsiTheme="minorHAnsi" w:cstheme="minorHAnsi"/>
          <w:bCs/>
          <w:iCs/>
        </w:rPr>
        <w:t>Interépargne</w:t>
      </w:r>
      <w:proofErr w:type="spellEnd"/>
      <w:r w:rsidRPr="00D90B83">
        <w:rPr>
          <w:rFonts w:asciiTheme="minorHAnsi" w:hAnsiTheme="minorHAnsi" w:cstheme="minorHAnsi"/>
          <w:bCs/>
          <w:iCs/>
        </w:rPr>
        <w:t xml:space="preserve">. </w:t>
      </w:r>
    </w:p>
    <w:p w14:paraId="170C7D77" w14:textId="77777777" w:rsidR="00D90B83" w:rsidRPr="00D90B83" w:rsidRDefault="00D90B83" w:rsidP="00D90B83">
      <w:pPr>
        <w:pStyle w:val="Texte0"/>
        <w:ind w:left="0"/>
        <w:rPr>
          <w:rFonts w:asciiTheme="minorHAnsi" w:hAnsiTheme="minorHAnsi" w:cstheme="minorHAnsi"/>
          <w:b/>
          <w:u w:val="single"/>
        </w:rPr>
      </w:pPr>
    </w:p>
    <w:p w14:paraId="5535F17B" w14:textId="77777777" w:rsidR="00D90B83" w:rsidRPr="00D90B83" w:rsidRDefault="00D90B83" w:rsidP="00D90B83">
      <w:pPr>
        <w:rPr>
          <w:rFonts w:asciiTheme="minorHAnsi" w:hAnsiTheme="minorHAnsi" w:cstheme="minorHAnsi"/>
          <w:szCs w:val="22"/>
        </w:rPr>
      </w:pPr>
      <w:r w:rsidRPr="00D90B83">
        <w:rPr>
          <w:rFonts w:asciiTheme="minorHAnsi" w:hAnsiTheme="minorHAnsi" w:cstheme="minorHAnsi"/>
          <w:szCs w:val="22"/>
        </w:rPr>
        <w:t xml:space="preserve">Les fonds communs de placement d’entreprise (FCPE) proposés par le Plan sont gérés par la société </w:t>
      </w:r>
      <w:r w:rsidRPr="00D90B83">
        <w:rPr>
          <w:rFonts w:asciiTheme="minorHAnsi" w:hAnsiTheme="minorHAnsi" w:cstheme="minorHAnsi"/>
          <w:b/>
          <w:bCs/>
          <w:szCs w:val="22"/>
        </w:rPr>
        <w:t>NATIXIS INVESTMENT MANAGERS INTERNATIONAL</w:t>
      </w:r>
      <w:r w:rsidRPr="00D90B83">
        <w:rPr>
          <w:rFonts w:asciiTheme="minorHAnsi" w:hAnsiTheme="minorHAnsi" w:cstheme="minorHAnsi"/>
          <w:szCs w:val="22"/>
        </w:rPr>
        <w:t xml:space="preserve">, dont le siège social est à </w:t>
      </w:r>
      <w:r w:rsidRPr="00D90B83">
        <w:rPr>
          <w:rFonts w:asciiTheme="minorHAnsi" w:hAnsiTheme="minorHAnsi" w:cstheme="minorHAnsi"/>
          <w:color w:val="000000"/>
          <w:szCs w:val="22"/>
        </w:rPr>
        <w:t>43, avenue Pierre Mendès-France à Paris (75013)</w:t>
      </w:r>
      <w:r w:rsidRPr="00D90B83">
        <w:rPr>
          <w:rFonts w:asciiTheme="minorHAnsi" w:hAnsiTheme="minorHAnsi" w:cstheme="minorHAnsi"/>
          <w:szCs w:val="22"/>
        </w:rPr>
        <w:t>.</w:t>
      </w:r>
    </w:p>
    <w:p w14:paraId="117DDED1" w14:textId="77777777" w:rsidR="00D90B83" w:rsidRPr="00D90B83" w:rsidRDefault="00D90B83" w:rsidP="00D90B83">
      <w:pPr>
        <w:pStyle w:val="Texte0"/>
        <w:ind w:left="0"/>
        <w:rPr>
          <w:rFonts w:asciiTheme="minorHAnsi" w:hAnsiTheme="minorHAnsi" w:cstheme="minorHAnsi"/>
          <w:color w:val="auto"/>
        </w:rPr>
      </w:pPr>
    </w:p>
    <w:p w14:paraId="24D9B751" w14:textId="77777777" w:rsidR="00D90B83" w:rsidRPr="00D90B83" w:rsidRDefault="00D90B83" w:rsidP="00D90B83">
      <w:pPr>
        <w:pStyle w:val="Texte0"/>
        <w:ind w:left="0"/>
        <w:rPr>
          <w:rFonts w:asciiTheme="minorHAnsi" w:hAnsiTheme="minorHAnsi" w:cstheme="minorHAnsi"/>
          <w:color w:val="auto"/>
        </w:rPr>
      </w:pPr>
      <w:r w:rsidRPr="00D90B83">
        <w:rPr>
          <w:rFonts w:asciiTheme="minorHAnsi" w:hAnsiTheme="minorHAnsi" w:cstheme="minorHAnsi"/>
          <w:color w:val="auto"/>
        </w:rPr>
        <w:t>L'orientation de la gestion et la composition du portefeuille de chacun des FCPE sont précisées à l'article « Orientation de la gestion » de leur règlement.</w:t>
      </w:r>
    </w:p>
    <w:p w14:paraId="4F5A6B87" w14:textId="77777777" w:rsidR="00D90B83" w:rsidRPr="00D90B83" w:rsidRDefault="00D90B83" w:rsidP="00D90B83">
      <w:pPr>
        <w:pStyle w:val="Texte0"/>
        <w:ind w:left="0"/>
        <w:rPr>
          <w:rFonts w:asciiTheme="minorHAnsi" w:hAnsiTheme="minorHAnsi" w:cstheme="minorHAnsi"/>
          <w:color w:val="auto"/>
        </w:rPr>
      </w:pPr>
    </w:p>
    <w:p w14:paraId="5ADBF05C" w14:textId="77777777" w:rsidR="00D90B83" w:rsidRPr="00D90B83" w:rsidRDefault="00D90B83" w:rsidP="00D90B83">
      <w:pPr>
        <w:pStyle w:val="Texte0"/>
        <w:ind w:left="0"/>
        <w:rPr>
          <w:rFonts w:asciiTheme="minorHAnsi" w:hAnsiTheme="minorHAnsi" w:cstheme="minorHAnsi"/>
          <w:color w:val="auto"/>
        </w:rPr>
      </w:pPr>
      <w:r w:rsidRPr="00D90B83">
        <w:rPr>
          <w:rFonts w:asciiTheme="minorHAnsi" w:hAnsiTheme="minorHAnsi" w:cstheme="minorHAnsi"/>
          <w:b/>
          <w:color w:val="auto"/>
        </w:rPr>
        <w:t>CACEIS BANK</w:t>
      </w:r>
      <w:r w:rsidRPr="00D90B83">
        <w:rPr>
          <w:rFonts w:asciiTheme="minorHAnsi" w:hAnsiTheme="minorHAnsi" w:cstheme="minorHAnsi"/>
          <w:b/>
          <w:bCs/>
          <w:color w:val="auto"/>
        </w:rPr>
        <w:t xml:space="preserve"> FRANCE</w:t>
      </w:r>
      <w:r w:rsidRPr="00D90B83">
        <w:rPr>
          <w:rFonts w:asciiTheme="minorHAnsi" w:hAnsiTheme="minorHAnsi" w:cstheme="minorHAnsi"/>
          <w:color w:val="auto"/>
        </w:rPr>
        <w:t xml:space="preserve">, dont le siège social est à </w:t>
      </w:r>
      <w:r w:rsidRPr="00D90B83">
        <w:rPr>
          <w:rFonts w:asciiTheme="minorHAnsi" w:hAnsiTheme="minorHAnsi" w:cstheme="minorHAnsi"/>
        </w:rPr>
        <w:t xml:space="preserve">PARIS 13ème, 1-3 place </w:t>
      </w:r>
      <w:proofErr w:type="spellStart"/>
      <w:r w:rsidRPr="00D90B83">
        <w:rPr>
          <w:rFonts w:asciiTheme="minorHAnsi" w:hAnsiTheme="minorHAnsi" w:cstheme="minorHAnsi"/>
        </w:rPr>
        <w:t>Valhubert</w:t>
      </w:r>
      <w:proofErr w:type="spellEnd"/>
      <w:r w:rsidRPr="00D90B83">
        <w:rPr>
          <w:rFonts w:asciiTheme="minorHAnsi" w:hAnsiTheme="minorHAnsi" w:cstheme="minorHAnsi"/>
          <w:color w:val="auto"/>
        </w:rPr>
        <w:t>, est l’établissement dépositaire des FCPE composant le portefeuille.</w:t>
      </w:r>
    </w:p>
    <w:p w14:paraId="42A0DCDA" w14:textId="77777777" w:rsidR="00D90B83" w:rsidRPr="00D90B83" w:rsidRDefault="00D90B83" w:rsidP="00D90B83">
      <w:pPr>
        <w:pStyle w:val="Texte0"/>
        <w:ind w:left="0"/>
        <w:rPr>
          <w:rFonts w:asciiTheme="minorHAnsi" w:hAnsiTheme="minorHAnsi" w:cstheme="minorHAnsi"/>
          <w:i/>
          <w:color w:val="auto"/>
        </w:rPr>
      </w:pPr>
    </w:p>
    <w:p w14:paraId="30457276" w14:textId="77777777" w:rsidR="00D90B83" w:rsidRPr="00D90B83" w:rsidRDefault="00D90B83" w:rsidP="00D90B83">
      <w:pPr>
        <w:pStyle w:val="Texte0"/>
        <w:ind w:left="0"/>
        <w:rPr>
          <w:rFonts w:asciiTheme="minorHAnsi" w:hAnsiTheme="minorHAnsi" w:cstheme="minorHAnsi"/>
          <w:color w:val="auto"/>
        </w:rPr>
      </w:pPr>
      <w:r w:rsidRPr="00D90B83">
        <w:rPr>
          <w:rFonts w:asciiTheme="minorHAnsi" w:hAnsiTheme="minorHAnsi" w:cstheme="minorHAnsi"/>
          <w:b/>
          <w:color w:val="auto"/>
        </w:rPr>
        <w:t xml:space="preserve">NATIXIS INTEREPARGNE, </w:t>
      </w:r>
      <w:r w:rsidRPr="00D90B83">
        <w:rPr>
          <w:rFonts w:asciiTheme="minorHAnsi" w:hAnsiTheme="minorHAnsi" w:cstheme="minorHAnsi"/>
          <w:color w:val="auto"/>
        </w:rPr>
        <w:t xml:space="preserve">dont le siège social est à </w:t>
      </w:r>
      <w:r w:rsidRPr="00D90B83">
        <w:rPr>
          <w:rFonts w:asciiTheme="minorHAnsi" w:hAnsiTheme="minorHAnsi" w:cstheme="minorHAnsi"/>
        </w:rPr>
        <w:t>PARIS 13ème, 30 avenue Pierre Mendès-France</w:t>
      </w:r>
      <w:r w:rsidRPr="00D90B83">
        <w:rPr>
          <w:rFonts w:asciiTheme="minorHAnsi" w:hAnsiTheme="minorHAnsi" w:cstheme="minorHAnsi"/>
          <w:color w:val="auto"/>
        </w:rPr>
        <w:t xml:space="preserve"> est le teneur de compte conservateur des parts des titulaires du Plan pour chaque FCPE composant le portefeuille. Les frais afférents à la tenue des comptes des titulaires salariés sont pris en charge par l’Entreprise.</w:t>
      </w:r>
    </w:p>
    <w:p w14:paraId="7344D57B" w14:textId="77777777" w:rsidR="00D90B83" w:rsidRPr="00D90B83" w:rsidRDefault="00D90B83" w:rsidP="00D90B83">
      <w:pPr>
        <w:pStyle w:val="Texte0"/>
        <w:ind w:left="0"/>
        <w:rPr>
          <w:rFonts w:asciiTheme="minorHAnsi" w:hAnsiTheme="minorHAnsi" w:cstheme="minorHAnsi"/>
          <w:b/>
          <w:u w:val="single"/>
        </w:rPr>
      </w:pPr>
    </w:p>
    <w:p w14:paraId="32BECDDD" w14:textId="58E1ACAE" w:rsidR="00D90B83" w:rsidRDefault="00D90B83" w:rsidP="00D90B83">
      <w:pPr>
        <w:pStyle w:val="Texte0"/>
        <w:ind w:left="0"/>
        <w:rPr>
          <w:rFonts w:asciiTheme="minorHAnsi" w:hAnsiTheme="minorHAnsi" w:cstheme="minorHAnsi"/>
          <w:b/>
          <w:u w:val="single"/>
        </w:rPr>
      </w:pPr>
    </w:p>
    <w:p w14:paraId="64AA6766" w14:textId="77777777" w:rsidR="001D67DB" w:rsidRPr="00D90B83" w:rsidRDefault="001D67DB" w:rsidP="00D90B83">
      <w:pPr>
        <w:pStyle w:val="Texte0"/>
        <w:ind w:left="0"/>
        <w:rPr>
          <w:rFonts w:asciiTheme="minorHAnsi" w:hAnsiTheme="minorHAnsi" w:cstheme="minorHAnsi"/>
          <w:b/>
          <w:u w:val="single"/>
        </w:rPr>
      </w:pPr>
    </w:p>
    <w:p w14:paraId="5CEC6CA1" w14:textId="77777777" w:rsidR="00D90B83" w:rsidRPr="00B964B2" w:rsidRDefault="00D90B83" w:rsidP="00B93CBA">
      <w:pPr>
        <w:pStyle w:val="Texte0"/>
        <w:shd w:val="clear" w:color="auto" w:fill="FF5E00"/>
        <w:spacing w:before="120"/>
        <w:ind w:left="0"/>
        <w:rPr>
          <w:rFonts w:asciiTheme="minorHAnsi" w:hAnsiTheme="minorHAnsi" w:cstheme="minorHAnsi"/>
          <w:b/>
          <w:smallCaps/>
          <w:color w:val="FFFFFF"/>
          <w:sz w:val="24"/>
          <w:szCs w:val="24"/>
        </w:rPr>
      </w:pPr>
      <w:r w:rsidRPr="00B964B2">
        <w:rPr>
          <w:rFonts w:asciiTheme="minorHAnsi" w:hAnsiTheme="minorHAnsi" w:cstheme="minorHAnsi"/>
          <w:b/>
          <w:smallCaps/>
          <w:color w:val="FFFFFF"/>
          <w:sz w:val="24"/>
          <w:szCs w:val="24"/>
        </w:rPr>
        <w:lastRenderedPageBreak/>
        <w:t xml:space="preserve">Article 5 </w:t>
      </w:r>
      <w:r w:rsidRPr="00B964B2">
        <w:rPr>
          <w:rFonts w:asciiTheme="minorHAnsi" w:hAnsiTheme="minorHAnsi" w:cstheme="minorHAnsi"/>
          <w:b/>
          <w:i/>
          <w:smallCaps/>
          <w:color w:val="FFFFFF"/>
          <w:sz w:val="24"/>
          <w:szCs w:val="24"/>
        </w:rPr>
        <w:t>–</w:t>
      </w:r>
      <w:r w:rsidRPr="00B964B2">
        <w:rPr>
          <w:rFonts w:asciiTheme="minorHAnsi" w:hAnsiTheme="minorHAnsi" w:cstheme="minorHAnsi"/>
          <w:b/>
          <w:smallCaps/>
          <w:color w:val="FFFFFF"/>
          <w:sz w:val="24"/>
          <w:szCs w:val="24"/>
        </w:rPr>
        <w:t xml:space="preserve"> Disponibilité de l’épargne</w:t>
      </w:r>
    </w:p>
    <w:p w14:paraId="7510320E" w14:textId="77777777" w:rsidR="00D90B83" w:rsidRPr="00D90B83" w:rsidRDefault="00D90B83" w:rsidP="00D90B83">
      <w:pPr>
        <w:pStyle w:val="Texte0"/>
        <w:ind w:left="0"/>
        <w:rPr>
          <w:rFonts w:asciiTheme="minorHAnsi" w:hAnsiTheme="minorHAnsi" w:cstheme="minorHAnsi"/>
          <w:b/>
          <w:bCs/>
          <w:color w:val="auto"/>
        </w:rPr>
      </w:pPr>
    </w:p>
    <w:p w14:paraId="095D2D90" w14:textId="77777777" w:rsidR="00D90B83" w:rsidRPr="00D90B83" w:rsidRDefault="00D90B83" w:rsidP="00D90B83">
      <w:pPr>
        <w:pStyle w:val="Texte0"/>
        <w:ind w:left="0"/>
        <w:rPr>
          <w:rFonts w:asciiTheme="minorHAnsi" w:hAnsiTheme="minorHAnsi" w:cstheme="minorHAnsi"/>
          <w:b/>
          <w:bCs/>
          <w:color w:val="auto"/>
        </w:rPr>
      </w:pPr>
      <w:bookmarkStart w:id="4" w:name="_Hlk19908033"/>
      <w:r w:rsidRPr="00D90B83">
        <w:rPr>
          <w:rFonts w:asciiTheme="minorHAnsi" w:hAnsiTheme="minorHAnsi" w:cstheme="minorHAnsi"/>
          <w:b/>
          <w:bCs/>
          <w:color w:val="auto"/>
        </w:rPr>
        <w:t>5.1 Disponibilité à l’échéance du Plan</w:t>
      </w:r>
    </w:p>
    <w:p w14:paraId="56A9A522" w14:textId="77777777" w:rsidR="00D90B83" w:rsidRPr="00D90B83" w:rsidRDefault="00D90B83" w:rsidP="00D90B83">
      <w:pPr>
        <w:pStyle w:val="Texte0"/>
        <w:spacing w:before="120"/>
        <w:ind w:left="0"/>
        <w:rPr>
          <w:rFonts w:asciiTheme="minorHAnsi" w:hAnsiTheme="minorHAnsi" w:cstheme="minorHAnsi"/>
          <w:color w:val="auto"/>
        </w:rPr>
      </w:pPr>
      <w:r w:rsidRPr="00D90B83">
        <w:rPr>
          <w:rFonts w:asciiTheme="minorHAnsi" w:hAnsiTheme="minorHAnsi" w:cstheme="minorHAnsi"/>
          <w:bCs/>
        </w:rPr>
        <w:t>L</w:t>
      </w:r>
      <w:r w:rsidRPr="00D90B83">
        <w:rPr>
          <w:rFonts w:asciiTheme="minorHAnsi" w:hAnsiTheme="minorHAnsi" w:cstheme="minorHAnsi"/>
          <w:color w:val="auto"/>
        </w:rPr>
        <w:t>es sommes affectées au Plan sont indisponibles jusqu’à l’échéance du Plan qui correspond, au plus tôt, à la date de liquidation de la pension du titulaire dans un régime obligatoire d’assurance vieillesse ou à l’âge de la retraite mentionné à l’article L. 161-17-2 du Code de la sécurité sociale.</w:t>
      </w:r>
    </w:p>
    <w:p w14:paraId="4530EF8E" w14:textId="77777777" w:rsidR="00D90B83" w:rsidRPr="00D90B83" w:rsidRDefault="00D90B83" w:rsidP="00D90B83">
      <w:pPr>
        <w:pStyle w:val="Texte0"/>
        <w:ind w:left="0"/>
        <w:rPr>
          <w:rFonts w:asciiTheme="minorHAnsi" w:hAnsiTheme="minorHAnsi" w:cstheme="minorHAnsi"/>
          <w:color w:val="auto"/>
        </w:rPr>
      </w:pPr>
    </w:p>
    <w:p w14:paraId="0162EB23" w14:textId="77777777" w:rsidR="00D90B83" w:rsidRPr="00D90B83" w:rsidRDefault="00D90B83" w:rsidP="00D90B83">
      <w:pPr>
        <w:pStyle w:val="Texte0"/>
        <w:ind w:left="0"/>
        <w:rPr>
          <w:rFonts w:asciiTheme="minorHAnsi" w:hAnsiTheme="minorHAnsi" w:cstheme="minorHAnsi"/>
          <w:color w:val="auto"/>
        </w:rPr>
      </w:pPr>
      <w:r w:rsidRPr="00D90B83">
        <w:rPr>
          <w:rFonts w:asciiTheme="minorHAnsi" w:hAnsiTheme="minorHAnsi" w:cstheme="minorHAnsi"/>
          <w:color w:val="auto"/>
        </w:rPr>
        <w:t>La délivrance des sommes affectées au Plan peut alors être effectuée, au choix du titulaire, sous forme de rente viagère ou sous la forme d’un capital versé en une fois ou de manière fractionnée.</w:t>
      </w:r>
    </w:p>
    <w:p w14:paraId="4AE35B4E" w14:textId="77777777" w:rsidR="00D90B83" w:rsidRPr="00D90B83" w:rsidRDefault="00D90B83" w:rsidP="00D90B83">
      <w:pPr>
        <w:pStyle w:val="Texte0"/>
        <w:ind w:left="0"/>
        <w:rPr>
          <w:rFonts w:asciiTheme="minorHAnsi" w:hAnsiTheme="minorHAnsi" w:cstheme="minorHAnsi"/>
          <w:color w:val="auto"/>
        </w:rPr>
      </w:pPr>
    </w:p>
    <w:p w14:paraId="0F32A505" w14:textId="77777777" w:rsidR="00D90B83" w:rsidRPr="00D90B83" w:rsidRDefault="00D90B83" w:rsidP="00D90B83">
      <w:pPr>
        <w:pStyle w:val="Texte0"/>
        <w:ind w:left="0"/>
        <w:rPr>
          <w:rFonts w:asciiTheme="minorHAnsi" w:hAnsiTheme="minorHAnsi" w:cstheme="minorHAnsi"/>
          <w:color w:val="auto"/>
        </w:rPr>
      </w:pPr>
      <w:r w:rsidRPr="00D90B83">
        <w:rPr>
          <w:rFonts w:asciiTheme="minorHAnsi" w:hAnsiTheme="minorHAnsi" w:cstheme="minorHAnsi"/>
          <w:color w:val="auto"/>
        </w:rPr>
        <w:t>Le titulaire formule son choix par tout moyen proposé par le gestionnaire du Plan. Lorsque le titulaire opte pour la rente viagère, ce choix est irrévocable.</w:t>
      </w:r>
    </w:p>
    <w:p w14:paraId="24F15C0D" w14:textId="77777777" w:rsidR="00D90B83" w:rsidRPr="00D90B83" w:rsidRDefault="00D90B83" w:rsidP="00D90B83">
      <w:pPr>
        <w:pStyle w:val="Texte0"/>
        <w:ind w:left="0"/>
        <w:rPr>
          <w:rFonts w:asciiTheme="minorHAnsi" w:hAnsiTheme="minorHAnsi" w:cstheme="minorHAnsi"/>
          <w:color w:val="auto"/>
        </w:rPr>
      </w:pPr>
    </w:p>
    <w:p w14:paraId="5A653124" w14:textId="77777777" w:rsidR="00D90B83" w:rsidRPr="00D90B83" w:rsidRDefault="00D90B83" w:rsidP="00D90B83">
      <w:pPr>
        <w:pStyle w:val="Texte0"/>
        <w:ind w:left="0"/>
        <w:rPr>
          <w:rFonts w:asciiTheme="minorHAnsi" w:hAnsiTheme="minorHAnsi" w:cstheme="minorHAnsi"/>
          <w:color w:val="auto"/>
        </w:rPr>
      </w:pPr>
      <w:r w:rsidRPr="00D90B83">
        <w:rPr>
          <w:rFonts w:asciiTheme="minorHAnsi" w:hAnsiTheme="minorHAnsi" w:cstheme="minorHAnsi"/>
          <w:color w:val="auto"/>
        </w:rPr>
        <w:t>Les versements obligatoires reçus par transferts d’autres plans d’épargne retraite ne peuvent être délivrés que sous la forme d’une rente viagère.</w:t>
      </w:r>
    </w:p>
    <w:p w14:paraId="771B2AC9" w14:textId="7F3E9539" w:rsidR="00D90B83" w:rsidRDefault="00D90B83" w:rsidP="00D90B83">
      <w:pPr>
        <w:pStyle w:val="Texte0"/>
        <w:ind w:left="0"/>
        <w:rPr>
          <w:rFonts w:asciiTheme="minorHAnsi" w:hAnsiTheme="minorHAnsi" w:cstheme="minorHAnsi"/>
          <w:color w:val="auto"/>
        </w:rPr>
      </w:pPr>
    </w:p>
    <w:p w14:paraId="467AF872" w14:textId="77777777" w:rsidR="007C56DB" w:rsidRDefault="007C56DB" w:rsidP="007C56DB">
      <w:pPr>
        <w:pStyle w:val="Paragraphedeliste"/>
        <w:ind w:left="0"/>
        <w:rPr>
          <w:rFonts w:asciiTheme="minorHAnsi" w:hAnsiTheme="minorHAnsi" w:cstheme="minorHAnsi"/>
        </w:rPr>
      </w:pPr>
      <w:r>
        <w:rPr>
          <w:rFonts w:asciiTheme="minorHAnsi" w:hAnsiTheme="minorHAnsi" w:cstheme="minorHAnsi"/>
        </w:rPr>
        <w:t>Pour la délivrance des sommes correspondant aux versements obligatoires et/ou lorsque le titulaire souhaite une sortie sous forme de rente viagère, il pourra adhérer au contrat d’assurance vie proposé par BPCE Vie, société régie par le Code des assurances, dont le siège social est à Paris 13ème, 30 Avenue Pierre Mendès France. Dans ce cas, il pourra choisir, notamment, entre une rente non réversible ou une rente réversible au profit de son conjoint.</w:t>
      </w:r>
    </w:p>
    <w:p w14:paraId="7699FAF6" w14:textId="77777777" w:rsidR="007C56DB" w:rsidRDefault="007C56DB" w:rsidP="007C56DB">
      <w:pPr>
        <w:pStyle w:val="Paragraphedeliste"/>
        <w:ind w:left="0"/>
        <w:rPr>
          <w:rFonts w:asciiTheme="minorHAnsi" w:hAnsiTheme="minorHAnsi" w:cstheme="minorHAnsi"/>
        </w:rPr>
      </w:pPr>
    </w:p>
    <w:p w14:paraId="0C3DAF80" w14:textId="77777777" w:rsidR="007C56DB" w:rsidRDefault="007C56DB" w:rsidP="007C56DB">
      <w:pPr>
        <w:pStyle w:val="Paragraphedeliste"/>
        <w:ind w:left="0"/>
        <w:rPr>
          <w:rFonts w:asciiTheme="minorHAnsi" w:hAnsiTheme="minorHAnsi" w:cstheme="minorHAnsi"/>
        </w:rPr>
      </w:pPr>
      <w:r>
        <w:rPr>
          <w:rFonts w:asciiTheme="minorHAnsi" w:hAnsiTheme="minorHAnsi" w:cstheme="minorHAnsi"/>
        </w:rPr>
        <w:t>Si l’option de réversion est choisie et en présence d’un ou de plusieurs ex-conjoints ou ex-partenaires de PACS le cas échéant, le(s) ex-conjoint(s) séparé(s) de corps ou divorcé(s) non remarié(s) et les ex partenaires de PACS, quelle que soit la cause de la séparation de corps ou du divorce, aura (auront) droit à une fraction de la pension de réversion au prorata des durées respectives de mariage ou de PACS, conformément à l’article L. 912-4 du code de la sécurité sociale et en fonction de la clause de réversion prévue par la convention, l’accord ou la décision unilatérale de l’entreprise. </w:t>
      </w:r>
    </w:p>
    <w:p w14:paraId="1EEFB341" w14:textId="77777777" w:rsidR="007C56DB" w:rsidRPr="00D90B83" w:rsidRDefault="007C56DB" w:rsidP="00D90B83">
      <w:pPr>
        <w:pStyle w:val="Texte0"/>
        <w:ind w:left="0"/>
        <w:rPr>
          <w:rFonts w:asciiTheme="minorHAnsi" w:hAnsiTheme="minorHAnsi" w:cstheme="minorHAnsi"/>
          <w:color w:val="auto"/>
        </w:rPr>
      </w:pPr>
    </w:p>
    <w:p w14:paraId="684552C2" w14:textId="77777777" w:rsidR="00D90B83" w:rsidRPr="00D90B83" w:rsidRDefault="00D90B83" w:rsidP="00D90B83">
      <w:pPr>
        <w:pStyle w:val="Texte0"/>
        <w:ind w:left="0"/>
        <w:rPr>
          <w:rFonts w:asciiTheme="minorHAnsi" w:hAnsiTheme="minorHAnsi" w:cstheme="minorHAnsi"/>
          <w:color w:val="FF0000"/>
        </w:rPr>
      </w:pPr>
    </w:p>
    <w:p w14:paraId="4684D27D" w14:textId="77777777" w:rsidR="00D90B83" w:rsidRPr="00D90B83" w:rsidRDefault="00D90B83" w:rsidP="00D90B83">
      <w:pPr>
        <w:pStyle w:val="Texte0"/>
        <w:ind w:left="0"/>
        <w:rPr>
          <w:rFonts w:asciiTheme="minorHAnsi" w:hAnsiTheme="minorHAnsi" w:cstheme="minorHAnsi"/>
          <w:b/>
          <w:bCs/>
          <w:color w:val="auto"/>
        </w:rPr>
      </w:pPr>
      <w:r w:rsidRPr="00D90B83">
        <w:rPr>
          <w:rFonts w:asciiTheme="minorHAnsi" w:hAnsiTheme="minorHAnsi" w:cstheme="minorHAnsi"/>
          <w:b/>
          <w:bCs/>
          <w:color w:val="auto"/>
        </w:rPr>
        <w:t>5.2</w:t>
      </w:r>
      <w:r w:rsidRPr="00D90B83">
        <w:rPr>
          <w:rFonts w:asciiTheme="minorHAnsi" w:hAnsiTheme="minorHAnsi" w:cstheme="minorHAnsi"/>
          <w:b/>
          <w:bCs/>
          <w:color w:val="000080"/>
        </w:rPr>
        <w:t xml:space="preserve"> </w:t>
      </w:r>
      <w:r w:rsidRPr="00D90B83">
        <w:rPr>
          <w:rFonts w:asciiTheme="minorHAnsi" w:hAnsiTheme="minorHAnsi" w:cstheme="minorHAnsi"/>
          <w:b/>
          <w:bCs/>
          <w:color w:val="auto"/>
        </w:rPr>
        <w:t>Disponibilité anticipée</w:t>
      </w:r>
    </w:p>
    <w:p w14:paraId="708BE278" w14:textId="77777777" w:rsidR="00D90B83" w:rsidRPr="00D90B83" w:rsidRDefault="00D90B83" w:rsidP="00D90B83">
      <w:pPr>
        <w:pStyle w:val="Texte0"/>
        <w:spacing w:before="120"/>
        <w:ind w:left="0"/>
        <w:rPr>
          <w:rFonts w:asciiTheme="minorHAnsi" w:hAnsiTheme="minorHAnsi" w:cstheme="minorHAnsi"/>
        </w:rPr>
      </w:pPr>
      <w:r w:rsidRPr="00D90B83">
        <w:rPr>
          <w:rFonts w:asciiTheme="minorHAnsi" w:hAnsiTheme="minorHAnsi" w:cstheme="minorHAnsi"/>
          <w:color w:val="auto"/>
        </w:rPr>
        <w:t xml:space="preserve">Conformément </w:t>
      </w:r>
      <w:bookmarkStart w:id="5" w:name="_Hlk19907915"/>
      <w:r w:rsidRPr="00D90B83">
        <w:rPr>
          <w:rFonts w:asciiTheme="minorHAnsi" w:hAnsiTheme="minorHAnsi" w:cstheme="minorHAnsi"/>
          <w:color w:val="auto"/>
        </w:rPr>
        <w:t>à l’article L. 224-4 du Code monétaire et financier</w:t>
      </w:r>
      <w:bookmarkEnd w:id="5"/>
      <w:r w:rsidRPr="00D90B83">
        <w:rPr>
          <w:rFonts w:asciiTheme="minorHAnsi" w:hAnsiTheme="minorHAnsi" w:cstheme="minorHAnsi"/>
          <w:color w:val="auto"/>
        </w:rPr>
        <w:t>, l</w:t>
      </w:r>
      <w:r w:rsidRPr="00D90B83">
        <w:rPr>
          <w:rFonts w:asciiTheme="minorHAnsi" w:hAnsiTheme="minorHAnsi" w:cstheme="minorHAnsi"/>
        </w:rPr>
        <w:t xml:space="preserve">e </w:t>
      </w:r>
      <w:r w:rsidRPr="00D90B83">
        <w:rPr>
          <w:rFonts w:asciiTheme="minorHAnsi" w:hAnsiTheme="minorHAnsi" w:cstheme="minorHAnsi"/>
          <w:color w:val="auto"/>
        </w:rPr>
        <w:t>titulaire peut demander le rachat ou la liquidation anticipée de tout ou partie de ses droits du fait de la survenance de l’un des événements suivants :</w:t>
      </w:r>
    </w:p>
    <w:p w14:paraId="417C065C" w14:textId="77777777" w:rsidR="00D90B83" w:rsidRPr="00D90B83" w:rsidRDefault="00D90B83" w:rsidP="00D90B83">
      <w:pPr>
        <w:pStyle w:val="Paragraphedeliste"/>
        <w:widowControl w:val="0"/>
        <w:numPr>
          <w:ilvl w:val="0"/>
          <w:numId w:val="20"/>
        </w:numPr>
        <w:tabs>
          <w:tab w:val="left" w:pos="284"/>
        </w:tabs>
        <w:spacing w:before="80"/>
        <w:ind w:left="284" w:hanging="284"/>
        <w:rPr>
          <w:rFonts w:asciiTheme="minorHAnsi" w:hAnsiTheme="minorHAnsi" w:cstheme="minorHAnsi"/>
          <w:bCs/>
          <w:iCs/>
          <w:color w:val="000000"/>
          <w:szCs w:val="22"/>
        </w:rPr>
      </w:pPr>
      <w:r w:rsidRPr="00D90B83">
        <w:rPr>
          <w:rFonts w:asciiTheme="minorHAnsi" w:hAnsiTheme="minorHAnsi" w:cstheme="minorHAnsi"/>
          <w:bCs/>
          <w:iCs/>
          <w:color w:val="000000"/>
          <w:szCs w:val="22"/>
        </w:rPr>
        <w:t>Le décès du conjoint du titulaire ou de son partenaire lié par un pacte civil de solidarité ;</w:t>
      </w:r>
    </w:p>
    <w:p w14:paraId="4E0CDF7F" w14:textId="77777777" w:rsidR="00D90B83" w:rsidRPr="00D90B83" w:rsidRDefault="00D90B83" w:rsidP="00D90B83">
      <w:pPr>
        <w:pStyle w:val="Paragraphedeliste"/>
        <w:widowControl w:val="0"/>
        <w:numPr>
          <w:ilvl w:val="0"/>
          <w:numId w:val="20"/>
        </w:numPr>
        <w:tabs>
          <w:tab w:val="left" w:pos="284"/>
        </w:tabs>
        <w:spacing w:before="80"/>
        <w:ind w:left="284" w:hanging="284"/>
        <w:rPr>
          <w:rFonts w:asciiTheme="minorHAnsi" w:hAnsiTheme="minorHAnsi" w:cstheme="minorHAnsi"/>
          <w:bCs/>
          <w:iCs/>
          <w:color w:val="000000"/>
          <w:szCs w:val="22"/>
        </w:rPr>
      </w:pPr>
      <w:r w:rsidRPr="00D90B83">
        <w:rPr>
          <w:rFonts w:asciiTheme="minorHAnsi" w:hAnsiTheme="minorHAnsi" w:cstheme="minorHAnsi"/>
          <w:bCs/>
          <w:iCs/>
          <w:color w:val="000000"/>
          <w:szCs w:val="22"/>
        </w:rPr>
        <w:t>L’invalidité du titulaire, de ses enfants, de son conjoint ou de son partenaire lié par un pacte civil de solidarité. Cette invalidité s’apprécie au sens des 2° et 3° de l’article L. 341-4 du Code de la sécurité sociale ;</w:t>
      </w:r>
    </w:p>
    <w:p w14:paraId="5EE6F070" w14:textId="77777777" w:rsidR="00D90B83" w:rsidRPr="00D90B83" w:rsidRDefault="00D90B83" w:rsidP="00D90B83">
      <w:pPr>
        <w:pStyle w:val="Paragraphedeliste"/>
        <w:widowControl w:val="0"/>
        <w:numPr>
          <w:ilvl w:val="0"/>
          <w:numId w:val="20"/>
        </w:numPr>
        <w:tabs>
          <w:tab w:val="left" w:pos="284"/>
        </w:tabs>
        <w:spacing w:before="80"/>
        <w:ind w:left="284" w:hanging="284"/>
        <w:rPr>
          <w:rFonts w:asciiTheme="minorHAnsi" w:hAnsiTheme="minorHAnsi" w:cstheme="minorHAnsi"/>
          <w:bCs/>
          <w:iCs/>
          <w:color w:val="000000"/>
          <w:szCs w:val="22"/>
        </w:rPr>
      </w:pPr>
      <w:r w:rsidRPr="00D90B83">
        <w:rPr>
          <w:rFonts w:asciiTheme="minorHAnsi" w:hAnsiTheme="minorHAnsi" w:cstheme="minorHAnsi"/>
          <w:bCs/>
          <w:iCs/>
          <w:color w:val="000000"/>
          <w:szCs w:val="22"/>
        </w:rPr>
        <w:t>La situation de surendettement du titulaire au sens de l’article L. 711-1 du Code de la consommation ;</w:t>
      </w:r>
    </w:p>
    <w:p w14:paraId="5CA2E8B4" w14:textId="77777777" w:rsidR="00D90B83" w:rsidRPr="00D90B83" w:rsidRDefault="00D90B83" w:rsidP="00D90B83">
      <w:pPr>
        <w:pStyle w:val="Paragraphedeliste"/>
        <w:widowControl w:val="0"/>
        <w:numPr>
          <w:ilvl w:val="0"/>
          <w:numId w:val="20"/>
        </w:numPr>
        <w:tabs>
          <w:tab w:val="left" w:pos="284"/>
        </w:tabs>
        <w:spacing w:before="80"/>
        <w:ind w:left="284" w:hanging="284"/>
        <w:rPr>
          <w:rFonts w:asciiTheme="minorHAnsi" w:hAnsiTheme="minorHAnsi" w:cstheme="minorHAnsi"/>
          <w:bCs/>
          <w:iCs/>
          <w:color w:val="000000"/>
          <w:szCs w:val="22"/>
        </w:rPr>
      </w:pPr>
      <w:r w:rsidRPr="00D90B83">
        <w:rPr>
          <w:rFonts w:asciiTheme="minorHAnsi" w:hAnsiTheme="minorHAnsi" w:cstheme="minorHAnsi"/>
          <w:bCs/>
          <w:iCs/>
          <w:color w:val="000000"/>
          <w:szCs w:val="22"/>
        </w:rPr>
        <w:t>L’expiration des droits à l’assurance chômage du titulaire ou le fait pour le titulaire d’un plan qui a exercé des fonctions d’administrateur, de membre du directoire ou de membre du conseil de surveillance et n’a pas liquidé sa pension dans un régime obligatoire d’assurance vieillesse, de ne pas être titulaire d’un contrat de travail ou d’un mandat social depuis deux ans au moins à compter du non renouvellement de son mandat social ou de sa révocation ;</w:t>
      </w:r>
    </w:p>
    <w:p w14:paraId="70C6306F" w14:textId="77777777" w:rsidR="00D90B83" w:rsidRPr="00D90B83" w:rsidRDefault="00D90B83" w:rsidP="00D90B83">
      <w:pPr>
        <w:pStyle w:val="Paragraphedeliste"/>
        <w:widowControl w:val="0"/>
        <w:numPr>
          <w:ilvl w:val="0"/>
          <w:numId w:val="20"/>
        </w:numPr>
        <w:tabs>
          <w:tab w:val="left" w:pos="284"/>
        </w:tabs>
        <w:spacing w:before="120"/>
        <w:ind w:left="284" w:hanging="284"/>
        <w:rPr>
          <w:rFonts w:asciiTheme="minorHAnsi" w:hAnsiTheme="minorHAnsi" w:cstheme="minorHAnsi"/>
          <w:bCs/>
          <w:iCs/>
          <w:color w:val="000000"/>
          <w:szCs w:val="22"/>
        </w:rPr>
      </w:pPr>
      <w:r w:rsidRPr="00D90B83">
        <w:rPr>
          <w:rFonts w:asciiTheme="minorHAnsi" w:hAnsiTheme="minorHAnsi" w:cstheme="minorHAnsi"/>
          <w:bCs/>
          <w:iCs/>
          <w:color w:val="000000"/>
          <w:szCs w:val="22"/>
        </w:rPr>
        <w:t xml:space="preserve">La cession d’activité non salariée du titulaire à la suite d’un jugement de liquidation judiciaire en </w:t>
      </w:r>
      <w:r w:rsidRPr="00D90B83">
        <w:rPr>
          <w:rFonts w:asciiTheme="minorHAnsi" w:hAnsiTheme="minorHAnsi" w:cstheme="minorHAnsi"/>
          <w:bCs/>
          <w:iCs/>
          <w:color w:val="000000"/>
          <w:szCs w:val="22"/>
        </w:rPr>
        <w:lastRenderedPageBreak/>
        <w:t>application du titre IV du livre VI du Code de commerce ou toute situation justifiant ce retrait ou ce rachat selon le président du tribunal de commerce auprès duquel est instituée une procédure de conciliation mentionnée à l’article L. 611-4 du même Code, qui en effectue la demande avec l’accord du titulaire ;</w:t>
      </w:r>
    </w:p>
    <w:p w14:paraId="7E3CF381" w14:textId="56159D67" w:rsidR="00D90B83" w:rsidRPr="00D90B83" w:rsidRDefault="00D90B83" w:rsidP="00D90B83">
      <w:pPr>
        <w:pStyle w:val="Paragraphedeliste"/>
        <w:widowControl w:val="0"/>
        <w:numPr>
          <w:ilvl w:val="0"/>
          <w:numId w:val="20"/>
        </w:numPr>
        <w:tabs>
          <w:tab w:val="left" w:pos="284"/>
        </w:tabs>
        <w:spacing w:before="120"/>
        <w:ind w:left="284" w:hanging="284"/>
        <w:rPr>
          <w:rFonts w:asciiTheme="minorHAnsi" w:hAnsiTheme="minorHAnsi" w:cstheme="minorHAnsi"/>
          <w:bCs/>
          <w:iCs/>
          <w:color w:val="000000"/>
          <w:szCs w:val="22"/>
        </w:rPr>
      </w:pPr>
      <w:r w:rsidRPr="00D90B83">
        <w:rPr>
          <w:rFonts w:asciiTheme="minorHAnsi" w:hAnsiTheme="minorHAnsi" w:cstheme="minorHAnsi"/>
          <w:bCs/>
          <w:iCs/>
          <w:color w:val="000000"/>
          <w:szCs w:val="22"/>
        </w:rPr>
        <w:t>L’affectation des sommes épargnées à l’acquisition de la résidence principale, les sommes correspondant</w:t>
      </w:r>
      <w:r w:rsidR="00A83F3C">
        <w:rPr>
          <w:rFonts w:asciiTheme="minorHAnsi" w:hAnsiTheme="minorHAnsi" w:cstheme="minorHAnsi"/>
          <w:bCs/>
          <w:iCs/>
          <w:color w:val="000000"/>
          <w:szCs w:val="22"/>
        </w:rPr>
        <w:t>e</w:t>
      </w:r>
      <w:r w:rsidRPr="00D90B83">
        <w:rPr>
          <w:rFonts w:asciiTheme="minorHAnsi" w:hAnsiTheme="minorHAnsi" w:cstheme="minorHAnsi"/>
          <w:bCs/>
          <w:iCs/>
          <w:color w:val="000000"/>
          <w:szCs w:val="22"/>
        </w:rPr>
        <w:t>s à des versements obligatoires ne pouvant être liquidés ou rachetés pour ce motif.</w:t>
      </w:r>
    </w:p>
    <w:p w14:paraId="03568C56" w14:textId="77777777" w:rsidR="00D90B83" w:rsidRPr="00D90B83" w:rsidRDefault="00D90B83" w:rsidP="00D90B83">
      <w:pPr>
        <w:tabs>
          <w:tab w:val="left" w:pos="426"/>
        </w:tabs>
        <w:rPr>
          <w:rFonts w:asciiTheme="minorHAnsi" w:hAnsiTheme="minorHAnsi" w:cstheme="minorHAnsi"/>
          <w:szCs w:val="22"/>
        </w:rPr>
      </w:pPr>
    </w:p>
    <w:p w14:paraId="2A526515" w14:textId="77777777" w:rsidR="00D90B83" w:rsidRPr="00D90B83" w:rsidRDefault="00D90B83" w:rsidP="00D90B83">
      <w:pPr>
        <w:pStyle w:val="Texte0"/>
        <w:ind w:left="0"/>
        <w:rPr>
          <w:rFonts w:asciiTheme="minorHAnsi" w:hAnsiTheme="minorHAnsi" w:cstheme="minorHAnsi"/>
          <w:color w:val="auto"/>
        </w:rPr>
      </w:pPr>
      <w:r w:rsidRPr="00D90B83">
        <w:rPr>
          <w:rFonts w:asciiTheme="minorHAnsi" w:hAnsiTheme="minorHAnsi" w:cstheme="minorHAnsi"/>
          <w:color w:val="auto"/>
        </w:rPr>
        <w:t>Il en sera de même pour tout autre cas fixé ultérieurement par la réglementation.</w:t>
      </w:r>
    </w:p>
    <w:p w14:paraId="35FCA60E" w14:textId="3B69FDBD" w:rsidR="00D90B83" w:rsidRPr="00733212" w:rsidRDefault="00D90B83" w:rsidP="00D90B83">
      <w:pPr>
        <w:pStyle w:val="Sous-titre1"/>
        <w:jc w:val="both"/>
        <w:rPr>
          <w:rFonts w:asciiTheme="minorHAnsi" w:hAnsiTheme="minorHAnsi" w:cstheme="minorHAnsi"/>
          <w:b w:val="0"/>
          <w:bCs/>
          <w:sz w:val="22"/>
          <w:szCs w:val="22"/>
        </w:rPr>
      </w:pPr>
    </w:p>
    <w:p w14:paraId="71D46C31" w14:textId="77777777" w:rsidR="007C56DB" w:rsidRPr="00733212" w:rsidRDefault="007C56DB" w:rsidP="007C56DB">
      <w:pPr>
        <w:pStyle w:val="Sous-titre1"/>
        <w:jc w:val="both"/>
        <w:rPr>
          <w:rFonts w:asciiTheme="minorHAnsi" w:hAnsiTheme="minorHAnsi" w:cstheme="minorHAnsi"/>
          <w:sz w:val="22"/>
          <w:szCs w:val="22"/>
        </w:rPr>
      </w:pPr>
      <w:r w:rsidRPr="00733212">
        <w:rPr>
          <w:rFonts w:asciiTheme="minorHAnsi" w:hAnsiTheme="minorHAnsi" w:cstheme="minorHAnsi"/>
          <w:b w:val="0"/>
          <w:sz w:val="22"/>
          <w:szCs w:val="22"/>
        </w:rPr>
        <w:t xml:space="preserve">La liquidation anticipée peut intervenir à tout moment, sauf pour l’acquisition de la résidence principale pour laquelle la demande </w:t>
      </w:r>
      <w:r w:rsidRPr="00733212">
        <w:rPr>
          <w:rFonts w:asciiTheme="minorHAnsi" w:hAnsiTheme="minorHAnsi" w:cs="Tahoma"/>
          <w:b w:val="0"/>
          <w:sz w:val="22"/>
          <w:szCs w:val="22"/>
        </w:rPr>
        <w:t>doit être présentée par l’Epargnant dans un délai de six mois à compter de la survenance du fait générateur.</w:t>
      </w:r>
    </w:p>
    <w:p w14:paraId="2327B047" w14:textId="77777777" w:rsidR="007C56DB" w:rsidRPr="00733212" w:rsidRDefault="007C56DB" w:rsidP="00D90B83">
      <w:pPr>
        <w:pStyle w:val="Sous-titre1"/>
        <w:jc w:val="both"/>
        <w:rPr>
          <w:rFonts w:asciiTheme="minorHAnsi" w:hAnsiTheme="minorHAnsi" w:cstheme="minorHAnsi"/>
          <w:b w:val="0"/>
          <w:bCs/>
          <w:sz w:val="22"/>
          <w:szCs w:val="22"/>
        </w:rPr>
      </w:pPr>
    </w:p>
    <w:p w14:paraId="387B2F3E" w14:textId="77777777" w:rsidR="00D90B83" w:rsidRPr="00D90B83" w:rsidRDefault="00D90B83" w:rsidP="00D90B83">
      <w:pPr>
        <w:pStyle w:val="Sous-titre1"/>
        <w:jc w:val="both"/>
        <w:rPr>
          <w:rFonts w:asciiTheme="minorHAnsi" w:hAnsiTheme="minorHAnsi" w:cstheme="minorHAnsi"/>
          <w:b w:val="0"/>
          <w:bCs/>
          <w:sz w:val="22"/>
          <w:szCs w:val="22"/>
        </w:rPr>
      </w:pPr>
      <w:r w:rsidRPr="00D90B83">
        <w:rPr>
          <w:rFonts w:asciiTheme="minorHAnsi" w:hAnsiTheme="minorHAnsi" w:cstheme="minorHAnsi"/>
          <w:b w:val="0"/>
          <w:bCs/>
          <w:sz w:val="22"/>
          <w:szCs w:val="22"/>
        </w:rPr>
        <w:t>La levée de l’indisponibilité intervient sous forme d’un versement unique.</w:t>
      </w:r>
    </w:p>
    <w:bookmarkEnd w:id="4"/>
    <w:p w14:paraId="68D0344A" w14:textId="77777777" w:rsidR="00D90B83" w:rsidRPr="00D90B83" w:rsidRDefault="00D90B83" w:rsidP="00D90B83">
      <w:pPr>
        <w:pStyle w:val="Sous-titre1"/>
        <w:jc w:val="both"/>
        <w:rPr>
          <w:rFonts w:asciiTheme="minorHAnsi" w:hAnsiTheme="minorHAnsi" w:cstheme="minorHAnsi"/>
          <w:b w:val="0"/>
          <w:bCs/>
          <w:sz w:val="22"/>
          <w:szCs w:val="22"/>
        </w:rPr>
      </w:pPr>
    </w:p>
    <w:p w14:paraId="1672E1C3" w14:textId="77777777" w:rsidR="00D90B83" w:rsidRPr="00D90B83" w:rsidRDefault="00D90B83" w:rsidP="00D90B83">
      <w:pPr>
        <w:pStyle w:val="Sous-titre1"/>
        <w:tabs>
          <w:tab w:val="left" w:pos="284"/>
        </w:tabs>
        <w:jc w:val="both"/>
        <w:rPr>
          <w:rFonts w:asciiTheme="minorHAnsi" w:hAnsiTheme="minorHAnsi" w:cstheme="minorHAnsi"/>
          <w:b w:val="0"/>
          <w:bCs/>
          <w:sz w:val="22"/>
          <w:szCs w:val="22"/>
        </w:rPr>
      </w:pPr>
      <w:r w:rsidRPr="00D90B83">
        <w:rPr>
          <w:rFonts w:asciiTheme="minorHAnsi" w:hAnsiTheme="minorHAnsi" w:cstheme="minorHAnsi"/>
          <w:sz w:val="22"/>
          <w:szCs w:val="22"/>
        </w:rPr>
        <w:t>5.3</w:t>
      </w:r>
      <w:r w:rsidRPr="00D90B83">
        <w:rPr>
          <w:rFonts w:asciiTheme="minorHAnsi" w:hAnsiTheme="minorHAnsi" w:cstheme="minorHAnsi"/>
          <w:b w:val="0"/>
          <w:bCs/>
          <w:sz w:val="22"/>
          <w:szCs w:val="22"/>
        </w:rPr>
        <w:t xml:space="preserve"> </w:t>
      </w:r>
      <w:r w:rsidRPr="00D90B83">
        <w:rPr>
          <w:rFonts w:asciiTheme="minorHAnsi" w:hAnsiTheme="minorHAnsi" w:cstheme="minorHAnsi"/>
          <w:bCs/>
          <w:sz w:val="22"/>
          <w:szCs w:val="22"/>
        </w:rPr>
        <w:t>Autres dispositions</w:t>
      </w:r>
    </w:p>
    <w:p w14:paraId="504BB860" w14:textId="77777777" w:rsidR="00D90B83" w:rsidRPr="00D90B83" w:rsidRDefault="00D90B83" w:rsidP="00D90B83">
      <w:pPr>
        <w:pStyle w:val="Sous-titre1"/>
        <w:spacing w:before="120"/>
        <w:jc w:val="both"/>
        <w:rPr>
          <w:rFonts w:asciiTheme="minorHAnsi" w:hAnsiTheme="minorHAnsi" w:cstheme="minorHAnsi"/>
          <w:b w:val="0"/>
          <w:bCs/>
          <w:sz w:val="22"/>
          <w:szCs w:val="22"/>
        </w:rPr>
      </w:pPr>
      <w:r w:rsidRPr="00D90B83">
        <w:rPr>
          <w:rFonts w:asciiTheme="minorHAnsi" w:hAnsiTheme="minorHAnsi" w:cstheme="minorHAnsi"/>
          <w:b w:val="0"/>
          <w:bCs/>
          <w:sz w:val="22"/>
          <w:szCs w:val="22"/>
        </w:rPr>
        <w:t>Le décès du titulaire avant l’échéance mentionnée à l’article 5.1 ci-dessus entraîne la clôture du Plan.</w:t>
      </w:r>
    </w:p>
    <w:p w14:paraId="03ED201B" w14:textId="77777777" w:rsidR="00D90B83" w:rsidRPr="00D90B83" w:rsidRDefault="00D90B83" w:rsidP="00D90B83">
      <w:pPr>
        <w:pStyle w:val="Sous-titre1"/>
        <w:spacing w:before="120"/>
        <w:jc w:val="both"/>
        <w:rPr>
          <w:rFonts w:asciiTheme="minorHAnsi" w:hAnsiTheme="minorHAnsi" w:cstheme="minorHAnsi"/>
          <w:b w:val="0"/>
          <w:sz w:val="22"/>
          <w:szCs w:val="22"/>
        </w:rPr>
      </w:pPr>
    </w:p>
    <w:p w14:paraId="3AF56E7F" w14:textId="10B5FBE3" w:rsidR="00D90B83" w:rsidRDefault="00D90B83" w:rsidP="00D90B83">
      <w:pPr>
        <w:pStyle w:val="Sous-titre1"/>
        <w:jc w:val="both"/>
        <w:rPr>
          <w:rFonts w:asciiTheme="minorHAnsi" w:hAnsiTheme="minorHAnsi" w:cstheme="minorHAnsi"/>
          <w:sz w:val="22"/>
          <w:szCs w:val="22"/>
        </w:rPr>
      </w:pPr>
    </w:p>
    <w:p w14:paraId="308CF5DA" w14:textId="77777777" w:rsidR="001D67DB" w:rsidRPr="00D90B83" w:rsidRDefault="001D67DB" w:rsidP="00D90B83">
      <w:pPr>
        <w:pStyle w:val="Sous-titre1"/>
        <w:jc w:val="both"/>
        <w:rPr>
          <w:rFonts w:asciiTheme="minorHAnsi" w:hAnsiTheme="minorHAnsi" w:cstheme="minorHAnsi"/>
          <w:sz w:val="22"/>
          <w:szCs w:val="22"/>
        </w:rPr>
      </w:pPr>
    </w:p>
    <w:p w14:paraId="749CCAEF" w14:textId="77777777" w:rsidR="00D90B83" w:rsidRPr="00B964B2" w:rsidRDefault="00D90B83" w:rsidP="00B93CBA">
      <w:pPr>
        <w:pStyle w:val="Sous-titre2"/>
        <w:shd w:val="clear" w:color="auto" w:fill="FF5E00"/>
        <w:spacing w:before="120"/>
        <w:ind w:left="0"/>
        <w:jc w:val="both"/>
        <w:rPr>
          <w:rFonts w:asciiTheme="minorHAnsi" w:hAnsiTheme="minorHAnsi" w:cstheme="minorHAnsi"/>
          <w:i w:val="0"/>
          <w:smallCaps/>
          <w:color w:val="FFFFFF"/>
          <w:szCs w:val="24"/>
          <w:u w:val="none"/>
        </w:rPr>
      </w:pPr>
      <w:r w:rsidRPr="00B964B2">
        <w:rPr>
          <w:rFonts w:asciiTheme="minorHAnsi" w:hAnsiTheme="minorHAnsi" w:cstheme="minorHAnsi"/>
          <w:i w:val="0"/>
          <w:smallCaps/>
          <w:color w:val="FFFFFF"/>
          <w:szCs w:val="24"/>
          <w:u w:val="none"/>
        </w:rPr>
        <w:t>Article 6 – Entrée en vigueur et durée</w:t>
      </w:r>
    </w:p>
    <w:p w14:paraId="3E2239FF" w14:textId="77777777" w:rsidR="00D90B83" w:rsidRPr="00D90B83" w:rsidRDefault="00D90B83" w:rsidP="00D90B83">
      <w:pPr>
        <w:pStyle w:val="Texte0"/>
        <w:ind w:left="0"/>
        <w:rPr>
          <w:rFonts w:asciiTheme="minorHAnsi" w:hAnsiTheme="minorHAnsi" w:cstheme="minorHAnsi"/>
          <w:color w:val="auto"/>
        </w:rPr>
      </w:pPr>
    </w:p>
    <w:p w14:paraId="4217B930" w14:textId="77777777" w:rsidR="00D90B83" w:rsidRPr="00D90B83" w:rsidRDefault="00D90B83" w:rsidP="00D90B83">
      <w:pPr>
        <w:pStyle w:val="Texte0"/>
        <w:ind w:left="0"/>
        <w:rPr>
          <w:rFonts w:asciiTheme="minorHAnsi" w:hAnsiTheme="minorHAnsi" w:cstheme="minorHAnsi"/>
          <w:color w:val="auto"/>
        </w:rPr>
      </w:pPr>
      <w:r w:rsidRPr="00D90B83">
        <w:rPr>
          <w:rFonts w:asciiTheme="minorHAnsi" w:hAnsiTheme="minorHAnsi" w:cstheme="minorHAnsi"/>
          <w:color w:val="auto"/>
        </w:rPr>
        <w:t>Le Plan</w:t>
      </w:r>
      <w:r w:rsidRPr="00D90B83">
        <w:rPr>
          <w:rFonts w:asciiTheme="minorHAnsi" w:hAnsiTheme="minorHAnsi" w:cstheme="minorHAnsi"/>
        </w:rPr>
        <w:t xml:space="preserve"> prend effet à compter de son dépôt auprès de la Direction Régionale des Entreprises, de la Concurrence, de la Consommation, du Travail et de l'Emploi (ci-après dénommée « </w:t>
      </w:r>
      <w:r w:rsidRPr="00D90B83">
        <w:rPr>
          <w:rFonts w:asciiTheme="minorHAnsi" w:hAnsiTheme="minorHAnsi" w:cstheme="minorHAnsi"/>
          <w:b/>
        </w:rPr>
        <w:t>DIRECCTE</w:t>
      </w:r>
      <w:r w:rsidRPr="00D90B83">
        <w:rPr>
          <w:rFonts w:asciiTheme="minorHAnsi" w:hAnsiTheme="minorHAnsi" w:cstheme="minorHAnsi"/>
        </w:rPr>
        <w:t> »).</w:t>
      </w:r>
    </w:p>
    <w:p w14:paraId="23284034" w14:textId="77777777" w:rsidR="00D90B83" w:rsidRPr="00D90B83" w:rsidRDefault="00D90B83" w:rsidP="00D90B83">
      <w:pPr>
        <w:pStyle w:val="Texte0"/>
        <w:ind w:left="0"/>
        <w:rPr>
          <w:rFonts w:asciiTheme="minorHAnsi" w:hAnsiTheme="minorHAnsi" w:cstheme="minorHAnsi"/>
          <w:i/>
          <w:iCs/>
          <w:color w:val="FF0000"/>
        </w:rPr>
      </w:pPr>
    </w:p>
    <w:p w14:paraId="5A33D598" w14:textId="77777777" w:rsidR="00D90B83" w:rsidRPr="00D90B83" w:rsidRDefault="00D90B83" w:rsidP="00D90B83">
      <w:pPr>
        <w:pStyle w:val="Texte0"/>
        <w:ind w:left="0"/>
        <w:rPr>
          <w:rFonts w:asciiTheme="minorHAnsi" w:hAnsiTheme="minorHAnsi" w:cstheme="minorHAnsi"/>
          <w:color w:val="auto"/>
        </w:rPr>
      </w:pPr>
      <w:r w:rsidRPr="00D90B83">
        <w:rPr>
          <w:rFonts w:asciiTheme="minorHAnsi" w:hAnsiTheme="minorHAnsi" w:cstheme="minorHAnsi"/>
          <w:color w:val="auto"/>
        </w:rPr>
        <w:t>Toute organisation syndicale représentative de salariés au sein de l’Entreprise, non signataire du Plan, pourra y adhérer dans les conditions prévues à l’article L. 2261-3 du Code du travail.</w:t>
      </w:r>
    </w:p>
    <w:p w14:paraId="119605BB" w14:textId="77777777" w:rsidR="00D90B83" w:rsidRPr="00D90B83" w:rsidRDefault="00D90B83" w:rsidP="00D90B83">
      <w:pPr>
        <w:pStyle w:val="Texte0"/>
        <w:ind w:left="0"/>
        <w:rPr>
          <w:rFonts w:asciiTheme="minorHAnsi" w:hAnsiTheme="minorHAnsi" w:cstheme="minorHAnsi"/>
          <w:color w:val="auto"/>
        </w:rPr>
      </w:pPr>
    </w:p>
    <w:p w14:paraId="4366A4C9" w14:textId="77777777" w:rsidR="00D90B83" w:rsidRPr="00D90B83" w:rsidRDefault="00D90B83" w:rsidP="00D90B83">
      <w:pPr>
        <w:pStyle w:val="Texte0"/>
        <w:ind w:left="0"/>
        <w:rPr>
          <w:rFonts w:asciiTheme="minorHAnsi" w:hAnsiTheme="minorHAnsi" w:cstheme="minorHAnsi"/>
          <w:color w:val="auto"/>
        </w:rPr>
      </w:pPr>
      <w:r w:rsidRPr="00D90B83">
        <w:rPr>
          <w:rFonts w:asciiTheme="minorHAnsi" w:hAnsiTheme="minorHAnsi" w:cstheme="minorHAnsi"/>
          <w:color w:val="auto"/>
        </w:rPr>
        <w:t>Le Plan est conclu pour une durée indéterminée.</w:t>
      </w:r>
    </w:p>
    <w:p w14:paraId="53CC824B" w14:textId="77777777" w:rsidR="00D90B83" w:rsidRPr="00D90B83" w:rsidRDefault="00D90B83" w:rsidP="00D90B83">
      <w:pPr>
        <w:pStyle w:val="Texte0"/>
        <w:ind w:left="0"/>
        <w:rPr>
          <w:rFonts w:asciiTheme="minorHAnsi" w:hAnsiTheme="minorHAnsi" w:cstheme="minorHAnsi"/>
          <w:color w:val="auto"/>
        </w:rPr>
      </w:pPr>
      <w:r w:rsidRPr="00D90B83">
        <w:rPr>
          <w:rFonts w:asciiTheme="minorHAnsi" w:hAnsiTheme="minorHAnsi" w:cstheme="minorHAnsi"/>
          <w:color w:val="auto"/>
        </w:rPr>
        <w:t>Il peut être dénoncé à tout moment, moyennant un préavis de trois mois qui court à compter du lendemain du jour où la dénonciation est déposée auprès de la DIRECCTE.</w:t>
      </w:r>
    </w:p>
    <w:p w14:paraId="67AF57D4" w14:textId="77777777" w:rsidR="00D90B83" w:rsidRPr="00D90B83" w:rsidRDefault="00D90B83" w:rsidP="00D90B83">
      <w:pPr>
        <w:pStyle w:val="Texte0"/>
        <w:ind w:left="0"/>
        <w:rPr>
          <w:rFonts w:asciiTheme="minorHAnsi" w:hAnsiTheme="minorHAnsi" w:cstheme="minorHAnsi"/>
          <w:i/>
          <w:color w:val="FF0000"/>
        </w:rPr>
      </w:pPr>
    </w:p>
    <w:p w14:paraId="4CC93F06" w14:textId="77777777" w:rsidR="00D90B83" w:rsidRPr="00D90B83" w:rsidRDefault="00D90B83" w:rsidP="00D90B83">
      <w:pPr>
        <w:pStyle w:val="Texte0"/>
        <w:ind w:left="0"/>
        <w:rPr>
          <w:rFonts w:asciiTheme="minorHAnsi" w:hAnsiTheme="minorHAnsi" w:cstheme="minorHAnsi"/>
          <w:color w:val="auto"/>
        </w:rPr>
      </w:pPr>
      <w:r w:rsidRPr="00D90B83">
        <w:rPr>
          <w:rFonts w:asciiTheme="minorHAnsi" w:hAnsiTheme="minorHAnsi" w:cstheme="minorHAnsi"/>
        </w:rPr>
        <w:t>La dénonciation doit être notifiée à la DIRECCTE selon les modalités prévues pour le dépôt. Le cas échéant, elle sera également adressée aux partenaires sociaux et à toute autre partie signataire, par lettre recommandée avec demande d'avis de réception.</w:t>
      </w:r>
    </w:p>
    <w:p w14:paraId="5F83AF4E" w14:textId="77777777" w:rsidR="00D90B83" w:rsidRPr="00D90B83" w:rsidRDefault="00D90B83" w:rsidP="00D90B83">
      <w:pPr>
        <w:pStyle w:val="Texte0"/>
        <w:ind w:left="0"/>
        <w:rPr>
          <w:rFonts w:asciiTheme="minorHAnsi" w:hAnsiTheme="minorHAnsi" w:cstheme="minorHAnsi"/>
          <w:color w:val="auto"/>
        </w:rPr>
      </w:pPr>
    </w:p>
    <w:p w14:paraId="59E93347" w14:textId="77777777" w:rsidR="00D90B83" w:rsidRPr="00D90B83" w:rsidRDefault="00D90B83" w:rsidP="00D90B83">
      <w:pPr>
        <w:pStyle w:val="Texte0"/>
        <w:ind w:left="0"/>
        <w:rPr>
          <w:rFonts w:asciiTheme="minorHAnsi" w:hAnsiTheme="minorHAnsi" w:cstheme="minorHAnsi"/>
          <w:color w:val="auto"/>
        </w:rPr>
      </w:pPr>
      <w:r w:rsidRPr="00D90B83">
        <w:rPr>
          <w:rFonts w:asciiTheme="minorHAnsi" w:hAnsiTheme="minorHAnsi" w:cstheme="minorHAnsi"/>
          <w:color w:val="auto"/>
        </w:rPr>
        <w:t>Elle est sans conséquence sur l’indisponibilité des sommes épargnées qui, sauf cas de transfert légalement autorisé, continuent d’être gérées dans les conditions prévues par le règlement du Plan.</w:t>
      </w:r>
    </w:p>
    <w:p w14:paraId="626112DE" w14:textId="77777777" w:rsidR="00D90B83" w:rsidRPr="00D90B83" w:rsidRDefault="00D90B83" w:rsidP="00D90B83">
      <w:pPr>
        <w:pStyle w:val="Texte0"/>
        <w:ind w:left="0"/>
        <w:rPr>
          <w:rFonts w:asciiTheme="minorHAnsi" w:hAnsiTheme="minorHAnsi" w:cstheme="minorHAnsi"/>
          <w:color w:val="auto"/>
        </w:rPr>
      </w:pPr>
    </w:p>
    <w:p w14:paraId="411DB3F4" w14:textId="77777777" w:rsidR="00D90B83" w:rsidRPr="00D90B83" w:rsidRDefault="00D90B83" w:rsidP="00D90B83">
      <w:pPr>
        <w:pStyle w:val="Texte0"/>
        <w:ind w:left="0"/>
        <w:rPr>
          <w:rFonts w:asciiTheme="minorHAnsi" w:hAnsiTheme="minorHAnsi" w:cstheme="minorHAnsi"/>
          <w:color w:val="auto"/>
        </w:rPr>
      </w:pPr>
      <w:r w:rsidRPr="00D90B83">
        <w:rPr>
          <w:rFonts w:asciiTheme="minorHAnsi" w:hAnsiTheme="minorHAnsi" w:cstheme="minorHAnsi"/>
          <w:color w:val="auto"/>
        </w:rPr>
        <w:t xml:space="preserve">En tout état de cause, la liquidation définitive du Plan ne pourra intervenir qu'à l'expiration du délai d'indisponibilité visé dans le règlement du Plan, pour l'ensemble des titulaires à la date de cette dénonciation. </w:t>
      </w:r>
    </w:p>
    <w:p w14:paraId="2B8D614C" w14:textId="54B1C02C" w:rsidR="00D90B83" w:rsidRDefault="00D90B83" w:rsidP="00D90B83">
      <w:pPr>
        <w:pStyle w:val="Texte0"/>
        <w:ind w:left="0"/>
        <w:rPr>
          <w:rFonts w:asciiTheme="minorHAnsi" w:hAnsiTheme="minorHAnsi" w:cstheme="minorHAnsi"/>
          <w:color w:val="auto"/>
        </w:rPr>
      </w:pPr>
    </w:p>
    <w:p w14:paraId="42262F93" w14:textId="7505F0D1" w:rsidR="001D67DB" w:rsidRDefault="001D67DB" w:rsidP="00D90B83">
      <w:pPr>
        <w:pStyle w:val="Texte0"/>
        <w:ind w:left="0"/>
        <w:rPr>
          <w:rFonts w:asciiTheme="minorHAnsi" w:hAnsiTheme="minorHAnsi" w:cstheme="minorHAnsi"/>
          <w:color w:val="auto"/>
        </w:rPr>
      </w:pPr>
    </w:p>
    <w:p w14:paraId="7FF47756" w14:textId="77777777" w:rsidR="001D67DB" w:rsidRPr="00D90B83" w:rsidRDefault="001D67DB" w:rsidP="00D90B83">
      <w:pPr>
        <w:pStyle w:val="Texte0"/>
        <w:ind w:left="0"/>
        <w:rPr>
          <w:rFonts w:asciiTheme="minorHAnsi" w:hAnsiTheme="minorHAnsi" w:cstheme="minorHAnsi"/>
          <w:color w:val="auto"/>
        </w:rPr>
      </w:pPr>
    </w:p>
    <w:p w14:paraId="69DA694A" w14:textId="77777777" w:rsidR="00D90B83" w:rsidRPr="00D90B83" w:rsidRDefault="00D90B83" w:rsidP="00D90B83">
      <w:pPr>
        <w:pStyle w:val="Texte0"/>
        <w:ind w:left="0"/>
        <w:rPr>
          <w:rFonts w:asciiTheme="minorHAnsi" w:hAnsiTheme="minorHAnsi" w:cstheme="minorHAnsi"/>
          <w:color w:val="auto"/>
        </w:rPr>
      </w:pPr>
    </w:p>
    <w:p w14:paraId="7B061D10" w14:textId="77777777" w:rsidR="00D90B83" w:rsidRPr="00B964B2" w:rsidRDefault="00D90B83" w:rsidP="00B93CBA">
      <w:pPr>
        <w:pStyle w:val="Sous-titre2"/>
        <w:shd w:val="clear" w:color="auto" w:fill="FF5E00"/>
        <w:spacing w:before="120"/>
        <w:ind w:left="0"/>
        <w:jc w:val="both"/>
        <w:rPr>
          <w:rFonts w:asciiTheme="minorHAnsi" w:hAnsiTheme="minorHAnsi" w:cstheme="minorHAnsi"/>
          <w:i w:val="0"/>
          <w:smallCaps/>
          <w:color w:val="FFFFFF"/>
          <w:szCs w:val="24"/>
          <w:u w:val="none"/>
        </w:rPr>
      </w:pPr>
      <w:r w:rsidRPr="00B964B2">
        <w:rPr>
          <w:rFonts w:asciiTheme="minorHAnsi" w:hAnsiTheme="minorHAnsi" w:cstheme="minorHAnsi"/>
          <w:i w:val="0"/>
          <w:smallCaps/>
          <w:color w:val="FFFFFF"/>
          <w:szCs w:val="24"/>
          <w:u w:val="none"/>
        </w:rPr>
        <w:lastRenderedPageBreak/>
        <w:t xml:space="preserve">Article  7 </w:t>
      </w:r>
      <w:r w:rsidRPr="00B964B2">
        <w:rPr>
          <w:rFonts w:asciiTheme="minorHAnsi" w:hAnsiTheme="minorHAnsi" w:cstheme="minorHAnsi"/>
          <w:b w:val="0"/>
          <w:i w:val="0"/>
          <w:smallCaps/>
          <w:color w:val="FFFFFF"/>
          <w:szCs w:val="24"/>
          <w:u w:val="none"/>
        </w:rPr>
        <w:t>–</w:t>
      </w:r>
      <w:r w:rsidRPr="00B964B2">
        <w:rPr>
          <w:rFonts w:asciiTheme="minorHAnsi" w:hAnsiTheme="minorHAnsi" w:cstheme="minorHAnsi"/>
          <w:i w:val="0"/>
          <w:smallCaps/>
          <w:color w:val="FFFFFF"/>
          <w:szCs w:val="24"/>
          <w:u w:val="none"/>
        </w:rPr>
        <w:t xml:space="preserve"> Information du personnel et du titulaire</w:t>
      </w:r>
    </w:p>
    <w:p w14:paraId="3495DF35" w14:textId="77777777" w:rsidR="00D90B83" w:rsidRPr="00D90B83" w:rsidRDefault="00D90B83" w:rsidP="00D90B83">
      <w:pPr>
        <w:pStyle w:val="Texte0"/>
        <w:ind w:left="0"/>
        <w:rPr>
          <w:rFonts w:asciiTheme="minorHAnsi" w:hAnsiTheme="minorHAnsi" w:cstheme="minorHAnsi"/>
          <w:color w:val="auto"/>
        </w:rPr>
      </w:pPr>
    </w:p>
    <w:p w14:paraId="74A0B969" w14:textId="77777777" w:rsidR="00D90B83" w:rsidRPr="00D90B83" w:rsidRDefault="00D90B83" w:rsidP="00D90B83">
      <w:pPr>
        <w:pStyle w:val="Texte0"/>
        <w:ind w:left="0"/>
        <w:rPr>
          <w:rFonts w:asciiTheme="minorHAnsi" w:hAnsiTheme="minorHAnsi" w:cstheme="minorHAnsi"/>
        </w:rPr>
      </w:pPr>
      <w:r w:rsidRPr="00D90B83">
        <w:rPr>
          <w:rFonts w:asciiTheme="minorHAnsi" w:hAnsiTheme="minorHAnsi" w:cstheme="minorHAnsi"/>
        </w:rPr>
        <w:t xml:space="preserve">L’Entreprise informe son personnel de l’existence et du contenu du Plan par tout moyen. </w:t>
      </w:r>
    </w:p>
    <w:p w14:paraId="54F5E415" w14:textId="77777777" w:rsidR="00D90B83" w:rsidRPr="00D90B83" w:rsidRDefault="00D90B83" w:rsidP="00D90B83">
      <w:pPr>
        <w:pStyle w:val="Texte0"/>
        <w:ind w:left="0"/>
        <w:rPr>
          <w:rFonts w:asciiTheme="minorHAnsi" w:hAnsiTheme="minorHAnsi" w:cstheme="minorHAnsi"/>
        </w:rPr>
      </w:pPr>
    </w:p>
    <w:p w14:paraId="783BEC0B" w14:textId="77777777" w:rsidR="00D90B83" w:rsidRPr="00D90B83" w:rsidRDefault="00D90B83" w:rsidP="00D90B83">
      <w:pPr>
        <w:pStyle w:val="Texte0"/>
        <w:ind w:left="0"/>
        <w:rPr>
          <w:rFonts w:asciiTheme="minorHAnsi" w:hAnsiTheme="minorHAnsi" w:cstheme="minorHAnsi"/>
          <w:color w:val="auto"/>
        </w:rPr>
      </w:pPr>
      <w:r w:rsidRPr="00D90B83">
        <w:rPr>
          <w:rFonts w:asciiTheme="minorHAnsi" w:hAnsiTheme="minorHAnsi" w:cstheme="minorHAnsi"/>
          <w:color w:val="auto"/>
        </w:rPr>
        <w:t>Toute modification du Plan sera immédiatement communiquée par l’Entreprise à l’ensemble de son personnel selon les mêmes modalités.</w:t>
      </w:r>
    </w:p>
    <w:p w14:paraId="2DDB49D9" w14:textId="77777777" w:rsidR="00D90B83" w:rsidRPr="00D90B83" w:rsidRDefault="00D90B83" w:rsidP="00D90B83">
      <w:pPr>
        <w:pStyle w:val="Texte0"/>
        <w:ind w:left="0"/>
        <w:rPr>
          <w:rFonts w:asciiTheme="minorHAnsi" w:hAnsiTheme="minorHAnsi" w:cstheme="minorHAnsi"/>
          <w:i/>
          <w:color w:val="auto"/>
        </w:rPr>
      </w:pPr>
    </w:p>
    <w:p w14:paraId="50ACDA61" w14:textId="77777777" w:rsidR="00D90B83" w:rsidRPr="00D90B83" w:rsidRDefault="00D90B83" w:rsidP="00D90B83">
      <w:pPr>
        <w:pStyle w:val="Texte0"/>
        <w:ind w:left="0"/>
        <w:rPr>
          <w:rFonts w:asciiTheme="minorHAnsi" w:hAnsiTheme="minorHAnsi" w:cstheme="minorHAnsi"/>
          <w:color w:val="auto"/>
        </w:rPr>
      </w:pPr>
      <w:bookmarkStart w:id="6" w:name="_Hlk19908300"/>
      <w:r w:rsidRPr="00D90B83">
        <w:rPr>
          <w:rFonts w:asciiTheme="minorHAnsi" w:hAnsiTheme="minorHAnsi" w:cstheme="minorHAnsi"/>
          <w:color w:val="auto"/>
        </w:rPr>
        <w:t>Lors de la conclusion de son contrat de travail, le salarié reçoit un livret d’épargne salariale présentant l’ensemble des dispositifs mis en place dans l’Entreprise.</w:t>
      </w:r>
    </w:p>
    <w:p w14:paraId="12429F32" w14:textId="77777777" w:rsidR="00D90B83" w:rsidRPr="00D90B83" w:rsidRDefault="00D90B83" w:rsidP="00D90B83">
      <w:pPr>
        <w:pStyle w:val="Texte0"/>
        <w:ind w:left="0"/>
        <w:rPr>
          <w:rFonts w:asciiTheme="minorHAnsi" w:hAnsiTheme="minorHAnsi" w:cstheme="minorHAnsi"/>
          <w:color w:val="auto"/>
        </w:rPr>
      </w:pPr>
    </w:p>
    <w:p w14:paraId="20E2007B" w14:textId="77777777" w:rsidR="00D90B83" w:rsidRPr="00D90B83" w:rsidRDefault="00D90B83" w:rsidP="00D90B83">
      <w:pPr>
        <w:pStyle w:val="Texte0"/>
        <w:ind w:left="0"/>
        <w:rPr>
          <w:rFonts w:asciiTheme="minorHAnsi" w:hAnsiTheme="minorHAnsi" w:cstheme="minorHAnsi"/>
          <w:color w:val="auto"/>
        </w:rPr>
      </w:pPr>
      <w:r w:rsidRPr="00D90B83">
        <w:rPr>
          <w:rFonts w:asciiTheme="minorHAnsi" w:hAnsiTheme="minorHAnsi" w:cstheme="minorHAnsi"/>
          <w:color w:val="auto"/>
        </w:rPr>
        <w:t>Conformément aux dispositions des articles L. 224-7 et R. 224-2 du Code monétaire et financier, avant l’ouverture du Plan, le gestionnaire communique au titulaire une information détaillée précisant, pour chaque support d’investissement du Plan, la performance brute et nette de frais, ainsi que les frais prélevés</w:t>
      </w:r>
      <w:r w:rsidRPr="00D90B83">
        <w:rPr>
          <w:rStyle w:val="Appelnotedebasdep"/>
          <w:rFonts w:asciiTheme="minorHAnsi" w:hAnsiTheme="minorHAnsi" w:cstheme="minorHAnsi"/>
          <w:color w:val="auto"/>
        </w:rPr>
        <w:footnoteReference w:id="5"/>
      </w:r>
      <w:r w:rsidRPr="00D90B83">
        <w:rPr>
          <w:rFonts w:asciiTheme="minorHAnsi" w:hAnsiTheme="minorHAnsi" w:cstheme="minorHAnsi"/>
          <w:color w:val="auto"/>
        </w:rPr>
        <w:t>. Cette information est actualisée chaque année pour les supports d’investissement auxquels son épargne est affectée.</w:t>
      </w:r>
    </w:p>
    <w:bookmarkEnd w:id="6"/>
    <w:p w14:paraId="193934D2" w14:textId="77777777" w:rsidR="00D90B83" w:rsidRPr="00D90B83" w:rsidRDefault="00D90B83" w:rsidP="00D90B83">
      <w:pPr>
        <w:pStyle w:val="Texte0"/>
        <w:ind w:left="0"/>
        <w:rPr>
          <w:rFonts w:asciiTheme="minorHAnsi" w:hAnsiTheme="minorHAnsi" w:cstheme="minorHAnsi"/>
          <w:color w:val="auto"/>
        </w:rPr>
      </w:pPr>
    </w:p>
    <w:p w14:paraId="42AC105D" w14:textId="77777777" w:rsidR="00D90B83" w:rsidRPr="00D90B83" w:rsidRDefault="00D90B83" w:rsidP="00D90B83">
      <w:pPr>
        <w:pStyle w:val="Texte0"/>
        <w:ind w:left="0"/>
        <w:rPr>
          <w:rFonts w:asciiTheme="minorHAnsi" w:hAnsiTheme="minorHAnsi" w:cstheme="minorHAnsi"/>
        </w:rPr>
      </w:pPr>
      <w:r w:rsidRPr="00D90B83">
        <w:rPr>
          <w:rFonts w:asciiTheme="minorHAnsi" w:hAnsiTheme="minorHAnsi" w:cstheme="minorHAnsi"/>
        </w:rPr>
        <w:t>Par ailleurs, le gestionnaire communique chaque année au titulaire une information sur son épargne accumulée dans le Plan</w:t>
      </w:r>
      <w:r w:rsidRPr="00D90B83">
        <w:rPr>
          <w:rStyle w:val="Appelnotedebasdep"/>
          <w:rFonts w:asciiTheme="minorHAnsi" w:hAnsiTheme="minorHAnsi" w:cstheme="minorHAnsi"/>
        </w:rPr>
        <w:footnoteReference w:id="6"/>
      </w:r>
      <w:r w:rsidRPr="00D90B83">
        <w:rPr>
          <w:rFonts w:asciiTheme="minorHAnsi" w:hAnsiTheme="minorHAnsi" w:cstheme="minorHAnsi"/>
        </w:rPr>
        <w:t>.</w:t>
      </w:r>
    </w:p>
    <w:p w14:paraId="5DFCA2D7" w14:textId="77777777" w:rsidR="00D90B83" w:rsidRPr="00D90B83" w:rsidRDefault="00D90B83" w:rsidP="00D90B83">
      <w:pPr>
        <w:pStyle w:val="Texte0"/>
        <w:ind w:left="0"/>
        <w:rPr>
          <w:rFonts w:asciiTheme="minorHAnsi" w:hAnsiTheme="minorHAnsi" w:cstheme="minorHAnsi"/>
        </w:rPr>
      </w:pPr>
    </w:p>
    <w:p w14:paraId="3FFFF0E4" w14:textId="77777777" w:rsidR="00D90B83" w:rsidRPr="00D90B83" w:rsidRDefault="00D90B83" w:rsidP="00D90B83">
      <w:pPr>
        <w:pStyle w:val="Texte0"/>
        <w:ind w:left="0"/>
        <w:rPr>
          <w:rFonts w:asciiTheme="minorHAnsi" w:hAnsiTheme="minorHAnsi" w:cstheme="minorHAnsi"/>
        </w:rPr>
      </w:pPr>
      <w:r w:rsidRPr="00D90B83">
        <w:rPr>
          <w:rFonts w:asciiTheme="minorHAnsi" w:hAnsiTheme="minorHAnsi" w:cstheme="minorHAnsi"/>
        </w:rPr>
        <w:t xml:space="preserve">A compter de la cinquième année précédant l'échéance, le titulaire peut interroger par tout moyen le gestionnaire du Plan afin de s'informer sur ses droits et sur les modalités de restitution de l'épargne appropriées à sa situation et de confirmer, le cas échéant, le rythme de réduction des risques financiers dans le cadre de la gestion pilotée. Six mois avant le début de cette période, le gestionnaire l’informe de la possibilité mentionnée ci-avant. </w:t>
      </w:r>
    </w:p>
    <w:p w14:paraId="58C92C0D" w14:textId="0C5F1B4E" w:rsidR="00D90B83" w:rsidRDefault="00D90B83" w:rsidP="00D90B83">
      <w:pPr>
        <w:pStyle w:val="Texte0"/>
        <w:ind w:left="0"/>
        <w:rPr>
          <w:rFonts w:asciiTheme="minorHAnsi" w:hAnsiTheme="minorHAnsi" w:cstheme="minorHAnsi"/>
          <w:color w:val="auto"/>
        </w:rPr>
      </w:pPr>
    </w:p>
    <w:p w14:paraId="37A724CD" w14:textId="3A642926" w:rsidR="001D67DB" w:rsidRDefault="001D67DB" w:rsidP="00D90B83">
      <w:pPr>
        <w:pStyle w:val="Texte0"/>
        <w:ind w:left="0"/>
        <w:rPr>
          <w:rFonts w:asciiTheme="minorHAnsi" w:hAnsiTheme="minorHAnsi" w:cstheme="minorHAnsi"/>
          <w:color w:val="auto"/>
        </w:rPr>
      </w:pPr>
    </w:p>
    <w:p w14:paraId="2F8B73A4" w14:textId="77777777" w:rsidR="001D67DB" w:rsidRPr="00D90B83" w:rsidRDefault="001D67DB" w:rsidP="00D90B83">
      <w:pPr>
        <w:pStyle w:val="Texte0"/>
        <w:ind w:left="0"/>
        <w:rPr>
          <w:rFonts w:asciiTheme="minorHAnsi" w:hAnsiTheme="minorHAnsi" w:cstheme="minorHAnsi"/>
          <w:color w:val="auto"/>
        </w:rPr>
      </w:pPr>
    </w:p>
    <w:p w14:paraId="38ABC4AB" w14:textId="77777777" w:rsidR="00D90B83" w:rsidRPr="00B964B2" w:rsidRDefault="00D90B83" w:rsidP="00B93CBA">
      <w:pPr>
        <w:pStyle w:val="Sous-titre2"/>
        <w:shd w:val="clear" w:color="auto" w:fill="FF5E00"/>
        <w:spacing w:before="120"/>
        <w:ind w:left="0"/>
        <w:jc w:val="both"/>
        <w:rPr>
          <w:rFonts w:asciiTheme="minorHAnsi" w:hAnsiTheme="minorHAnsi" w:cstheme="minorHAnsi"/>
          <w:i w:val="0"/>
          <w:smallCaps/>
          <w:color w:val="FFFFFF"/>
          <w:szCs w:val="24"/>
          <w:u w:val="none"/>
        </w:rPr>
      </w:pPr>
      <w:r w:rsidRPr="00B964B2">
        <w:rPr>
          <w:rFonts w:asciiTheme="minorHAnsi" w:hAnsiTheme="minorHAnsi" w:cstheme="minorHAnsi"/>
          <w:i w:val="0"/>
          <w:smallCaps/>
          <w:color w:val="FFFFFF"/>
          <w:szCs w:val="24"/>
          <w:u w:val="none"/>
        </w:rPr>
        <w:t xml:space="preserve">Article 8 </w:t>
      </w:r>
      <w:r w:rsidRPr="00B964B2">
        <w:rPr>
          <w:rFonts w:asciiTheme="minorHAnsi" w:hAnsiTheme="minorHAnsi" w:cstheme="minorHAnsi"/>
          <w:b w:val="0"/>
          <w:i w:val="0"/>
          <w:smallCaps/>
          <w:color w:val="FFFFFF"/>
          <w:szCs w:val="24"/>
          <w:u w:val="none"/>
        </w:rPr>
        <w:t>–</w:t>
      </w:r>
      <w:r w:rsidRPr="00B964B2">
        <w:rPr>
          <w:rFonts w:asciiTheme="minorHAnsi" w:hAnsiTheme="minorHAnsi" w:cstheme="minorHAnsi"/>
          <w:i w:val="0"/>
          <w:smallCaps/>
          <w:color w:val="FFFFFF"/>
          <w:szCs w:val="24"/>
          <w:u w:val="none"/>
        </w:rPr>
        <w:t xml:space="preserve"> Gouvernance</w:t>
      </w:r>
    </w:p>
    <w:p w14:paraId="30A494B6" w14:textId="77777777" w:rsidR="00D90B83" w:rsidRPr="00D90B83" w:rsidRDefault="00D90B83" w:rsidP="00D90B83">
      <w:pPr>
        <w:pStyle w:val="Sous-titre2"/>
        <w:ind w:left="0"/>
        <w:jc w:val="both"/>
        <w:rPr>
          <w:rFonts w:asciiTheme="minorHAnsi" w:hAnsiTheme="minorHAnsi" w:cstheme="minorHAnsi"/>
          <w:sz w:val="22"/>
          <w:szCs w:val="22"/>
        </w:rPr>
      </w:pPr>
    </w:p>
    <w:p w14:paraId="34E9D39F" w14:textId="77777777" w:rsidR="00D90B83" w:rsidRPr="00D90B83" w:rsidRDefault="00D90B83" w:rsidP="00D90B83">
      <w:pPr>
        <w:pStyle w:val="Texte0"/>
        <w:ind w:left="0"/>
        <w:rPr>
          <w:rFonts w:asciiTheme="minorHAnsi" w:hAnsiTheme="minorHAnsi" w:cstheme="minorHAnsi"/>
          <w:color w:val="auto"/>
        </w:rPr>
      </w:pPr>
      <w:r w:rsidRPr="00D90B83">
        <w:rPr>
          <w:rFonts w:asciiTheme="minorHAnsi" w:hAnsiTheme="minorHAnsi" w:cstheme="minorHAnsi"/>
          <w:color w:val="auto"/>
        </w:rPr>
        <w:t>Les versements dans le Plan étant employés en parts de FCPE, la gouvernance est assurée à travers les conseils de surveillance de ces FCPE.</w:t>
      </w:r>
    </w:p>
    <w:p w14:paraId="09685BDF" w14:textId="77777777" w:rsidR="00D90B83" w:rsidRPr="00D90B83" w:rsidRDefault="00D90B83" w:rsidP="00D90B83">
      <w:pPr>
        <w:pStyle w:val="Texte0"/>
        <w:ind w:left="0"/>
        <w:rPr>
          <w:rFonts w:asciiTheme="minorHAnsi" w:hAnsiTheme="minorHAnsi" w:cstheme="minorHAnsi"/>
          <w:color w:val="auto"/>
        </w:rPr>
      </w:pPr>
    </w:p>
    <w:p w14:paraId="03993D14" w14:textId="77777777" w:rsidR="00D90B83" w:rsidRPr="00D90B83" w:rsidRDefault="00D90B83" w:rsidP="00D90B83">
      <w:pPr>
        <w:pStyle w:val="Texte0"/>
        <w:ind w:left="0"/>
        <w:rPr>
          <w:rFonts w:asciiTheme="minorHAnsi" w:hAnsiTheme="minorHAnsi" w:cstheme="minorHAnsi"/>
          <w:color w:val="auto"/>
        </w:rPr>
      </w:pPr>
      <w:r w:rsidRPr="00D90B83">
        <w:rPr>
          <w:rFonts w:asciiTheme="minorHAnsi" w:hAnsiTheme="minorHAnsi" w:cstheme="minorHAnsi"/>
          <w:color w:val="auto"/>
        </w:rPr>
        <w:t>Les droits et obligations des titulaires porteurs de parts et des différents acteurs des FCPE (société de gestion, dépositaire et teneur de compte conservateur des parts) sont fixés par le règlement de chacun des FCPE qui peut être communiqué aux intéressés sur simple demande faite à l’Entreprise.</w:t>
      </w:r>
    </w:p>
    <w:p w14:paraId="28C8CB2F" w14:textId="77777777" w:rsidR="00D90B83" w:rsidRPr="00D90B83" w:rsidRDefault="00D90B83" w:rsidP="00D90B83">
      <w:pPr>
        <w:pStyle w:val="Texte0"/>
        <w:ind w:left="0"/>
        <w:rPr>
          <w:rFonts w:asciiTheme="minorHAnsi" w:hAnsiTheme="minorHAnsi" w:cstheme="minorHAnsi"/>
          <w:color w:val="auto"/>
        </w:rPr>
      </w:pPr>
    </w:p>
    <w:p w14:paraId="3A279647" w14:textId="77777777" w:rsidR="00D90B83" w:rsidRPr="00D90B83" w:rsidRDefault="00D90B83" w:rsidP="00D90B83">
      <w:pPr>
        <w:pStyle w:val="Texte0"/>
        <w:tabs>
          <w:tab w:val="left" w:pos="-4962"/>
        </w:tabs>
        <w:ind w:left="0"/>
        <w:rPr>
          <w:rFonts w:asciiTheme="minorHAnsi" w:hAnsiTheme="minorHAnsi" w:cstheme="minorHAnsi"/>
          <w:color w:val="auto"/>
        </w:rPr>
      </w:pPr>
      <w:r w:rsidRPr="00D90B83">
        <w:rPr>
          <w:rFonts w:asciiTheme="minorHAnsi" w:hAnsiTheme="minorHAnsi" w:cstheme="minorHAnsi"/>
          <w:color w:val="auto"/>
        </w:rPr>
        <w:t>Ce règlement institue un conseil de surveillance chargé notamment de l'examen de la gestion financière, administrative et comptable du FCPE. Le conseil de surveillance se réunit au moins une fois par an pour l’examen du rapport annuel de gestion. Il décide des fusions, scissions ou liquidations et peut agir en justice pour défendre ou faire valoir les droits ou intérêts des porteurs.</w:t>
      </w:r>
    </w:p>
    <w:p w14:paraId="1BBCF138" w14:textId="77777777" w:rsidR="00D90B83" w:rsidRPr="00D90B83" w:rsidRDefault="00D90B83" w:rsidP="00D90B83">
      <w:pPr>
        <w:pStyle w:val="Texte0"/>
        <w:ind w:left="0"/>
        <w:rPr>
          <w:rFonts w:asciiTheme="minorHAnsi" w:hAnsiTheme="minorHAnsi" w:cstheme="minorHAnsi"/>
          <w:color w:val="auto"/>
        </w:rPr>
      </w:pPr>
    </w:p>
    <w:p w14:paraId="3A7EB980" w14:textId="1B306745" w:rsidR="00D90B83" w:rsidRPr="00D90B83" w:rsidRDefault="00D90B83" w:rsidP="00D90B83">
      <w:pPr>
        <w:pStyle w:val="Texte0"/>
        <w:ind w:left="0"/>
        <w:rPr>
          <w:rFonts w:asciiTheme="minorHAnsi" w:hAnsiTheme="minorHAnsi" w:cstheme="minorHAnsi"/>
          <w:color w:val="auto"/>
        </w:rPr>
      </w:pPr>
      <w:r w:rsidRPr="00D90B83">
        <w:rPr>
          <w:rFonts w:asciiTheme="minorHAnsi" w:hAnsiTheme="minorHAnsi" w:cstheme="minorHAnsi"/>
          <w:color w:val="auto"/>
        </w:rPr>
        <w:t xml:space="preserve">Au sein du conseil de surveillance des FCPE, les membres salariés porteurs de parts représentant les salariés de l’Entreprise sont désignés par </w:t>
      </w:r>
      <w:r w:rsidRPr="00D90B83">
        <w:rPr>
          <w:rFonts w:asciiTheme="minorHAnsi" w:hAnsiTheme="minorHAnsi" w:cstheme="minorHAnsi"/>
        </w:rPr>
        <w:t xml:space="preserve">les organisations syndicales représentatives au sens de l’article L. 2122-1 du Code du travail </w:t>
      </w:r>
      <w:r w:rsidRPr="00D90B83">
        <w:rPr>
          <w:rFonts w:asciiTheme="minorHAnsi" w:hAnsiTheme="minorHAnsi" w:cstheme="minorHAnsi"/>
          <w:color w:val="auto"/>
        </w:rPr>
        <w:t>de celle-ci</w:t>
      </w:r>
      <w:r w:rsidRPr="00D90B83">
        <w:rPr>
          <w:rFonts w:asciiTheme="minorHAnsi" w:hAnsiTheme="minorHAnsi" w:cstheme="minorHAnsi"/>
          <w:i/>
          <w:color w:val="auto"/>
        </w:rPr>
        <w:t xml:space="preserve"> </w:t>
      </w:r>
      <w:r w:rsidRPr="00D90B83">
        <w:rPr>
          <w:rFonts w:asciiTheme="minorHAnsi" w:hAnsiTheme="minorHAnsi" w:cstheme="minorHAnsi"/>
          <w:color w:val="auto"/>
        </w:rPr>
        <w:t>et le membre représentant l’Entreprise est désigné</w:t>
      </w:r>
      <w:r w:rsidR="006C0BC4">
        <w:rPr>
          <w:rFonts w:asciiTheme="minorHAnsi" w:hAnsiTheme="minorHAnsi" w:cstheme="minorHAnsi"/>
          <w:color w:val="auto"/>
        </w:rPr>
        <w:t xml:space="preserve"> </w:t>
      </w:r>
      <w:r w:rsidRPr="00D90B83">
        <w:rPr>
          <w:rFonts w:asciiTheme="minorHAnsi" w:hAnsiTheme="minorHAnsi" w:cstheme="minorHAnsi"/>
          <w:color w:val="auto"/>
        </w:rPr>
        <w:t>par la direction de celle-ci.</w:t>
      </w:r>
    </w:p>
    <w:p w14:paraId="2A9F3A45" w14:textId="77777777" w:rsidR="00D90B83" w:rsidRPr="00D90B83" w:rsidRDefault="00D90B83" w:rsidP="00D90B83">
      <w:pPr>
        <w:pStyle w:val="Texte0"/>
        <w:ind w:left="0"/>
        <w:rPr>
          <w:rFonts w:asciiTheme="minorHAnsi" w:hAnsiTheme="minorHAnsi" w:cstheme="minorHAnsi"/>
          <w:color w:val="auto"/>
        </w:rPr>
      </w:pPr>
    </w:p>
    <w:p w14:paraId="398B2995" w14:textId="77777777" w:rsidR="00D90B83" w:rsidRPr="00B964B2" w:rsidRDefault="00D90B83" w:rsidP="00B93CBA">
      <w:pPr>
        <w:pStyle w:val="Sous-titre2"/>
        <w:shd w:val="clear" w:color="auto" w:fill="FF5E00"/>
        <w:spacing w:before="120"/>
        <w:ind w:left="0"/>
        <w:jc w:val="both"/>
        <w:rPr>
          <w:rFonts w:asciiTheme="minorHAnsi" w:hAnsiTheme="minorHAnsi" w:cstheme="minorHAnsi"/>
          <w:i w:val="0"/>
          <w:smallCaps/>
          <w:color w:val="FFFFFF"/>
          <w:szCs w:val="24"/>
          <w:u w:val="none"/>
        </w:rPr>
      </w:pPr>
      <w:r w:rsidRPr="00B964B2">
        <w:rPr>
          <w:rFonts w:asciiTheme="minorHAnsi" w:hAnsiTheme="minorHAnsi" w:cstheme="minorHAnsi"/>
          <w:i w:val="0"/>
          <w:smallCaps/>
          <w:color w:val="FFFFFF"/>
          <w:szCs w:val="24"/>
          <w:u w:val="none"/>
        </w:rPr>
        <w:lastRenderedPageBreak/>
        <w:t xml:space="preserve">Article 9 </w:t>
      </w:r>
      <w:r w:rsidRPr="00B964B2">
        <w:rPr>
          <w:rFonts w:asciiTheme="minorHAnsi" w:hAnsiTheme="minorHAnsi" w:cstheme="minorHAnsi"/>
          <w:b w:val="0"/>
          <w:i w:val="0"/>
          <w:smallCaps/>
          <w:color w:val="FFFFFF"/>
          <w:szCs w:val="24"/>
          <w:u w:val="none"/>
        </w:rPr>
        <w:t>–</w:t>
      </w:r>
      <w:r w:rsidRPr="00B964B2">
        <w:rPr>
          <w:rFonts w:asciiTheme="minorHAnsi" w:hAnsiTheme="minorHAnsi" w:cstheme="minorHAnsi"/>
          <w:i w:val="0"/>
          <w:smallCaps/>
          <w:color w:val="FFFFFF"/>
          <w:szCs w:val="24"/>
          <w:u w:val="none"/>
        </w:rPr>
        <w:t xml:space="preserve"> Cas du départ de l’Entreprise</w:t>
      </w:r>
    </w:p>
    <w:p w14:paraId="2AC6FBAB" w14:textId="77777777" w:rsidR="00D90B83" w:rsidRPr="00D90B83" w:rsidRDefault="00D90B83" w:rsidP="00D90B83">
      <w:pPr>
        <w:pStyle w:val="Sous-titre2"/>
        <w:ind w:left="0"/>
        <w:jc w:val="both"/>
        <w:rPr>
          <w:rFonts w:asciiTheme="minorHAnsi" w:hAnsiTheme="minorHAnsi" w:cstheme="minorHAnsi"/>
          <w:i w:val="0"/>
          <w:sz w:val="22"/>
          <w:szCs w:val="22"/>
        </w:rPr>
      </w:pPr>
    </w:p>
    <w:p w14:paraId="2EB18DFD" w14:textId="77777777" w:rsidR="00D90B83" w:rsidRPr="00D90B83" w:rsidRDefault="00D90B83" w:rsidP="00D90B83">
      <w:pPr>
        <w:autoSpaceDE w:val="0"/>
        <w:autoSpaceDN w:val="0"/>
        <w:adjustRightInd w:val="0"/>
        <w:rPr>
          <w:rFonts w:asciiTheme="minorHAnsi" w:hAnsiTheme="minorHAnsi" w:cstheme="minorHAnsi"/>
          <w:szCs w:val="22"/>
        </w:rPr>
      </w:pPr>
      <w:r w:rsidRPr="00D90B83">
        <w:rPr>
          <w:rFonts w:asciiTheme="minorHAnsi" w:hAnsiTheme="minorHAnsi" w:cstheme="minorHAnsi"/>
          <w:szCs w:val="22"/>
        </w:rPr>
        <w:t>Le titulaire quittant l’Entreprise reçoit un état récapitulatif de l’ensemble des sommes épargnées ou transférées dans le cadre du Plan.</w:t>
      </w:r>
    </w:p>
    <w:p w14:paraId="6CA0E598" w14:textId="77777777" w:rsidR="00D90B83" w:rsidRPr="00D90B83" w:rsidRDefault="00D90B83" w:rsidP="00D90B83">
      <w:pPr>
        <w:autoSpaceDE w:val="0"/>
        <w:autoSpaceDN w:val="0"/>
        <w:adjustRightInd w:val="0"/>
        <w:rPr>
          <w:rFonts w:asciiTheme="minorHAnsi" w:hAnsiTheme="minorHAnsi" w:cstheme="minorHAnsi"/>
          <w:szCs w:val="22"/>
        </w:rPr>
      </w:pPr>
    </w:p>
    <w:p w14:paraId="4F7F367E" w14:textId="5BE8FDDF" w:rsidR="007C56DB" w:rsidRPr="007C56DB" w:rsidRDefault="00D90B83" w:rsidP="007C56DB">
      <w:pPr>
        <w:pStyle w:val="Texte0"/>
        <w:ind w:left="0"/>
        <w:rPr>
          <w:rFonts w:asciiTheme="minorHAnsi" w:hAnsiTheme="minorHAnsi" w:cstheme="minorHAnsi"/>
          <w:color w:val="auto"/>
        </w:rPr>
      </w:pPr>
      <w:r w:rsidRPr="00D90B83">
        <w:rPr>
          <w:rFonts w:asciiTheme="minorHAnsi" w:hAnsiTheme="minorHAnsi" w:cstheme="minorHAnsi"/>
        </w:rPr>
        <w:t xml:space="preserve">Il peut conserver ses avoirs dans le Plan. </w:t>
      </w:r>
      <w:bookmarkStart w:id="7" w:name="_Hlk19909922"/>
      <w:r w:rsidRPr="00D90B83">
        <w:rPr>
          <w:rFonts w:asciiTheme="minorHAnsi" w:hAnsiTheme="minorHAnsi" w:cstheme="minorHAnsi"/>
          <w:color w:val="auto"/>
        </w:rPr>
        <w:t>Dès lors que l’Entreprise a informé NATIXIS INTEREPARGNE du départ du titulaire, les frais afférents à la tenue de son compte lui incombent et sont perçus par prélèvement sur ses avoirs dans le Plan</w:t>
      </w:r>
      <w:r w:rsidRPr="007C56DB">
        <w:rPr>
          <w:rFonts w:asciiTheme="minorHAnsi" w:hAnsiTheme="minorHAnsi" w:cstheme="minorHAnsi"/>
          <w:color w:val="auto"/>
        </w:rPr>
        <w:t>.</w:t>
      </w:r>
      <w:r w:rsidRPr="007C56DB">
        <w:rPr>
          <w:rFonts w:asciiTheme="minorHAnsi" w:hAnsiTheme="minorHAnsi" w:cstheme="minorHAnsi"/>
          <w:color w:val="FF0000"/>
        </w:rPr>
        <w:t xml:space="preserve"> </w:t>
      </w:r>
    </w:p>
    <w:p w14:paraId="7394EB61" w14:textId="77777777" w:rsidR="00D90B83" w:rsidRPr="007C56DB" w:rsidRDefault="00D90B83" w:rsidP="00D90B83">
      <w:pPr>
        <w:pStyle w:val="Texte0"/>
        <w:ind w:left="0"/>
        <w:rPr>
          <w:rFonts w:asciiTheme="minorHAnsi" w:hAnsiTheme="minorHAnsi" w:cstheme="minorHAnsi"/>
          <w:color w:val="auto"/>
        </w:rPr>
      </w:pPr>
    </w:p>
    <w:p w14:paraId="11EE3CA5" w14:textId="77777777" w:rsidR="00D90B83" w:rsidRPr="00D90B83" w:rsidRDefault="00D90B83" w:rsidP="00D90B83">
      <w:pPr>
        <w:pStyle w:val="Texte0"/>
        <w:ind w:left="0"/>
        <w:rPr>
          <w:rFonts w:asciiTheme="minorHAnsi" w:hAnsiTheme="minorHAnsi" w:cstheme="minorHAnsi"/>
          <w:color w:val="auto"/>
        </w:rPr>
      </w:pPr>
      <w:bookmarkStart w:id="8" w:name="_Hlk19908626"/>
      <w:bookmarkEnd w:id="7"/>
      <w:r w:rsidRPr="00D90B83">
        <w:rPr>
          <w:rFonts w:asciiTheme="minorHAnsi" w:hAnsiTheme="minorHAnsi" w:cstheme="minorHAnsi"/>
          <w:color w:val="auto"/>
        </w:rPr>
        <w:t>Le titulaire peut également obtenir le transfert des sommes qu’il détient dans le Plan, vers un autre plan d’épargne retraite.</w:t>
      </w:r>
      <w:r w:rsidRPr="00D90B83">
        <w:rPr>
          <w:rFonts w:asciiTheme="minorHAnsi" w:hAnsiTheme="minorHAnsi" w:cstheme="minorHAnsi"/>
          <w:b/>
          <w:bCs/>
          <w:i/>
          <w:iCs/>
          <w:color w:val="FF0000"/>
        </w:rPr>
        <w:t xml:space="preserve"> </w:t>
      </w:r>
      <w:r w:rsidRPr="00D90B83">
        <w:rPr>
          <w:rFonts w:asciiTheme="minorHAnsi" w:hAnsiTheme="minorHAnsi" w:cstheme="minorHAnsi"/>
          <w:color w:val="auto"/>
        </w:rPr>
        <w:t xml:space="preserve">Il doit alors en faire la demande auprès du gestionnaire du nouveau plan et en informer </w:t>
      </w:r>
      <w:r w:rsidRPr="00D90B83">
        <w:rPr>
          <w:rFonts w:asciiTheme="minorHAnsi" w:hAnsiTheme="minorHAnsi" w:cstheme="minorHAnsi"/>
          <w:caps/>
          <w:color w:val="auto"/>
        </w:rPr>
        <w:t>NATIXIS Interépargne</w:t>
      </w:r>
      <w:r w:rsidRPr="00D90B83">
        <w:rPr>
          <w:rFonts w:asciiTheme="minorHAnsi" w:hAnsiTheme="minorHAnsi" w:cstheme="minorHAnsi"/>
          <w:color w:val="auto"/>
        </w:rPr>
        <w:t xml:space="preserve"> en précisant le nom et l’adresse de ce gestionnaire ainsi que, le cas échéant, le nom et l’adresse de son nouvel employeur.</w:t>
      </w:r>
      <w:r w:rsidRPr="00D90B83">
        <w:rPr>
          <w:rFonts w:asciiTheme="minorHAnsi" w:hAnsiTheme="minorHAnsi" w:cstheme="minorHAnsi"/>
          <w:b/>
          <w:bCs/>
          <w:i/>
          <w:iCs/>
          <w:color w:val="auto"/>
        </w:rPr>
        <w:t xml:space="preserve"> </w:t>
      </w:r>
      <w:bookmarkEnd w:id="8"/>
      <w:r w:rsidRPr="00D90B83">
        <w:rPr>
          <w:rFonts w:asciiTheme="minorHAnsi" w:hAnsiTheme="minorHAnsi" w:cstheme="minorHAnsi"/>
          <w:color w:val="auto"/>
        </w:rPr>
        <w:t>Ce transfert entraîne la clôture du compte du titulaire au titre du Plan.</w:t>
      </w:r>
    </w:p>
    <w:p w14:paraId="7B993C30" w14:textId="4450B307" w:rsidR="00D90B83" w:rsidRDefault="00D90B83" w:rsidP="00D90B83">
      <w:pPr>
        <w:pStyle w:val="Texte0"/>
        <w:ind w:left="0"/>
        <w:rPr>
          <w:rFonts w:asciiTheme="minorHAnsi" w:hAnsiTheme="minorHAnsi" w:cstheme="minorHAnsi"/>
          <w:b/>
          <w:bCs/>
          <w:i/>
          <w:iCs/>
          <w:color w:val="auto"/>
        </w:rPr>
      </w:pPr>
    </w:p>
    <w:p w14:paraId="19097F2C" w14:textId="77777777" w:rsidR="001D67DB" w:rsidRPr="00D90B83" w:rsidRDefault="001D67DB" w:rsidP="00D90B83">
      <w:pPr>
        <w:pStyle w:val="Texte0"/>
        <w:ind w:left="0"/>
        <w:rPr>
          <w:rFonts w:asciiTheme="minorHAnsi" w:hAnsiTheme="minorHAnsi" w:cstheme="minorHAnsi"/>
          <w:b/>
          <w:bCs/>
          <w:i/>
          <w:iCs/>
          <w:color w:val="auto"/>
        </w:rPr>
      </w:pPr>
    </w:p>
    <w:p w14:paraId="40A6EAC2" w14:textId="77777777" w:rsidR="00D90B83" w:rsidRPr="00B964B2" w:rsidRDefault="00D90B83" w:rsidP="00B93CBA">
      <w:pPr>
        <w:pStyle w:val="Sous-titre2"/>
        <w:shd w:val="clear" w:color="auto" w:fill="FF5E00"/>
        <w:spacing w:before="120"/>
        <w:ind w:left="0"/>
        <w:jc w:val="both"/>
        <w:rPr>
          <w:rFonts w:asciiTheme="minorHAnsi" w:hAnsiTheme="minorHAnsi" w:cstheme="minorHAnsi"/>
          <w:i w:val="0"/>
          <w:smallCaps/>
          <w:color w:val="FFFFFF"/>
          <w:szCs w:val="24"/>
          <w:u w:val="none"/>
        </w:rPr>
      </w:pPr>
      <w:r w:rsidRPr="00B964B2">
        <w:rPr>
          <w:rFonts w:asciiTheme="minorHAnsi" w:hAnsiTheme="minorHAnsi" w:cstheme="minorHAnsi"/>
          <w:i w:val="0"/>
          <w:smallCaps/>
          <w:color w:val="FFFFFF"/>
          <w:szCs w:val="24"/>
          <w:u w:val="none"/>
        </w:rPr>
        <w:t>Article 10 – Formalités de dépôt</w:t>
      </w:r>
    </w:p>
    <w:p w14:paraId="5E88EEEA" w14:textId="08287723" w:rsidR="00D90B83" w:rsidRDefault="00D90B83" w:rsidP="00D90B83">
      <w:pPr>
        <w:pStyle w:val="Texte0"/>
        <w:ind w:left="0"/>
        <w:rPr>
          <w:rFonts w:asciiTheme="minorHAnsi" w:hAnsiTheme="minorHAnsi" w:cstheme="minorHAnsi"/>
        </w:rPr>
      </w:pPr>
    </w:p>
    <w:p w14:paraId="1C9E8E2D" w14:textId="77777777" w:rsidR="000B27A8" w:rsidRPr="004D7706" w:rsidRDefault="000B27A8" w:rsidP="000B27A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Calibri"/>
          <w:bCs/>
          <w:szCs w:val="22"/>
        </w:rPr>
      </w:pPr>
      <w:r w:rsidRPr="003F443A">
        <w:rPr>
          <w:rFonts w:asciiTheme="minorHAnsi" w:eastAsia="MS Mincho" w:hAnsiTheme="minorHAnsi" w:cs="Calibri"/>
          <w:bCs/>
          <w:szCs w:val="22"/>
        </w:rPr>
        <w:t xml:space="preserve">Le présent accord a été mis à la signature sur la période du </w:t>
      </w:r>
      <w:r>
        <w:rPr>
          <w:rFonts w:asciiTheme="minorHAnsi" w:eastAsia="MS Mincho" w:hAnsiTheme="minorHAnsi" w:cs="Calibri"/>
          <w:bCs/>
          <w:szCs w:val="22"/>
        </w:rPr>
        <w:t>12 mars 2021 au 19 mars 2021 inclus</w:t>
      </w:r>
      <w:r w:rsidRPr="003F443A">
        <w:rPr>
          <w:rFonts w:asciiTheme="minorHAnsi" w:eastAsia="MS Mincho" w:hAnsiTheme="minorHAnsi" w:cs="Calibri"/>
          <w:bCs/>
          <w:szCs w:val="22"/>
        </w:rPr>
        <w:t>.</w:t>
      </w:r>
    </w:p>
    <w:p w14:paraId="66962D06" w14:textId="77777777" w:rsidR="000B27A8" w:rsidRPr="00D90B83" w:rsidRDefault="000B27A8" w:rsidP="00D90B83">
      <w:pPr>
        <w:pStyle w:val="Texte0"/>
        <w:ind w:left="0"/>
        <w:rPr>
          <w:rFonts w:asciiTheme="minorHAnsi" w:hAnsiTheme="minorHAnsi" w:cstheme="minorHAnsi"/>
        </w:rPr>
      </w:pPr>
    </w:p>
    <w:p w14:paraId="46426A10" w14:textId="77777777" w:rsidR="00D90B83" w:rsidRPr="00D90B83" w:rsidRDefault="00D90B83" w:rsidP="00D90B83">
      <w:pPr>
        <w:pStyle w:val="Texte0"/>
        <w:ind w:left="0"/>
        <w:rPr>
          <w:rFonts w:asciiTheme="minorHAnsi" w:hAnsiTheme="minorHAnsi" w:cstheme="minorHAnsi"/>
        </w:rPr>
      </w:pPr>
      <w:r w:rsidRPr="00D90B83">
        <w:rPr>
          <w:rFonts w:asciiTheme="minorHAnsi" w:hAnsiTheme="minorHAnsi" w:cstheme="minorHAnsi"/>
        </w:rPr>
        <w:t xml:space="preserve">Par application des articles L.224-8 du Code monétaire et financier et L.3332-9 du Code du travail, le règlement du Plan sera déposé, à la diligence de l'Entreprise, auprès de l’autorité administrative dont dépend l’Entreprise. Ce dépôt s’effectue sur la plateforme de </w:t>
      </w:r>
      <w:proofErr w:type="spellStart"/>
      <w:r w:rsidRPr="00D90B83">
        <w:rPr>
          <w:rFonts w:asciiTheme="minorHAnsi" w:hAnsiTheme="minorHAnsi" w:cstheme="minorHAnsi"/>
        </w:rPr>
        <w:t>téléprocédure</w:t>
      </w:r>
      <w:proofErr w:type="spellEnd"/>
      <w:r w:rsidRPr="00D90B83">
        <w:rPr>
          <w:rFonts w:asciiTheme="minorHAnsi" w:hAnsiTheme="minorHAnsi" w:cstheme="minorHAnsi"/>
        </w:rPr>
        <w:t xml:space="preserve"> du Ministère du Travail prévue à cet effet (</w:t>
      </w:r>
      <w:hyperlink r:id="rId8" w:history="1">
        <w:r w:rsidRPr="00D90B83">
          <w:rPr>
            <w:rStyle w:val="Lienhypertexte"/>
            <w:rFonts w:asciiTheme="minorHAnsi" w:hAnsiTheme="minorHAnsi" w:cstheme="minorHAnsi"/>
          </w:rPr>
          <w:t>www.teleaccords.travail-emploi.gouv.fr/PortailTeleprocedures/</w:t>
        </w:r>
      </w:hyperlink>
      <w:r w:rsidRPr="00D90B83">
        <w:rPr>
          <w:rFonts w:asciiTheme="minorHAnsi" w:hAnsiTheme="minorHAnsi" w:cstheme="minorHAnsi"/>
        </w:rPr>
        <w:t>).</w:t>
      </w:r>
    </w:p>
    <w:p w14:paraId="7CEBC698" w14:textId="77777777" w:rsidR="00D90B83" w:rsidRPr="00D90B83" w:rsidRDefault="00D90B83" w:rsidP="00D90B83">
      <w:pPr>
        <w:pStyle w:val="Texte0"/>
        <w:ind w:left="0"/>
        <w:rPr>
          <w:rFonts w:asciiTheme="minorHAnsi" w:hAnsiTheme="minorHAnsi" w:cstheme="minorHAnsi"/>
        </w:rPr>
      </w:pPr>
    </w:p>
    <w:p w14:paraId="7C2EACCD" w14:textId="77777777" w:rsidR="00D90B83" w:rsidRPr="00D90B83" w:rsidRDefault="00D90B83" w:rsidP="00D90B83">
      <w:pPr>
        <w:pStyle w:val="Texte0"/>
        <w:ind w:left="0"/>
        <w:rPr>
          <w:rFonts w:asciiTheme="minorHAnsi" w:hAnsiTheme="minorHAnsi" w:cstheme="minorHAnsi"/>
          <w:i/>
          <w:iCs/>
          <w:color w:val="FF0000"/>
        </w:rPr>
      </w:pPr>
      <w:r w:rsidRPr="00D90B83">
        <w:rPr>
          <w:rFonts w:asciiTheme="minorHAnsi" w:hAnsiTheme="minorHAnsi" w:cstheme="minorHAnsi"/>
          <w:color w:val="auto"/>
        </w:rPr>
        <w:t>Un exemplaire sera également remis au secrétariat-greffe du conseil de prud’hommes du lieu de sa conclusion.</w:t>
      </w:r>
    </w:p>
    <w:p w14:paraId="25A830C8" w14:textId="77777777" w:rsidR="00D90B83" w:rsidRPr="00D90B83" w:rsidRDefault="00D90B83" w:rsidP="00D90B83">
      <w:pPr>
        <w:pStyle w:val="Texte0"/>
        <w:ind w:left="0"/>
        <w:rPr>
          <w:rFonts w:asciiTheme="minorHAnsi" w:hAnsiTheme="minorHAnsi" w:cstheme="minorHAnsi"/>
          <w:color w:val="auto"/>
        </w:rPr>
      </w:pPr>
    </w:p>
    <w:p w14:paraId="40642952" w14:textId="77777777" w:rsidR="00D90B83" w:rsidRPr="00D90B83" w:rsidRDefault="00D90B83" w:rsidP="00D90B83">
      <w:pPr>
        <w:pStyle w:val="Texte0"/>
        <w:ind w:left="0"/>
        <w:rPr>
          <w:rFonts w:asciiTheme="minorHAnsi" w:hAnsiTheme="minorHAnsi" w:cstheme="minorHAnsi"/>
          <w:color w:val="auto"/>
        </w:rPr>
      </w:pPr>
      <w:r w:rsidRPr="00D90B83">
        <w:rPr>
          <w:rFonts w:asciiTheme="minorHAnsi" w:hAnsiTheme="minorHAnsi" w:cstheme="minorHAnsi"/>
          <w:color w:val="auto"/>
        </w:rPr>
        <w:t>Toute personne intéressée peut prendre communication et obtenir copie du texte déposé.</w:t>
      </w:r>
    </w:p>
    <w:p w14:paraId="5D91FF43" w14:textId="77777777" w:rsidR="00D90B83" w:rsidRPr="00D90B83" w:rsidRDefault="00D90B83" w:rsidP="00D90B83">
      <w:pPr>
        <w:pStyle w:val="Texte0"/>
        <w:ind w:left="0"/>
        <w:rPr>
          <w:rFonts w:asciiTheme="minorHAnsi" w:hAnsiTheme="minorHAnsi" w:cstheme="minorHAnsi"/>
          <w:color w:val="auto"/>
        </w:rPr>
      </w:pPr>
      <w:r w:rsidRPr="00D90B83">
        <w:rPr>
          <w:rFonts w:asciiTheme="minorHAnsi" w:hAnsiTheme="minorHAnsi" w:cstheme="minorHAnsi"/>
          <w:color w:val="auto"/>
        </w:rPr>
        <w:t>Toute modification du règlement du Plan fera l’objet d’un avenant conclu dans les mêmes formes que le règlement initial et déposé à la DIRECCTE, l’Entreprise s’engageant par ailleurs à en informer NATIXIS INTEREPARGNE par courrier expédié sans délai.</w:t>
      </w:r>
    </w:p>
    <w:p w14:paraId="44FA8A53" w14:textId="77777777" w:rsidR="00D90B83" w:rsidRPr="00D90B83" w:rsidRDefault="00D90B83" w:rsidP="00D90B83">
      <w:pPr>
        <w:rPr>
          <w:rFonts w:asciiTheme="minorHAnsi" w:hAnsiTheme="minorHAnsi" w:cstheme="minorHAnsi"/>
          <w:szCs w:val="22"/>
        </w:rPr>
      </w:pPr>
    </w:p>
    <w:p w14:paraId="5A997BF3" w14:textId="77777777" w:rsidR="00D90B83" w:rsidRPr="00D90B83" w:rsidRDefault="00D90B83" w:rsidP="00D90B83">
      <w:pPr>
        <w:pStyle w:val="Texte0"/>
        <w:ind w:left="0"/>
        <w:rPr>
          <w:rFonts w:asciiTheme="minorHAnsi" w:hAnsiTheme="minorHAnsi" w:cstheme="minorHAnsi"/>
          <w:bCs/>
          <w:iCs/>
          <w:color w:val="auto"/>
        </w:rPr>
      </w:pPr>
      <w:r w:rsidRPr="00D90B83">
        <w:rPr>
          <w:rFonts w:asciiTheme="minorHAnsi" w:hAnsiTheme="minorHAnsi" w:cstheme="minorHAnsi"/>
          <w:bCs/>
          <w:iCs/>
          <w:color w:val="auto"/>
        </w:rPr>
        <w:t>Il est expressément convenu entre les Parties, que les évolutions du mécanisme de gestion pilotée prévue à l’article 3 ci-avant, seront intégrées au règlement du Plan par simple échange de l’annexe 1 et feront l’objet de la même information que le Plan.</w:t>
      </w:r>
    </w:p>
    <w:p w14:paraId="4D350566" w14:textId="7F5791B0" w:rsidR="00D90B83" w:rsidRDefault="00D90B83" w:rsidP="00D90B83">
      <w:pPr>
        <w:rPr>
          <w:rFonts w:asciiTheme="minorHAnsi" w:hAnsiTheme="minorHAnsi" w:cstheme="minorHAnsi"/>
          <w:szCs w:val="22"/>
        </w:rPr>
      </w:pPr>
    </w:p>
    <w:p w14:paraId="6D4E9947" w14:textId="77777777" w:rsidR="005775FB" w:rsidRPr="00D90B83" w:rsidRDefault="005775FB" w:rsidP="005775F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D90B83">
        <w:rPr>
          <w:rFonts w:ascii="Calibri" w:eastAsia="MS Mincho" w:hAnsi="Calibri" w:cs="Calibri"/>
          <w:bCs/>
          <w:szCs w:val="22"/>
        </w:rPr>
        <w:t xml:space="preserve">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w:t>
      </w:r>
    </w:p>
    <w:p w14:paraId="5D7D0E6A" w14:textId="42F79BB3" w:rsidR="005775FB" w:rsidRDefault="005775FB" w:rsidP="00D90B83">
      <w:pPr>
        <w:rPr>
          <w:rFonts w:asciiTheme="minorHAnsi" w:hAnsiTheme="minorHAnsi" w:cstheme="minorHAnsi"/>
          <w:szCs w:val="22"/>
        </w:rPr>
      </w:pPr>
    </w:p>
    <w:p w14:paraId="301CF8B8" w14:textId="77777777" w:rsidR="005775FB" w:rsidRPr="00D90B83" w:rsidRDefault="005775FB" w:rsidP="00D90B83">
      <w:pPr>
        <w:rPr>
          <w:rFonts w:asciiTheme="minorHAnsi" w:hAnsiTheme="minorHAnsi" w:cstheme="minorHAnsi"/>
          <w:szCs w:val="22"/>
        </w:rPr>
      </w:pPr>
    </w:p>
    <w:p w14:paraId="061CF805" w14:textId="77777777" w:rsidR="00D90B83" w:rsidRPr="00B964B2" w:rsidRDefault="00D90B83" w:rsidP="00B93CBA">
      <w:pPr>
        <w:pStyle w:val="Sous-titre2"/>
        <w:shd w:val="clear" w:color="auto" w:fill="FF5E00"/>
        <w:spacing w:before="120"/>
        <w:ind w:left="0"/>
        <w:jc w:val="both"/>
        <w:rPr>
          <w:rFonts w:asciiTheme="minorHAnsi" w:hAnsiTheme="minorHAnsi" w:cstheme="minorHAnsi"/>
          <w:i w:val="0"/>
          <w:smallCaps/>
          <w:color w:val="FFFFFF"/>
          <w:szCs w:val="24"/>
          <w:u w:val="none"/>
        </w:rPr>
      </w:pPr>
      <w:r w:rsidRPr="00B964B2">
        <w:rPr>
          <w:rFonts w:asciiTheme="minorHAnsi" w:hAnsiTheme="minorHAnsi" w:cstheme="minorHAnsi"/>
          <w:i w:val="0"/>
          <w:smallCaps/>
          <w:color w:val="FFFFFF"/>
          <w:szCs w:val="24"/>
          <w:u w:val="none"/>
        </w:rPr>
        <w:t>Article 11 – Litiges</w:t>
      </w:r>
    </w:p>
    <w:p w14:paraId="206382C1" w14:textId="77777777" w:rsidR="00D90B83" w:rsidRPr="00D90B83" w:rsidRDefault="00D90B83" w:rsidP="00D90B83">
      <w:pPr>
        <w:pStyle w:val="Texte0"/>
        <w:ind w:left="0"/>
        <w:rPr>
          <w:rFonts w:asciiTheme="minorHAnsi" w:hAnsiTheme="minorHAnsi" w:cstheme="minorHAnsi"/>
          <w:color w:val="auto"/>
        </w:rPr>
      </w:pPr>
    </w:p>
    <w:p w14:paraId="249BDCAA" w14:textId="77777777" w:rsidR="00D90B83" w:rsidRPr="00D90B83" w:rsidRDefault="00D90B83" w:rsidP="00D90B83">
      <w:pPr>
        <w:pStyle w:val="Texte0"/>
        <w:ind w:left="0"/>
        <w:rPr>
          <w:rFonts w:asciiTheme="minorHAnsi" w:hAnsiTheme="minorHAnsi" w:cstheme="minorHAnsi"/>
          <w:color w:val="auto"/>
        </w:rPr>
      </w:pPr>
      <w:r w:rsidRPr="00D90B83">
        <w:rPr>
          <w:rFonts w:asciiTheme="minorHAnsi" w:hAnsiTheme="minorHAnsi" w:cstheme="minorHAnsi"/>
          <w:color w:val="auto"/>
        </w:rPr>
        <w:t>Avant de soumettre les différends aux tribunaux compétents, la direction de l’Entreprise et les titulaires du Plan s'efforceront de les résoudre à l'amiable au sein de l’Entreprise.</w:t>
      </w:r>
    </w:p>
    <w:p w14:paraId="41E44BDD" w14:textId="27661FBC" w:rsidR="00D90B83" w:rsidRPr="00D90B83" w:rsidRDefault="00D90B83" w:rsidP="00D90B83">
      <w:pPr>
        <w:pStyle w:val="Texte0"/>
        <w:ind w:left="0"/>
        <w:jc w:val="left"/>
        <w:rPr>
          <w:rFonts w:asciiTheme="minorHAnsi" w:hAnsiTheme="minorHAnsi" w:cstheme="minorHAnsi"/>
        </w:rPr>
      </w:pPr>
      <w:r w:rsidRPr="00D90B83">
        <w:rPr>
          <w:rFonts w:asciiTheme="minorHAnsi" w:hAnsiTheme="minorHAnsi" w:cstheme="minorHAnsi"/>
          <w:color w:val="auto"/>
        </w:rPr>
        <w:lastRenderedPageBreak/>
        <w:t>Fait à Angers</w:t>
      </w:r>
      <w:r w:rsidR="000B27A8">
        <w:rPr>
          <w:rFonts w:asciiTheme="minorHAnsi" w:hAnsiTheme="minorHAnsi" w:cstheme="minorHAnsi"/>
          <w:color w:val="auto"/>
        </w:rPr>
        <w:t>, l</w:t>
      </w:r>
      <w:r w:rsidRPr="00D90B83">
        <w:rPr>
          <w:rFonts w:asciiTheme="minorHAnsi" w:hAnsiTheme="minorHAnsi" w:cstheme="minorHAnsi"/>
        </w:rPr>
        <w:t xml:space="preserve">e </w:t>
      </w:r>
      <w:r w:rsidR="000B27A8">
        <w:rPr>
          <w:rFonts w:asciiTheme="minorHAnsi" w:hAnsiTheme="minorHAnsi" w:cstheme="minorHAnsi"/>
        </w:rPr>
        <w:t>19 mars 2021</w:t>
      </w:r>
    </w:p>
    <w:p w14:paraId="6E3F321A" w14:textId="77777777" w:rsidR="00D90B83" w:rsidRPr="00D90B83" w:rsidRDefault="00D90B83" w:rsidP="00D90B83">
      <w:pPr>
        <w:rPr>
          <w:rFonts w:asciiTheme="minorHAnsi" w:hAnsiTheme="minorHAnsi" w:cstheme="minorHAnsi"/>
          <w:szCs w:val="22"/>
        </w:rPr>
      </w:pPr>
    </w:p>
    <w:p w14:paraId="77D51222" w14:textId="77777777" w:rsidR="000B27A8" w:rsidRDefault="000B27A8" w:rsidP="00D90B83">
      <w:pPr>
        <w:spacing w:line="276" w:lineRule="auto"/>
        <w:rPr>
          <w:rFonts w:asciiTheme="minorHAnsi" w:hAnsiTheme="minorHAnsi" w:cstheme="minorHAnsi"/>
          <w:b/>
          <w:szCs w:val="22"/>
        </w:rPr>
      </w:pPr>
    </w:p>
    <w:p w14:paraId="7E0DCF15" w14:textId="30C10477" w:rsidR="00D90B83" w:rsidRPr="00D90B83" w:rsidRDefault="00D90B83" w:rsidP="00D90B83">
      <w:pPr>
        <w:spacing w:line="276" w:lineRule="auto"/>
        <w:rPr>
          <w:rFonts w:asciiTheme="minorHAnsi" w:hAnsiTheme="minorHAnsi" w:cstheme="minorHAnsi"/>
          <w:b/>
          <w:szCs w:val="22"/>
        </w:rPr>
      </w:pPr>
      <w:r w:rsidRPr="00D90B83">
        <w:rPr>
          <w:rFonts w:asciiTheme="minorHAnsi" w:hAnsiTheme="minorHAnsi" w:cstheme="minorHAnsi"/>
          <w:b/>
          <w:szCs w:val="22"/>
        </w:rPr>
        <w:t xml:space="preserve">Pour l’ICO : </w:t>
      </w:r>
    </w:p>
    <w:p w14:paraId="72CE4AD1" w14:textId="77777777" w:rsidR="00D90B83" w:rsidRPr="00D90B83" w:rsidRDefault="00D90B83" w:rsidP="00D90B83">
      <w:pPr>
        <w:spacing w:before="120" w:line="276" w:lineRule="auto"/>
        <w:rPr>
          <w:rFonts w:asciiTheme="minorHAnsi" w:hAnsiTheme="minorHAnsi" w:cstheme="minorHAnsi"/>
          <w:szCs w:val="22"/>
        </w:rPr>
      </w:pPr>
      <w:r w:rsidRPr="00D90B83">
        <w:rPr>
          <w:rFonts w:asciiTheme="minorHAnsi" w:hAnsiTheme="minorHAnsi" w:cstheme="minorHAnsi"/>
          <w:szCs w:val="22"/>
        </w:rPr>
        <w:t xml:space="preserve">Monsieur Mario CAMPONE, </w:t>
      </w:r>
    </w:p>
    <w:p w14:paraId="6F192D3B" w14:textId="77777777" w:rsidR="00D90B83" w:rsidRPr="00D90B83" w:rsidRDefault="00D90B83" w:rsidP="00D90B83">
      <w:pPr>
        <w:rPr>
          <w:rFonts w:asciiTheme="minorHAnsi" w:hAnsiTheme="minorHAnsi" w:cstheme="minorHAnsi"/>
          <w:b/>
          <w:bCs/>
          <w:szCs w:val="22"/>
          <w:highlight w:val="lightGray"/>
        </w:rPr>
      </w:pPr>
    </w:p>
    <w:p w14:paraId="33E933A2" w14:textId="77777777" w:rsidR="00D90B83" w:rsidRPr="00D90B83" w:rsidRDefault="00D90B83" w:rsidP="00D90B83">
      <w:pPr>
        <w:rPr>
          <w:rFonts w:asciiTheme="minorHAnsi" w:hAnsiTheme="minorHAnsi" w:cstheme="minorHAnsi"/>
          <w:b/>
          <w:bCs/>
          <w:szCs w:val="22"/>
          <w:highlight w:val="lightGray"/>
        </w:rPr>
      </w:pPr>
    </w:p>
    <w:p w14:paraId="146EA9CB" w14:textId="57367109" w:rsidR="00D90B83" w:rsidRDefault="00D90B83" w:rsidP="00D90B83">
      <w:pPr>
        <w:rPr>
          <w:rFonts w:asciiTheme="minorHAnsi" w:hAnsiTheme="minorHAnsi" w:cstheme="minorHAnsi"/>
          <w:b/>
          <w:bCs/>
          <w:szCs w:val="22"/>
          <w:highlight w:val="lightGray"/>
        </w:rPr>
      </w:pPr>
    </w:p>
    <w:p w14:paraId="5E9B4D5F" w14:textId="76C8C774" w:rsidR="000B27A8" w:rsidRDefault="000B27A8" w:rsidP="00D90B83">
      <w:pPr>
        <w:rPr>
          <w:rFonts w:asciiTheme="minorHAnsi" w:hAnsiTheme="minorHAnsi" w:cstheme="minorHAnsi"/>
          <w:b/>
          <w:bCs/>
          <w:szCs w:val="22"/>
          <w:highlight w:val="lightGray"/>
        </w:rPr>
      </w:pPr>
    </w:p>
    <w:p w14:paraId="0F98A135" w14:textId="77777777" w:rsidR="000B27A8" w:rsidRPr="00D90B83" w:rsidRDefault="000B27A8" w:rsidP="00D90B83">
      <w:pPr>
        <w:rPr>
          <w:rFonts w:asciiTheme="minorHAnsi" w:hAnsiTheme="minorHAnsi" w:cstheme="minorHAnsi"/>
          <w:b/>
          <w:bCs/>
          <w:szCs w:val="22"/>
          <w:highlight w:val="lightGray"/>
        </w:rPr>
      </w:pPr>
    </w:p>
    <w:p w14:paraId="74747F59" w14:textId="77777777" w:rsidR="00D90B83" w:rsidRPr="00D90B83" w:rsidRDefault="00D90B83" w:rsidP="00D90B83">
      <w:pPr>
        <w:rPr>
          <w:rFonts w:asciiTheme="minorHAnsi" w:hAnsiTheme="minorHAnsi" w:cstheme="minorHAnsi"/>
          <w:b/>
          <w:szCs w:val="22"/>
        </w:rPr>
      </w:pPr>
      <w:r w:rsidRPr="00D90B83">
        <w:rPr>
          <w:rFonts w:asciiTheme="minorHAnsi" w:hAnsiTheme="minorHAnsi" w:cstheme="minorHAnsi"/>
          <w:b/>
          <w:szCs w:val="22"/>
        </w:rPr>
        <w:t>Pour les organisations syndicales :</w:t>
      </w:r>
    </w:p>
    <w:p w14:paraId="344678C9" w14:textId="77777777" w:rsidR="00D90B83" w:rsidRPr="00D90B83" w:rsidRDefault="00D90B83" w:rsidP="00D90B83">
      <w:pPr>
        <w:ind w:right="-2"/>
        <w:contextualSpacing/>
        <w:rPr>
          <w:rFonts w:asciiTheme="minorHAnsi" w:hAnsiTheme="minorHAnsi" w:cstheme="minorHAnsi"/>
          <w:szCs w:val="22"/>
        </w:rPr>
      </w:pPr>
    </w:p>
    <w:p w14:paraId="0E948FD0" w14:textId="77777777" w:rsidR="00D90B83" w:rsidRPr="00D90B83" w:rsidRDefault="00D90B83" w:rsidP="00D90B83">
      <w:pPr>
        <w:ind w:right="-2"/>
        <w:contextualSpacing/>
        <w:rPr>
          <w:rFonts w:asciiTheme="minorHAnsi" w:hAnsiTheme="minorHAnsi" w:cstheme="minorHAnsi"/>
          <w:szCs w:val="22"/>
        </w:rPr>
      </w:pPr>
      <w:r w:rsidRPr="00D90B83">
        <w:rPr>
          <w:rFonts w:asciiTheme="minorHAnsi" w:hAnsiTheme="minorHAnsi" w:cstheme="minorHAnsi"/>
          <w:szCs w:val="22"/>
        </w:rPr>
        <w:t xml:space="preserve">Organisation syndicale </w:t>
      </w:r>
      <w:r w:rsidRPr="00D90B83">
        <w:rPr>
          <w:rFonts w:asciiTheme="minorHAnsi" w:hAnsiTheme="minorHAnsi" w:cstheme="minorHAnsi"/>
          <w:b/>
          <w:szCs w:val="22"/>
        </w:rPr>
        <w:t>CGT-FO</w:t>
      </w:r>
      <w:r w:rsidRPr="00D90B83">
        <w:rPr>
          <w:rFonts w:asciiTheme="minorHAnsi" w:hAnsiTheme="minorHAnsi" w:cstheme="minorHAnsi"/>
          <w:szCs w:val="22"/>
        </w:rPr>
        <w:t xml:space="preserve"> </w:t>
      </w:r>
    </w:p>
    <w:p w14:paraId="745DDB67" w14:textId="6D4A06E9" w:rsidR="00D90B83" w:rsidRPr="00D90B83" w:rsidRDefault="00D90B83" w:rsidP="00D90B83">
      <w:pPr>
        <w:ind w:right="-2"/>
        <w:contextualSpacing/>
        <w:rPr>
          <w:rFonts w:asciiTheme="minorHAnsi" w:hAnsiTheme="minorHAnsi" w:cstheme="minorHAnsi"/>
          <w:szCs w:val="22"/>
        </w:rPr>
      </w:pPr>
      <w:r w:rsidRPr="00D90B83">
        <w:rPr>
          <w:rFonts w:asciiTheme="minorHAnsi" w:hAnsiTheme="minorHAnsi" w:cstheme="minorHAnsi"/>
          <w:szCs w:val="22"/>
        </w:rPr>
        <w:t xml:space="preserve">Monsieur </w:t>
      </w:r>
      <w:r w:rsidR="007162FB">
        <w:rPr>
          <w:rFonts w:asciiTheme="minorHAnsi" w:hAnsiTheme="minorHAnsi" w:cstheme="minorHAnsi"/>
          <w:szCs w:val="22"/>
        </w:rPr>
        <w:t>David DI PERI</w:t>
      </w:r>
    </w:p>
    <w:p w14:paraId="4FB6EB23" w14:textId="77777777" w:rsidR="00D90B83" w:rsidRPr="00D90B83" w:rsidRDefault="00D90B83" w:rsidP="00D90B83">
      <w:pPr>
        <w:pStyle w:val="Paragraphedeliste"/>
        <w:ind w:left="0" w:right="-2"/>
        <w:contextualSpacing/>
        <w:rPr>
          <w:rFonts w:asciiTheme="minorHAnsi" w:hAnsiTheme="minorHAnsi" w:cstheme="minorHAnsi"/>
          <w:szCs w:val="22"/>
        </w:rPr>
      </w:pPr>
    </w:p>
    <w:p w14:paraId="37678D22" w14:textId="29EDC162" w:rsidR="00D90B83" w:rsidRDefault="00D90B83" w:rsidP="00D90B83">
      <w:pPr>
        <w:pStyle w:val="Paragraphedeliste"/>
        <w:ind w:left="0" w:right="-2"/>
        <w:contextualSpacing/>
        <w:rPr>
          <w:rFonts w:asciiTheme="minorHAnsi" w:hAnsiTheme="minorHAnsi" w:cstheme="minorHAnsi"/>
          <w:szCs w:val="22"/>
        </w:rPr>
      </w:pPr>
    </w:p>
    <w:p w14:paraId="21208AF2" w14:textId="6E4F64C1" w:rsidR="000B27A8" w:rsidRDefault="000B27A8" w:rsidP="00D90B83">
      <w:pPr>
        <w:pStyle w:val="Paragraphedeliste"/>
        <w:ind w:left="0" w:right="-2"/>
        <w:contextualSpacing/>
        <w:rPr>
          <w:rFonts w:asciiTheme="minorHAnsi" w:hAnsiTheme="minorHAnsi" w:cstheme="minorHAnsi"/>
          <w:szCs w:val="22"/>
        </w:rPr>
      </w:pPr>
    </w:p>
    <w:p w14:paraId="76D9268A" w14:textId="77777777" w:rsidR="000B27A8" w:rsidRPr="00D90B83" w:rsidRDefault="000B27A8" w:rsidP="00D90B83">
      <w:pPr>
        <w:pStyle w:val="Paragraphedeliste"/>
        <w:ind w:left="0" w:right="-2"/>
        <w:contextualSpacing/>
        <w:rPr>
          <w:rFonts w:asciiTheme="minorHAnsi" w:hAnsiTheme="minorHAnsi" w:cstheme="minorHAnsi"/>
          <w:szCs w:val="22"/>
        </w:rPr>
      </w:pPr>
    </w:p>
    <w:p w14:paraId="1A9E2F04" w14:textId="77777777" w:rsidR="00D90B83" w:rsidRPr="00D90B83" w:rsidRDefault="00D90B83" w:rsidP="00D90B83">
      <w:pPr>
        <w:pStyle w:val="Paragraphedeliste"/>
        <w:ind w:left="0" w:right="-2"/>
        <w:contextualSpacing/>
        <w:rPr>
          <w:rFonts w:asciiTheme="minorHAnsi" w:hAnsiTheme="minorHAnsi" w:cstheme="minorHAnsi"/>
          <w:szCs w:val="22"/>
        </w:rPr>
      </w:pPr>
    </w:p>
    <w:p w14:paraId="417E61E1" w14:textId="77777777" w:rsidR="00D90B83" w:rsidRPr="00D90B83" w:rsidRDefault="00D90B83" w:rsidP="00D90B83">
      <w:pPr>
        <w:ind w:right="-2"/>
        <w:contextualSpacing/>
        <w:rPr>
          <w:rFonts w:asciiTheme="minorHAnsi" w:hAnsiTheme="minorHAnsi" w:cstheme="minorHAnsi"/>
          <w:szCs w:val="22"/>
        </w:rPr>
      </w:pPr>
      <w:r w:rsidRPr="00D90B83">
        <w:rPr>
          <w:rFonts w:asciiTheme="minorHAnsi" w:hAnsiTheme="minorHAnsi" w:cstheme="minorHAnsi"/>
          <w:szCs w:val="22"/>
        </w:rPr>
        <w:t xml:space="preserve">Organisation syndicale </w:t>
      </w:r>
      <w:r w:rsidRPr="00D90B83">
        <w:rPr>
          <w:rFonts w:asciiTheme="minorHAnsi" w:hAnsiTheme="minorHAnsi" w:cstheme="minorHAnsi"/>
          <w:b/>
          <w:szCs w:val="22"/>
        </w:rPr>
        <w:t>Sud Santé-Sociaux</w:t>
      </w:r>
      <w:r w:rsidRPr="00D90B83">
        <w:rPr>
          <w:rFonts w:asciiTheme="minorHAnsi" w:hAnsiTheme="minorHAnsi" w:cstheme="minorHAnsi"/>
          <w:szCs w:val="22"/>
        </w:rPr>
        <w:t xml:space="preserve"> </w:t>
      </w:r>
    </w:p>
    <w:p w14:paraId="287DBBC6" w14:textId="77777777" w:rsidR="00D90B83" w:rsidRPr="00D90B83" w:rsidRDefault="00D90B83" w:rsidP="00D90B83">
      <w:pPr>
        <w:ind w:right="-2"/>
        <w:contextualSpacing/>
        <w:rPr>
          <w:rFonts w:asciiTheme="minorHAnsi" w:hAnsiTheme="minorHAnsi" w:cstheme="minorHAnsi"/>
          <w:szCs w:val="22"/>
        </w:rPr>
      </w:pPr>
      <w:r w:rsidRPr="00D90B83">
        <w:rPr>
          <w:rFonts w:asciiTheme="minorHAnsi" w:hAnsiTheme="minorHAnsi" w:cstheme="minorHAnsi"/>
          <w:szCs w:val="22"/>
        </w:rPr>
        <w:t xml:space="preserve">Madame Isabelle FOUILLET </w:t>
      </w:r>
    </w:p>
    <w:p w14:paraId="7A9955E5" w14:textId="02BAF24E" w:rsidR="00D90B83" w:rsidRDefault="00D90B83" w:rsidP="00D90B83">
      <w:pPr>
        <w:pStyle w:val="Paragraphedeliste"/>
        <w:ind w:left="0"/>
        <w:rPr>
          <w:rFonts w:asciiTheme="minorHAnsi" w:hAnsiTheme="minorHAnsi" w:cstheme="minorHAnsi"/>
          <w:szCs w:val="22"/>
        </w:rPr>
      </w:pPr>
    </w:p>
    <w:p w14:paraId="58EE3D07" w14:textId="1C4D1AAE" w:rsidR="000B27A8" w:rsidRDefault="000B27A8" w:rsidP="00D90B83">
      <w:pPr>
        <w:pStyle w:val="Paragraphedeliste"/>
        <w:ind w:left="0"/>
        <w:rPr>
          <w:rFonts w:asciiTheme="minorHAnsi" w:hAnsiTheme="minorHAnsi" w:cstheme="minorHAnsi"/>
          <w:szCs w:val="22"/>
        </w:rPr>
      </w:pPr>
    </w:p>
    <w:p w14:paraId="55053C0C" w14:textId="77777777" w:rsidR="000B27A8" w:rsidRPr="00D90B83" w:rsidRDefault="000B27A8" w:rsidP="00D90B83">
      <w:pPr>
        <w:pStyle w:val="Paragraphedeliste"/>
        <w:ind w:left="0"/>
        <w:rPr>
          <w:rFonts w:asciiTheme="minorHAnsi" w:hAnsiTheme="minorHAnsi" w:cstheme="minorHAnsi"/>
          <w:szCs w:val="22"/>
        </w:rPr>
      </w:pPr>
    </w:p>
    <w:p w14:paraId="67813085" w14:textId="77777777" w:rsidR="00D90B83" w:rsidRPr="00D90B83" w:rsidRDefault="00D90B83" w:rsidP="00D90B83">
      <w:pPr>
        <w:pStyle w:val="Paragraphedeliste"/>
        <w:ind w:left="0"/>
        <w:rPr>
          <w:rFonts w:asciiTheme="minorHAnsi" w:hAnsiTheme="minorHAnsi" w:cstheme="minorHAnsi"/>
          <w:szCs w:val="22"/>
        </w:rPr>
      </w:pPr>
    </w:p>
    <w:p w14:paraId="622F41BF" w14:textId="77777777" w:rsidR="00D90B83" w:rsidRPr="00D90B83" w:rsidRDefault="00D90B83" w:rsidP="00D90B83">
      <w:pPr>
        <w:pStyle w:val="Paragraphedeliste"/>
        <w:ind w:left="0"/>
        <w:rPr>
          <w:rFonts w:asciiTheme="minorHAnsi" w:hAnsiTheme="minorHAnsi" w:cstheme="minorHAnsi"/>
          <w:szCs w:val="22"/>
        </w:rPr>
      </w:pPr>
    </w:p>
    <w:p w14:paraId="49FA17A6" w14:textId="697BA160" w:rsidR="00D90B83" w:rsidRPr="00D90B83" w:rsidRDefault="00D90B83" w:rsidP="00D90B83">
      <w:pPr>
        <w:ind w:right="-2"/>
        <w:contextualSpacing/>
        <w:rPr>
          <w:rFonts w:asciiTheme="minorHAnsi" w:hAnsiTheme="minorHAnsi" w:cstheme="minorHAnsi"/>
          <w:b/>
          <w:szCs w:val="22"/>
        </w:rPr>
      </w:pPr>
      <w:r w:rsidRPr="00D90B83">
        <w:rPr>
          <w:rFonts w:asciiTheme="minorHAnsi" w:hAnsiTheme="minorHAnsi" w:cstheme="minorHAnsi"/>
          <w:szCs w:val="22"/>
        </w:rPr>
        <w:t xml:space="preserve">Organisation syndicale </w:t>
      </w:r>
      <w:r w:rsidR="00B93CBA">
        <w:rPr>
          <w:rFonts w:asciiTheme="minorHAnsi" w:hAnsiTheme="minorHAnsi" w:cstheme="minorHAnsi"/>
          <w:b/>
          <w:szCs w:val="22"/>
        </w:rPr>
        <w:t>CFDT</w:t>
      </w:r>
    </w:p>
    <w:p w14:paraId="1A6A1E4A" w14:textId="11B019B2" w:rsidR="00D90B83" w:rsidRPr="00D90B83" w:rsidRDefault="00D90B83" w:rsidP="00D90B83">
      <w:pPr>
        <w:ind w:right="-2"/>
        <w:contextualSpacing/>
        <w:rPr>
          <w:rFonts w:asciiTheme="minorHAnsi" w:hAnsiTheme="minorHAnsi" w:cstheme="minorHAnsi"/>
          <w:szCs w:val="22"/>
        </w:rPr>
      </w:pPr>
      <w:r w:rsidRPr="00D90B83">
        <w:rPr>
          <w:rFonts w:asciiTheme="minorHAnsi" w:hAnsiTheme="minorHAnsi" w:cstheme="minorHAnsi"/>
          <w:szCs w:val="22"/>
        </w:rPr>
        <w:t xml:space="preserve">Madame </w:t>
      </w:r>
      <w:r w:rsidR="00EE58AD">
        <w:rPr>
          <w:rFonts w:asciiTheme="minorHAnsi" w:hAnsiTheme="minorHAnsi" w:cstheme="minorHAnsi"/>
          <w:szCs w:val="22"/>
        </w:rPr>
        <w:t>Corine LANIO</w:t>
      </w:r>
    </w:p>
    <w:p w14:paraId="7418AE55" w14:textId="77777777" w:rsidR="00D90B83" w:rsidRPr="00D90B83" w:rsidRDefault="00D90B83" w:rsidP="00D90B83">
      <w:pPr>
        <w:pStyle w:val="Paragraphedeliste"/>
        <w:ind w:left="0"/>
        <w:rPr>
          <w:rFonts w:asciiTheme="minorHAnsi" w:hAnsiTheme="minorHAnsi" w:cstheme="minorHAnsi"/>
          <w:szCs w:val="22"/>
        </w:rPr>
      </w:pPr>
    </w:p>
    <w:p w14:paraId="71E4EE95" w14:textId="5F464D25" w:rsidR="00D90B83" w:rsidRDefault="00D90B83" w:rsidP="00D90B83">
      <w:pPr>
        <w:pStyle w:val="Paragraphedeliste"/>
        <w:ind w:left="0"/>
        <w:rPr>
          <w:rFonts w:asciiTheme="minorHAnsi" w:hAnsiTheme="minorHAnsi" w:cstheme="minorHAnsi"/>
          <w:szCs w:val="22"/>
        </w:rPr>
      </w:pPr>
    </w:p>
    <w:p w14:paraId="270A6A0C" w14:textId="2D3D95F7" w:rsidR="000B27A8" w:rsidRDefault="000B27A8" w:rsidP="00D90B83">
      <w:pPr>
        <w:pStyle w:val="Paragraphedeliste"/>
        <w:ind w:left="0"/>
        <w:rPr>
          <w:rFonts w:asciiTheme="minorHAnsi" w:hAnsiTheme="minorHAnsi" w:cstheme="minorHAnsi"/>
          <w:szCs w:val="22"/>
        </w:rPr>
      </w:pPr>
    </w:p>
    <w:p w14:paraId="2EAEF8E0" w14:textId="77777777" w:rsidR="000B27A8" w:rsidRPr="00D90B83" w:rsidRDefault="000B27A8" w:rsidP="00D90B83">
      <w:pPr>
        <w:pStyle w:val="Paragraphedeliste"/>
        <w:ind w:left="0"/>
        <w:rPr>
          <w:rFonts w:asciiTheme="minorHAnsi" w:hAnsiTheme="minorHAnsi" w:cstheme="minorHAnsi"/>
          <w:szCs w:val="22"/>
        </w:rPr>
      </w:pPr>
    </w:p>
    <w:p w14:paraId="76A1C622" w14:textId="77777777" w:rsidR="00D90B83" w:rsidRPr="00D90B83" w:rsidRDefault="00D90B83" w:rsidP="00D90B83">
      <w:pPr>
        <w:pStyle w:val="Paragraphedeliste"/>
        <w:ind w:left="0"/>
        <w:rPr>
          <w:rFonts w:asciiTheme="minorHAnsi" w:hAnsiTheme="minorHAnsi" w:cstheme="minorHAnsi"/>
          <w:szCs w:val="22"/>
        </w:rPr>
      </w:pPr>
    </w:p>
    <w:p w14:paraId="373AF7DE" w14:textId="77777777" w:rsidR="00D90B83" w:rsidRPr="00D90B83" w:rsidRDefault="00D90B83" w:rsidP="00D90B83">
      <w:pPr>
        <w:ind w:right="-2"/>
        <w:contextualSpacing/>
        <w:rPr>
          <w:rFonts w:asciiTheme="minorHAnsi" w:hAnsiTheme="minorHAnsi" w:cstheme="minorHAnsi"/>
          <w:szCs w:val="22"/>
        </w:rPr>
      </w:pPr>
      <w:r w:rsidRPr="00D90B83">
        <w:rPr>
          <w:rFonts w:asciiTheme="minorHAnsi" w:hAnsiTheme="minorHAnsi" w:cstheme="minorHAnsi"/>
          <w:szCs w:val="22"/>
        </w:rPr>
        <w:t xml:space="preserve">Organisation syndicale </w:t>
      </w:r>
      <w:r w:rsidRPr="00D90B83">
        <w:rPr>
          <w:rFonts w:asciiTheme="minorHAnsi" w:hAnsiTheme="minorHAnsi" w:cstheme="minorHAnsi"/>
          <w:b/>
          <w:szCs w:val="22"/>
        </w:rPr>
        <w:t>CFE-CGC</w:t>
      </w:r>
      <w:r w:rsidRPr="00D90B83">
        <w:rPr>
          <w:rFonts w:asciiTheme="minorHAnsi" w:hAnsiTheme="minorHAnsi" w:cstheme="minorHAnsi"/>
          <w:szCs w:val="22"/>
        </w:rPr>
        <w:t xml:space="preserve"> </w:t>
      </w:r>
    </w:p>
    <w:p w14:paraId="6C43E0AE" w14:textId="3171F09A" w:rsidR="00D90B83" w:rsidRPr="00D90B83" w:rsidRDefault="00D90B83" w:rsidP="00D90B83">
      <w:pPr>
        <w:ind w:right="-2"/>
        <w:contextualSpacing/>
        <w:rPr>
          <w:rFonts w:asciiTheme="minorHAnsi" w:hAnsiTheme="minorHAnsi" w:cstheme="minorHAnsi"/>
          <w:szCs w:val="22"/>
        </w:rPr>
      </w:pPr>
      <w:r w:rsidRPr="00D90B83">
        <w:rPr>
          <w:rFonts w:asciiTheme="minorHAnsi" w:hAnsiTheme="minorHAnsi" w:cstheme="minorHAnsi"/>
          <w:szCs w:val="22"/>
        </w:rPr>
        <w:t xml:space="preserve">Madame </w:t>
      </w:r>
      <w:r w:rsidR="00B964B2">
        <w:rPr>
          <w:rFonts w:asciiTheme="minorHAnsi" w:hAnsiTheme="minorHAnsi" w:cstheme="minorHAnsi"/>
          <w:szCs w:val="22"/>
        </w:rPr>
        <w:t>Genevieve PERROCHEAU</w:t>
      </w:r>
    </w:p>
    <w:p w14:paraId="72E43182" w14:textId="77777777" w:rsidR="00D90B83" w:rsidRPr="00D90B83" w:rsidRDefault="00D90B83" w:rsidP="00D90B83">
      <w:pPr>
        <w:rPr>
          <w:rFonts w:asciiTheme="minorHAnsi" w:hAnsiTheme="minorHAnsi" w:cstheme="minorHAnsi"/>
          <w:szCs w:val="22"/>
        </w:rPr>
      </w:pPr>
    </w:p>
    <w:p w14:paraId="374C3C24" w14:textId="77777777" w:rsidR="00D90B83" w:rsidRPr="00D90B83" w:rsidRDefault="00D90B83" w:rsidP="00D90B83">
      <w:pPr>
        <w:rPr>
          <w:rFonts w:asciiTheme="minorHAnsi" w:hAnsiTheme="minorHAnsi" w:cstheme="minorHAnsi"/>
          <w:szCs w:val="22"/>
        </w:rPr>
      </w:pPr>
    </w:p>
    <w:p w14:paraId="02AC0AEC" w14:textId="77777777" w:rsidR="00D90B83" w:rsidRPr="00D90B83" w:rsidRDefault="00D90B83" w:rsidP="00D90B83">
      <w:pPr>
        <w:jc w:val="left"/>
        <w:rPr>
          <w:rFonts w:asciiTheme="minorHAnsi" w:hAnsiTheme="minorHAnsi" w:cstheme="minorHAnsi"/>
          <w:szCs w:val="22"/>
        </w:rPr>
      </w:pPr>
      <w:r w:rsidRPr="00D90B83">
        <w:rPr>
          <w:rFonts w:asciiTheme="minorHAnsi" w:hAnsiTheme="minorHAnsi" w:cstheme="minorHAnsi"/>
          <w:szCs w:val="22"/>
        </w:rPr>
        <w:br w:type="page"/>
      </w:r>
    </w:p>
    <w:p w14:paraId="0CFC0FD8" w14:textId="77777777" w:rsidR="005775FB" w:rsidRPr="008A1E48" w:rsidRDefault="005775FB" w:rsidP="005775FB">
      <w:pPr>
        <w:pStyle w:val="Corpsdetexte3"/>
        <w:spacing w:line="260" w:lineRule="atLeast"/>
        <w:rPr>
          <w:rFonts w:asciiTheme="minorHAnsi" w:hAnsiTheme="minorHAnsi" w:cstheme="minorHAnsi"/>
          <w:b/>
          <w:bCs/>
          <w:i/>
          <w:iCs w:val="0"/>
          <w:sz w:val="20"/>
          <w:u w:val="single"/>
        </w:rPr>
      </w:pPr>
    </w:p>
    <w:p w14:paraId="3CF895BB" w14:textId="77777777" w:rsidR="005775FB" w:rsidRPr="008A1E48" w:rsidRDefault="005775FB" w:rsidP="005775FB">
      <w:pPr>
        <w:pBdr>
          <w:top w:val="single" w:sz="2" w:space="10" w:color="auto"/>
          <w:left w:val="single" w:sz="2" w:space="1" w:color="auto"/>
          <w:bottom w:val="single" w:sz="2" w:space="10" w:color="auto"/>
          <w:right w:val="single" w:sz="2" w:space="0" w:color="auto"/>
        </w:pBdr>
        <w:shd w:val="clear" w:color="auto" w:fill="581D74"/>
        <w:spacing w:after="40" w:line="360" w:lineRule="auto"/>
        <w:ind w:right="-1"/>
        <w:jc w:val="center"/>
        <w:rPr>
          <w:rFonts w:asciiTheme="minorHAnsi" w:hAnsiTheme="minorHAnsi" w:cstheme="minorHAnsi"/>
          <w:b/>
          <w:spacing w:val="-6"/>
        </w:rPr>
      </w:pPr>
      <w:bookmarkStart w:id="9" w:name="_Hlk40438117"/>
      <w:r w:rsidRPr="008A1E48">
        <w:rPr>
          <w:rFonts w:asciiTheme="minorHAnsi" w:hAnsiTheme="minorHAnsi" w:cstheme="minorHAnsi"/>
          <w:b/>
          <w:spacing w:val="-6"/>
        </w:rPr>
        <w:t>ANNEXE 1</w:t>
      </w:r>
    </w:p>
    <w:p w14:paraId="2794EC9E" w14:textId="77777777" w:rsidR="005775FB" w:rsidRPr="008A1E48" w:rsidRDefault="005775FB" w:rsidP="005775FB">
      <w:pPr>
        <w:pBdr>
          <w:top w:val="single" w:sz="2" w:space="10" w:color="auto"/>
          <w:left w:val="single" w:sz="2" w:space="1" w:color="auto"/>
          <w:bottom w:val="single" w:sz="2" w:space="10" w:color="auto"/>
          <w:right w:val="single" w:sz="2" w:space="0" w:color="auto"/>
        </w:pBdr>
        <w:shd w:val="clear" w:color="auto" w:fill="581D74"/>
        <w:spacing w:after="40" w:line="360" w:lineRule="auto"/>
        <w:ind w:right="-1"/>
        <w:jc w:val="center"/>
        <w:rPr>
          <w:rFonts w:asciiTheme="minorHAnsi" w:hAnsiTheme="minorHAnsi" w:cstheme="minorHAnsi"/>
          <w:b/>
          <w:spacing w:val="-6"/>
        </w:rPr>
      </w:pPr>
      <w:r w:rsidRPr="008A1E48">
        <w:rPr>
          <w:rFonts w:asciiTheme="minorHAnsi" w:hAnsiTheme="minorHAnsi" w:cstheme="minorHAnsi"/>
          <w:b/>
          <w:iCs/>
        </w:rPr>
        <w:t>PRESENTATION DE L’OPTION DE GESTION PILOTEE DU PERCO</w:t>
      </w:r>
    </w:p>
    <w:bookmarkEnd w:id="9"/>
    <w:p w14:paraId="17464065" w14:textId="77777777" w:rsidR="005775FB" w:rsidRDefault="005775FB" w:rsidP="005775FB">
      <w:pPr>
        <w:rPr>
          <w:rFonts w:asciiTheme="minorHAnsi" w:hAnsiTheme="minorHAnsi" w:cstheme="minorHAnsi"/>
          <w:b/>
          <w:bCs/>
          <w:i/>
          <w:color w:val="800080"/>
        </w:rPr>
      </w:pPr>
    </w:p>
    <w:p w14:paraId="7D2111BE" w14:textId="77777777" w:rsidR="005775FB" w:rsidRPr="008A1E48" w:rsidRDefault="005775FB" w:rsidP="005775FB">
      <w:pPr>
        <w:rPr>
          <w:rFonts w:asciiTheme="minorHAnsi" w:hAnsiTheme="minorHAnsi" w:cstheme="minorHAnsi"/>
          <w:b/>
          <w:bCs/>
          <w:i/>
          <w:color w:val="800080"/>
        </w:rPr>
      </w:pPr>
    </w:p>
    <w:p w14:paraId="78B2A8EC" w14:textId="77777777" w:rsidR="005775FB" w:rsidRDefault="005775FB" w:rsidP="005775FB">
      <w:pPr>
        <w:autoSpaceDE w:val="0"/>
        <w:autoSpaceDN w:val="0"/>
        <w:adjustRightInd w:val="0"/>
        <w:spacing w:line="161" w:lineRule="atLeast"/>
        <w:rPr>
          <w:rFonts w:asciiTheme="minorHAnsi" w:eastAsia="Calibri" w:hAnsiTheme="minorHAnsi" w:cstheme="minorHAnsi"/>
          <w:color w:val="000000"/>
          <w:lang w:eastAsia="en-US"/>
        </w:rPr>
      </w:pPr>
      <w:r w:rsidRPr="006B1164">
        <w:rPr>
          <w:rFonts w:asciiTheme="minorHAnsi" w:eastAsia="Calibri" w:hAnsiTheme="minorHAnsi" w:cstheme="minorHAnsi"/>
          <w:color w:val="000000"/>
          <w:lang w:eastAsia="en-US"/>
        </w:rPr>
        <w:t>L</w:t>
      </w:r>
      <w:r>
        <w:rPr>
          <w:rFonts w:asciiTheme="minorHAnsi" w:eastAsia="Calibri" w:hAnsiTheme="minorHAnsi" w:cstheme="minorHAnsi"/>
          <w:color w:val="000000"/>
          <w:lang w:eastAsia="en-US"/>
        </w:rPr>
        <w:t xml:space="preserve">es sommes affectées sont </w:t>
      </w:r>
      <w:r w:rsidRPr="006B1164">
        <w:rPr>
          <w:rFonts w:asciiTheme="minorHAnsi" w:eastAsia="Calibri" w:hAnsiTheme="minorHAnsi" w:cstheme="minorHAnsi"/>
          <w:color w:val="000000"/>
          <w:lang w:eastAsia="en-US"/>
        </w:rPr>
        <w:t>employée</w:t>
      </w:r>
      <w:r>
        <w:rPr>
          <w:rFonts w:asciiTheme="minorHAnsi" w:eastAsia="Calibri" w:hAnsiTheme="minorHAnsi" w:cstheme="minorHAnsi"/>
          <w:color w:val="000000"/>
          <w:lang w:eastAsia="en-US"/>
        </w:rPr>
        <w:t>s</w:t>
      </w:r>
      <w:r w:rsidRPr="006B1164">
        <w:rPr>
          <w:rFonts w:asciiTheme="minorHAnsi" w:eastAsia="Calibri" w:hAnsiTheme="minorHAnsi" w:cstheme="minorHAnsi"/>
          <w:color w:val="000000"/>
          <w:lang w:eastAsia="en-US"/>
        </w:rPr>
        <w:t xml:space="preserve"> en parts ou dix millième de parts du FCPE « </w:t>
      </w:r>
      <w:r w:rsidRPr="006B1164">
        <w:rPr>
          <w:rFonts w:asciiTheme="minorHAnsi" w:eastAsia="Calibri" w:hAnsiTheme="minorHAnsi" w:cstheme="minorHAnsi"/>
          <w:b/>
          <w:color w:val="000000"/>
          <w:lang w:eastAsia="en-US"/>
        </w:rPr>
        <w:t>Avenir Retraite</w:t>
      </w:r>
      <w:r w:rsidRPr="006B1164">
        <w:rPr>
          <w:rFonts w:asciiTheme="minorHAnsi" w:eastAsia="Calibri" w:hAnsiTheme="minorHAnsi" w:cstheme="minorHAnsi"/>
          <w:color w:val="000000"/>
          <w:lang w:eastAsia="en-US"/>
        </w:rPr>
        <w:t xml:space="preserve"> », constitué de différents compartiments</w:t>
      </w:r>
      <w:r>
        <w:rPr>
          <w:rFonts w:asciiTheme="minorHAnsi" w:eastAsia="Calibri" w:hAnsiTheme="minorHAnsi" w:cstheme="minorHAnsi"/>
          <w:color w:val="000000"/>
          <w:lang w:eastAsia="en-US"/>
        </w:rPr>
        <w:t xml:space="preserve"> (Part I)</w:t>
      </w:r>
      <w:r w:rsidRPr="006B1164">
        <w:rPr>
          <w:rFonts w:asciiTheme="minorHAnsi" w:eastAsia="Calibri" w:hAnsiTheme="minorHAnsi" w:cstheme="minorHAnsi"/>
          <w:color w:val="000000"/>
          <w:lang w:eastAsia="en-US"/>
        </w:rPr>
        <w:t>.</w:t>
      </w:r>
    </w:p>
    <w:p w14:paraId="79074C28" w14:textId="77777777" w:rsidR="005775FB" w:rsidRPr="006B1164" w:rsidRDefault="005775FB" w:rsidP="005775FB">
      <w:pPr>
        <w:autoSpaceDE w:val="0"/>
        <w:autoSpaceDN w:val="0"/>
        <w:adjustRightInd w:val="0"/>
        <w:spacing w:line="161" w:lineRule="atLeast"/>
        <w:rPr>
          <w:rFonts w:asciiTheme="minorHAnsi" w:eastAsia="Calibri" w:hAnsiTheme="minorHAnsi" w:cstheme="minorHAnsi"/>
          <w:color w:val="000000"/>
          <w:lang w:eastAsia="en-US"/>
        </w:rPr>
      </w:pPr>
      <w:r>
        <w:rPr>
          <w:rFonts w:asciiTheme="minorHAnsi" w:eastAsia="Calibri" w:hAnsiTheme="minorHAnsi" w:cstheme="minorHAnsi"/>
          <w:color w:val="000000"/>
          <w:lang w:eastAsia="en-US"/>
        </w:rPr>
        <w:t>Le profil d’investissement de ce FCPE est qualifié « équilibré horizon retraite ».</w:t>
      </w:r>
    </w:p>
    <w:p w14:paraId="2801A66D" w14:textId="77777777" w:rsidR="005775FB" w:rsidRPr="006B1164" w:rsidRDefault="005775FB" w:rsidP="005775FB">
      <w:pPr>
        <w:autoSpaceDE w:val="0"/>
        <w:autoSpaceDN w:val="0"/>
        <w:adjustRightInd w:val="0"/>
        <w:spacing w:after="180" w:line="161" w:lineRule="atLeast"/>
        <w:rPr>
          <w:rFonts w:asciiTheme="minorHAnsi" w:eastAsia="Calibri" w:hAnsiTheme="minorHAnsi" w:cstheme="minorHAnsi"/>
          <w:color w:val="000000"/>
          <w:lang w:eastAsia="en-US"/>
        </w:rPr>
      </w:pPr>
      <w:r w:rsidRPr="006B1164">
        <w:rPr>
          <w:rFonts w:asciiTheme="minorHAnsi" w:eastAsia="Calibri" w:hAnsiTheme="minorHAnsi" w:cstheme="minorHAnsi"/>
          <w:color w:val="000000"/>
          <w:lang w:eastAsia="en-US"/>
        </w:rPr>
        <w:t xml:space="preserve">Les différents compartiments, ainsi que leur date d’échéance et l’orientation de leur gestion, sont précisés dans le règlement du FCPE « Avenir Retraite ». Durant la vie du FCPE, d’autres compartiments pourront être créés sous réserve de l’agrément de l’Autorité des Marchés Financiers. Les compartiments sont créés par tranche de 5 ans. À l’échéance d’un compartiment, un nouveau compartiment </w:t>
      </w:r>
      <w:r>
        <w:rPr>
          <w:rFonts w:asciiTheme="minorHAnsi" w:eastAsia="Calibri" w:hAnsiTheme="minorHAnsi" w:cstheme="minorHAnsi"/>
          <w:color w:val="000000"/>
          <w:lang w:eastAsia="en-US"/>
        </w:rPr>
        <w:t>est</w:t>
      </w:r>
      <w:r w:rsidRPr="006B1164">
        <w:rPr>
          <w:rFonts w:asciiTheme="minorHAnsi" w:eastAsia="Calibri" w:hAnsiTheme="minorHAnsi" w:cstheme="minorHAnsi"/>
          <w:color w:val="000000"/>
          <w:lang w:eastAsia="en-US"/>
        </w:rPr>
        <w:t xml:space="preserve"> créé.</w:t>
      </w:r>
    </w:p>
    <w:p w14:paraId="625A5BDE" w14:textId="77777777" w:rsidR="005775FB" w:rsidRPr="006B1164" w:rsidRDefault="005775FB" w:rsidP="005775FB">
      <w:pPr>
        <w:autoSpaceDE w:val="0"/>
        <w:autoSpaceDN w:val="0"/>
        <w:adjustRightInd w:val="0"/>
        <w:spacing w:line="161" w:lineRule="atLeast"/>
        <w:rPr>
          <w:rFonts w:asciiTheme="minorHAnsi" w:eastAsia="Calibri" w:hAnsiTheme="minorHAnsi" w:cstheme="minorHAnsi"/>
          <w:color w:val="000000"/>
          <w:lang w:eastAsia="en-US"/>
        </w:rPr>
      </w:pPr>
      <w:r w:rsidRPr="006B1164">
        <w:rPr>
          <w:rFonts w:asciiTheme="minorHAnsi" w:eastAsia="Calibri" w:hAnsiTheme="minorHAnsi" w:cstheme="minorHAnsi"/>
          <w:color w:val="000000"/>
          <w:lang w:eastAsia="en-US"/>
        </w:rPr>
        <w:t xml:space="preserve">À la </w:t>
      </w:r>
      <w:r w:rsidRPr="006B1164">
        <w:rPr>
          <w:rFonts w:asciiTheme="minorHAnsi" w:eastAsia="Calibri" w:hAnsiTheme="minorHAnsi" w:cstheme="minorHAnsi"/>
          <w:lang w:eastAsia="en-US"/>
        </w:rPr>
        <w:t xml:space="preserve">date de signature du </w:t>
      </w:r>
      <w:r>
        <w:rPr>
          <w:rFonts w:asciiTheme="minorHAnsi" w:eastAsia="Calibri" w:hAnsiTheme="minorHAnsi" w:cstheme="minorHAnsi"/>
          <w:lang w:eastAsia="en-US"/>
        </w:rPr>
        <w:t>Règlement</w:t>
      </w:r>
      <w:r w:rsidRPr="006B1164">
        <w:rPr>
          <w:rFonts w:asciiTheme="minorHAnsi" w:eastAsia="Calibri" w:hAnsiTheme="minorHAnsi" w:cstheme="minorHAnsi"/>
          <w:lang w:eastAsia="en-US"/>
        </w:rPr>
        <w:t>, les compartiments</w:t>
      </w:r>
      <w:r w:rsidRPr="006B1164">
        <w:rPr>
          <w:rFonts w:asciiTheme="minorHAnsi" w:eastAsia="Calibri" w:hAnsiTheme="minorHAnsi" w:cstheme="minorHAnsi"/>
          <w:color w:val="000000"/>
          <w:lang w:eastAsia="en-US"/>
        </w:rPr>
        <w:t xml:space="preserve"> existants sont :</w:t>
      </w:r>
    </w:p>
    <w:p w14:paraId="3F833D4C" w14:textId="77777777" w:rsidR="005775FB" w:rsidRPr="00D64942" w:rsidRDefault="005775FB" w:rsidP="005775FB">
      <w:pPr>
        <w:pStyle w:val="Paragraphedeliste"/>
        <w:widowControl w:val="0"/>
        <w:numPr>
          <w:ilvl w:val="0"/>
          <w:numId w:val="22"/>
        </w:numPr>
        <w:autoSpaceDE w:val="0"/>
        <w:autoSpaceDN w:val="0"/>
        <w:adjustRightInd w:val="0"/>
        <w:spacing w:line="161" w:lineRule="atLeast"/>
        <w:ind w:left="284" w:hanging="284"/>
        <w:contextualSpacing/>
        <w:rPr>
          <w:rFonts w:asciiTheme="minorHAnsi" w:eastAsia="Calibri" w:hAnsiTheme="minorHAnsi" w:cstheme="minorHAnsi"/>
          <w:color w:val="000000"/>
          <w:lang w:eastAsia="en-US"/>
        </w:rPr>
      </w:pPr>
      <w:r w:rsidRPr="00D64942">
        <w:rPr>
          <w:rFonts w:asciiTheme="minorHAnsi" w:eastAsia="Calibri" w:hAnsiTheme="minorHAnsi" w:cstheme="minorHAnsi"/>
          <w:color w:val="000000"/>
          <w:lang w:eastAsia="en-US"/>
        </w:rPr>
        <w:t>Avenir Retraite 2020-2024 (dont l’horizon d’investissement est compris entre 2020 et 2024),</w:t>
      </w:r>
    </w:p>
    <w:p w14:paraId="28D36ACC" w14:textId="77777777" w:rsidR="005775FB" w:rsidRPr="00D64942" w:rsidRDefault="005775FB" w:rsidP="005775FB">
      <w:pPr>
        <w:pStyle w:val="Paragraphedeliste"/>
        <w:widowControl w:val="0"/>
        <w:numPr>
          <w:ilvl w:val="0"/>
          <w:numId w:val="22"/>
        </w:numPr>
        <w:autoSpaceDE w:val="0"/>
        <w:autoSpaceDN w:val="0"/>
        <w:adjustRightInd w:val="0"/>
        <w:spacing w:line="161" w:lineRule="atLeast"/>
        <w:ind w:left="284" w:hanging="284"/>
        <w:contextualSpacing/>
        <w:rPr>
          <w:rFonts w:asciiTheme="minorHAnsi" w:eastAsia="Calibri" w:hAnsiTheme="minorHAnsi" w:cstheme="minorHAnsi"/>
          <w:color w:val="000000"/>
          <w:lang w:eastAsia="en-US"/>
        </w:rPr>
      </w:pPr>
      <w:r w:rsidRPr="00D64942">
        <w:rPr>
          <w:rFonts w:asciiTheme="minorHAnsi" w:eastAsia="Calibri" w:hAnsiTheme="minorHAnsi" w:cstheme="minorHAnsi"/>
          <w:color w:val="000000"/>
          <w:lang w:eastAsia="en-US"/>
        </w:rPr>
        <w:t>Avenir Retraite 2025-2029 (dont l’horizon d’investissement est compris entre 2025 et 2029),</w:t>
      </w:r>
    </w:p>
    <w:p w14:paraId="51B4D3F3" w14:textId="77777777" w:rsidR="005775FB" w:rsidRPr="00D64942" w:rsidRDefault="005775FB" w:rsidP="005775FB">
      <w:pPr>
        <w:pStyle w:val="Paragraphedeliste"/>
        <w:widowControl w:val="0"/>
        <w:numPr>
          <w:ilvl w:val="0"/>
          <w:numId w:val="22"/>
        </w:numPr>
        <w:autoSpaceDE w:val="0"/>
        <w:autoSpaceDN w:val="0"/>
        <w:adjustRightInd w:val="0"/>
        <w:spacing w:line="161" w:lineRule="atLeast"/>
        <w:ind w:left="284" w:hanging="284"/>
        <w:contextualSpacing/>
        <w:rPr>
          <w:rFonts w:asciiTheme="minorHAnsi" w:eastAsia="Calibri" w:hAnsiTheme="minorHAnsi" w:cstheme="minorHAnsi"/>
          <w:color w:val="000000"/>
          <w:lang w:eastAsia="en-US"/>
        </w:rPr>
      </w:pPr>
      <w:r w:rsidRPr="00D64942">
        <w:rPr>
          <w:rFonts w:asciiTheme="minorHAnsi" w:eastAsia="Calibri" w:hAnsiTheme="minorHAnsi" w:cstheme="minorHAnsi"/>
          <w:color w:val="000000"/>
          <w:lang w:eastAsia="en-US"/>
        </w:rPr>
        <w:t>Avenir Retraite 2030-2034 (dont l’horizon d’investissement est compris entre 2030 et 2034),</w:t>
      </w:r>
    </w:p>
    <w:p w14:paraId="2133E1D4" w14:textId="77777777" w:rsidR="005775FB" w:rsidRPr="00D64942" w:rsidRDefault="005775FB" w:rsidP="005775FB">
      <w:pPr>
        <w:pStyle w:val="Paragraphedeliste"/>
        <w:widowControl w:val="0"/>
        <w:numPr>
          <w:ilvl w:val="0"/>
          <w:numId w:val="22"/>
        </w:numPr>
        <w:autoSpaceDE w:val="0"/>
        <w:autoSpaceDN w:val="0"/>
        <w:adjustRightInd w:val="0"/>
        <w:spacing w:line="161" w:lineRule="atLeast"/>
        <w:ind w:left="284" w:hanging="284"/>
        <w:contextualSpacing/>
        <w:rPr>
          <w:rFonts w:asciiTheme="minorHAnsi" w:eastAsia="Calibri" w:hAnsiTheme="minorHAnsi" w:cstheme="minorHAnsi"/>
          <w:color w:val="000000"/>
          <w:lang w:eastAsia="en-US"/>
        </w:rPr>
      </w:pPr>
      <w:r w:rsidRPr="00D64942">
        <w:rPr>
          <w:rFonts w:asciiTheme="minorHAnsi" w:eastAsia="Calibri" w:hAnsiTheme="minorHAnsi" w:cstheme="minorHAnsi"/>
          <w:color w:val="000000"/>
          <w:lang w:eastAsia="en-US"/>
        </w:rPr>
        <w:t>Avenir Retraite 2035-2039 (dont l’horizon d’investissement est compris entre 2035 et 2039),</w:t>
      </w:r>
    </w:p>
    <w:p w14:paraId="5E6B3F9B" w14:textId="77777777" w:rsidR="005775FB" w:rsidRPr="00D64942" w:rsidRDefault="005775FB" w:rsidP="005775FB">
      <w:pPr>
        <w:pStyle w:val="Paragraphedeliste"/>
        <w:widowControl w:val="0"/>
        <w:numPr>
          <w:ilvl w:val="0"/>
          <w:numId w:val="22"/>
        </w:numPr>
        <w:autoSpaceDE w:val="0"/>
        <w:autoSpaceDN w:val="0"/>
        <w:adjustRightInd w:val="0"/>
        <w:spacing w:line="161" w:lineRule="atLeast"/>
        <w:ind w:left="284" w:hanging="284"/>
        <w:contextualSpacing/>
        <w:rPr>
          <w:rFonts w:asciiTheme="minorHAnsi" w:eastAsia="Calibri" w:hAnsiTheme="minorHAnsi" w:cstheme="minorHAnsi"/>
          <w:color w:val="000000"/>
          <w:lang w:eastAsia="en-US"/>
        </w:rPr>
      </w:pPr>
      <w:r w:rsidRPr="00D64942">
        <w:rPr>
          <w:rFonts w:asciiTheme="minorHAnsi" w:eastAsia="Calibri" w:hAnsiTheme="minorHAnsi" w:cstheme="minorHAnsi"/>
          <w:color w:val="000000"/>
          <w:lang w:eastAsia="en-US"/>
        </w:rPr>
        <w:t>Avenir Retraite 2040-2044 (dont l’horizon d’investissement est compris entre 2040 et 2044),</w:t>
      </w:r>
    </w:p>
    <w:p w14:paraId="537402FC" w14:textId="77777777" w:rsidR="005775FB" w:rsidRPr="00D64942" w:rsidRDefault="005775FB" w:rsidP="005775FB">
      <w:pPr>
        <w:pStyle w:val="Paragraphedeliste"/>
        <w:widowControl w:val="0"/>
        <w:numPr>
          <w:ilvl w:val="0"/>
          <w:numId w:val="22"/>
        </w:numPr>
        <w:autoSpaceDE w:val="0"/>
        <w:autoSpaceDN w:val="0"/>
        <w:adjustRightInd w:val="0"/>
        <w:spacing w:line="161" w:lineRule="atLeast"/>
        <w:ind w:left="284" w:hanging="284"/>
        <w:contextualSpacing/>
        <w:rPr>
          <w:rFonts w:asciiTheme="minorHAnsi" w:eastAsia="Calibri" w:hAnsiTheme="minorHAnsi" w:cstheme="minorHAnsi"/>
          <w:color w:val="000000"/>
          <w:lang w:eastAsia="en-US"/>
        </w:rPr>
      </w:pPr>
      <w:r w:rsidRPr="00D64942">
        <w:rPr>
          <w:rFonts w:asciiTheme="minorHAnsi" w:eastAsia="Calibri" w:hAnsiTheme="minorHAnsi" w:cstheme="minorHAnsi"/>
          <w:color w:val="000000"/>
          <w:lang w:eastAsia="en-US"/>
        </w:rPr>
        <w:t>Avenir Retraite 2045-2049 (dont l’horizon d’investissement est compris entre 2045 et 2049),</w:t>
      </w:r>
    </w:p>
    <w:p w14:paraId="24A36A0C" w14:textId="77777777" w:rsidR="005775FB" w:rsidRPr="00D64942" w:rsidRDefault="005775FB" w:rsidP="005775FB">
      <w:pPr>
        <w:pStyle w:val="Paragraphedeliste"/>
        <w:widowControl w:val="0"/>
        <w:numPr>
          <w:ilvl w:val="0"/>
          <w:numId w:val="22"/>
        </w:numPr>
        <w:autoSpaceDE w:val="0"/>
        <w:autoSpaceDN w:val="0"/>
        <w:adjustRightInd w:val="0"/>
        <w:spacing w:line="161" w:lineRule="atLeast"/>
        <w:ind w:left="284" w:hanging="284"/>
        <w:contextualSpacing/>
        <w:rPr>
          <w:rFonts w:asciiTheme="minorHAnsi" w:eastAsia="Calibri" w:hAnsiTheme="minorHAnsi" w:cstheme="minorHAnsi"/>
          <w:color w:val="000000"/>
          <w:lang w:eastAsia="en-US"/>
        </w:rPr>
      </w:pPr>
      <w:r w:rsidRPr="00D64942">
        <w:rPr>
          <w:rFonts w:asciiTheme="minorHAnsi" w:eastAsia="Calibri" w:hAnsiTheme="minorHAnsi" w:cstheme="minorHAnsi"/>
          <w:color w:val="000000"/>
          <w:lang w:eastAsia="en-US"/>
        </w:rPr>
        <w:t>Avenir Retraite 2050-2054 (dont l’horizon d’investissement est compris entre 2050 et 2054),</w:t>
      </w:r>
    </w:p>
    <w:p w14:paraId="2C280270" w14:textId="77777777" w:rsidR="005775FB" w:rsidRPr="00D64942" w:rsidRDefault="005775FB" w:rsidP="005775FB">
      <w:pPr>
        <w:pStyle w:val="Paragraphedeliste"/>
        <w:widowControl w:val="0"/>
        <w:numPr>
          <w:ilvl w:val="0"/>
          <w:numId w:val="22"/>
        </w:numPr>
        <w:autoSpaceDE w:val="0"/>
        <w:autoSpaceDN w:val="0"/>
        <w:adjustRightInd w:val="0"/>
        <w:spacing w:after="180" w:line="161" w:lineRule="atLeast"/>
        <w:ind w:left="284" w:hanging="284"/>
        <w:contextualSpacing/>
        <w:rPr>
          <w:rFonts w:asciiTheme="minorHAnsi" w:eastAsia="Calibri" w:hAnsiTheme="minorHAnsi" w:cstheme="minorHAnsi"/>
          <w:color w:val="000000"/>
          <w:lang w:eastAsia="en-US"/>
        </w:rPr>
      </w:pPr>
      <w:r w:rsidRPr="00D64942">
        <w:rPr>
          <w:rFonts w:asciiTheme="minorHAnsi" w:eastAsia="Calibri" w:hAnsiTheme="minorHAnsi" w:cstheme="minorHAnsi"/>
          <w:color w:val="000000"/>
          <w:lang w:eastAsia="en-US"/>
        </w:rPr>
        <w:t>Avenir Retraite 2055-2059 (dont l’horizon d’investissement est compris entre 2055 et 2059 et plus).</w:t>
      </w:r>
    </w:p>
    <w:p w14:paraId="15F23F62" w14:textId="77777777" w:rsidR="005775FB" w:rsidRPr="00D64942" w:rsidRDefault="005775FB" w:rsidP="005775FB">
      <w:pPr>
        <w:autoSpaceDE w:val="0"/>
        <w:autoSpaceDN w:val="0"/>
        <w:adjustRightInd w:val="0"/>
        <w:spacing w:after="100" w:line="161" w:lineRule="atLeast"/>
        <w:rPr>
          <w:rFonts w:asciiTheme="minorHAnsi" w:eastAsia="Calibri" w:hAnsiTheme="minorHAnsi" w:cstheme="minorHAnsi"/>
          <w:b/>
          <w:i/>
          <w:iCs/>
          <w:color w:val="000000"/>
          <w:u w:val="single"/>
          <w:lang w:eastAsia="en-US"/>
        </w:rPr>
      </w:pPr>
      <w:r w:rsidRPr="00D64942">
        <w:rPr>
          <w:rFonts w:asciiTheme="minorHAnsi" w:eastAsia="Calibri" w:hAnsiTheme="minorHAnsi" w:cstheme="minorHAnsi"/>
          <w:b/>
          <w:i/>
          <w:iCs/>
          <w:color w:val="000000"/>
          <w:u w:val="single"/>
          <w:lang w:eastAsia="en-US"/>
        </w:rPr>
        <w:t>Comment est déterminé le compartiment dans lequel les versements sont affectés ?</w:t>
      </w:r>
    </w:p>
    <w:p w14:paraId="09764B07" w14:textId="77777777" w:rsidR="005775FB" w:rsidRPr="006B1164" w:rsidRDefault="005775FB" w:rsidP="005775FB">
      <w:pPr>
        <w:autoSpaceDE w:val="0"/>
        <w:autoSpaceDN w:val="0"/>
        <w:adjustRightInd w:val="0"/>
        <w:rPr>
          <w:rFonts w:asciiTheme="minorHAnsi" w:eastAsia="Calibri" w:hAnsiTheme="minorHAnsi" w:cstheme="minorHAnsi"/>
          <w:color w:val="000000"/>
          <w:lang w:eastAsia="en-US"/>
        </w:rPr>
      </w:pPr>
      <w:r w:rsidRPr="006B1164">
        <w:rPr>
          <w:rFonts w:asciiTheme="minorHAnsi" w:eastAsia="Calibri" w:hAnsiTheme="minorHAnsi" w:cstheme="minorHAnsi"/>
          <w:color w:val="000000"/>
          <w:lang w:eastAsia="en-US"/>
        </w:rPr>
        <w:t xml:space="preserve">Lors de son premier versement, </w:t>
      </w:r>
      <w:r>
        <w:rPr>
          <w:rFonts w:asciiTheme="minorHAnsi" w:eastAsia="Calibri" w:hAnsiTheme="minorHAnsi" w:cstheme="minorHAnsi"/>
          <w:color w:val="000000"/>
          <w:lang w:eastAsia="en-US"/>
        </w:rPr>
        <w:t>le titulaire</w:t>
      </w:r>
      <w:r w:rsidRPr="006B1164">
        <w:rPr>
          <w:rFonts w:asciiTheme="minorHAnsi" w:eastAsia="Calibri" w:hAnsiTheme="minorHAnsi" w:cstheme="minorHAnsi"/>
          <w:color w:val="000000"/>
          <w:lang w:eastAsia="en-US"/>
        </w:rPr>
        <w:t xml:space="preserve"> indique dans son bulletin, la date prévisionnelle de son départ à la retraite.</w:t>
      </w:r>
    </w:p>
    <w:p w14:paraId="1A28F668" w14:textId="77777777" w:rsidR="005775FB" w:rsidRPr="006B1164" w:rsidRDefault="005775FB" w:rsidP="005775FB">
      <w:pPr>
        <w:autoSpaceDE w:val="0"/>
        <w:autoSpaceDN w:val="0"/>
        <w:adjustRightInd w:val="0"/>
        <w:rPr>
          <w:rFonts w:asciiTheme="minorHAnsi" w:eastAsia="Calibri" w:hAnsiTheme="minorHAnsi" w:cstheme="minorHAnsi"/>
          <w:color w:val="000000"/>
          <w:lang w:eastAsia="en-US"/>
        </w:rPr>
      </w:pPr>
      <w:r>
        <w:rPr>
          <w:rFonts w:asciiTheme="minorHAnsi" w:eastAsia="Calibri" w:hAnsiTheme="minorHAnsi" w:cstheme="minorHAnsi"/>
          <w:color w:val="000000"/>
          <w:lang w:eastAsia="en-US"/>
        </w:rPr>
        <w:t>Ses</w:t>
      </w:r>
      <w:r w:rsidRPr="006B1164">
        <w:rPr>
          <w:rFonts w:asciiTheme="minorHAnsi" w:eastAsia="Calibri" w:hAnsiTheme="minorHAnsi" w:cstheme="minorHAnsi"/>
          <w:color w:val="000000"/>
          <w:lang w:eastAsia="en-US"/>
        </w:rPr>
        <w:t xml:space="preserve"> versements sont </w:t>
      </w:r>
      <w:r>
        <w:rPr>
          <w:rFonts w:asciiTheme="minorHAnsi" w:eastAsia="Calibri" w:hAnsiTheme="minorHAnsi" w:cstheme="minorHAnsi"/>
          <w:color w:val="000000"/>
          <w:lang w:eastAsia="en-US"/>
        </w:rPr>
        <w:t>affectés au</w:t>
      </w:r>
      <w:r w:rsidRPr="006B1164">
        <w:rPr>
          <w:rFonts w:asciiTheme="minorHAnsi" w:eastAsia="Calibri" w:hAnsiTheme="minorHAnsi" w:cstheme="minorHAnsi"/>
          <w:color w:val="000000"/>
          <w:lang w:eastAsia="en-US"/>
        </w:rPr>
        <w:t xml:space="preserve"> compartiment du FCPE « Avenir Retraite » dont l’horizon d’investissement comprend la date ainsi communiquée par </w:t>
      </w:r>
      <w:r>
        <w:rPr>
          <w:rFonts w:asciiTheme="minorHAnsi" w:eastAsia="Calibri" w:hAnsiTheme="minorHAnsi" w:cstheme="minorHAnsi"/>
          <w:color w:val="000000"/>
          <w:lang w:eastAsia="en-US"/>
        </w:rPr>
        <w:t>le titulaire</w:t>
      </w:r>
      <w:r w:rsidRPr="006B1164">
        <w:rPr>
          <w:rFonts w:asciiTheme="minorHAnsi" w:eastAsia="Calibri" w:hAnsiTheme="minorHAnsi" w:cstheme="minorHAnsi"/>
          <w:color w:val="000000"/>
          <w:lang w:eastAsia="en-US"/>
        </w:rPr>
        <w:t>.</w:t>
      </w:r>
    </w:p>
    <w:p w14:paraId="3081A35D" w14:textId="77777777" w:rsidR="005775FB" w:rsidRPr="006B1164" w:rsidRDefault="005775FB" w:rsidP="005775FB">
      <w:pPr>
        <w:autoSpaceDE w:val="0"/>
        <w:autoSpaceDN w:val="0"/>
        <w:adjustRightInd w:val="0"/>
        <w:rPr>
          <w:rFonts w:asciiTheme="minorHAnsi" w:eastAsia="Calibri" w:hAnsiTheme="minorHAnsi" w:cstheme="minorHAnsi"/>
          <w:color w:val="000000"/>
          <w:lang w:eastAsia="en-US"/>
        </w:rPr>
      </w:pPr>
      <w:r w:rsidRPr="006B1164">
        <w:rPr>
          <w:rFonts w:asciiTheme="minorHAnsi" w:eastAsia="Calibri" w:hAnsiTheme="minorHAnsi" w:cstheme="minorHAnsi"/>
          <w:color w:val="000000"/>
          <w:lang w:eastAsia="en-US"/>
        </w:rPr>
        <w:t xml:space="preserve">Ainsi, par exemple, si </w:t>
      </w:r>
      <w:r>
        <w:rPr>
          <w:rFonts w:asciiTheme="minorHAnsi" w:eastAsia="Calibri" w:hAnsiTheme="minorHAnsi" w:cstheme="minorHAnsi"/>
          <w:color w:val="000000"/>
          <w:lang w:eastAsia="en-US"/>
        </w:rPr>
        <w:t>le titulaire</w:t>
      </w:r>
      <w:r w:rsidRPr="006B1164">
        <w:rPr>
          <w:rFonts w:asciiTheme="minorHAnsi" w:eastAsia="Calibri" w:hAnsiTheme="minorHAnsi" w:cstheme="minorHAnsi"/>
          <w:color w:val="000000"/>
          <w:lang w:eastAsia="en-US"/>
        </w:rPr>
        <w:t xml:space="preserve"> indique 2027 comme date prévisionnelle de départ à la retraite, ses </w:t>
      </w:r>
      <w:r>
        <w:rPr>
          <w:rFonts w:asciiTheme="minorHAnsi" w:eastAsia="Calibri" w:hAnsiTheme="minorHAnsi" w:cstheme="minorHAnsi"/>
          <w:color w:val="000000"/>
          <w:lang w:eastAsia="en-US"/>
        </w:rPr>
        <w:t>versements</w:t>
      </w:r>
      <w:r w:rsidRPr="006B1164">
        <w:rPr>
          <w:rFonts w:asciiTheme="minorHAnsi" w:eastAsia="Calibri" w:hAnsiTheme="minorHAnsi" w:cstheme="minorHAnsi"/>
          <w:color w:val="000000"/>
          <w:lang w:eastAsia="en-US"/>
        </w:rPr>
        <w:t xml:space="preserve"> seront </w:t>
      </w:r>
      <w:r>
        <w:rPr>
          <w:rFonts w:asciiTheme="minorHAnsi" w:eastAsia="Calibri" w:hAnsiTheme="minorHAnsi" w:cstheme="minorHAnsi"/>
          <w:color w:val="000000"/>
          <w:lang w:eastAsia="en-US"/>
        </w:rPr>
        <w:t>affectés au</w:t>
      </w:r>
      <w:r w:rsidRPr="006B1164">
        <w:rPr>
          <w:rFonts w:asciiTheme="minorHAnsi" w:eastAsia="Calibri" w:hAnsiTheme="minorHAnsi" w:cstheme="minorHAnsi"/>
          <w:color w:val="000000"/>
          <w:lang w:eastAsia="en-US"/>
        </w:rPr>
        <w:t xml:space="preserve"> compartiment « Avenir Retraite 2025-2029 », dont l’horizon d’investissement est compris entre 2025 et 2029. Si </w:t>
      </w:r>
      <w:r>
        <w:rPr>
          <w:rFonts w:asciiTheme="minorHAnsi" w:eastAsia="Calibri" w:hAnsiTheme="minorHAnsi" w:cstheme="minorHAnsi"/>
          <w:color w:val="000000"/>
          <w:lang w:eastAsia="en-US"/>
        </w:rPr>
        <w:t>le titulaire i</w:t>
      </w:r>
      <w:r w:rsidRPr="006B1164">
        <w:rPr>
          <w:rFonts w:asciiTheme="minorHAnsi" w:eastAsia="Calibri" w:hAnsiTheme="minorHAnsi" w:cstheme="minorHAnsi"/>
          <w:color w:val="000000"/>
          <w:lang w:eastAsia="en-US"/>
        </w:rPr>
        <w:t xml:space="preserve">ndique 2025 comme date prévisionnelle de départ à la retraite, ses </w:t>
      </w:r>
      <w:r>
        <w:rPr>
          <w:rFonts w:asciiTheme="minorHAnsi" w:eastAsia="Calibri" w:hAnsiTheme="minorHAnsi" w:cstheme="minorHAnsi"/>
          <w:color w:val="000000"/>
          <w:lang w:eastAsia="en-US"/>
        </w:rPr>
        <w:t>versements seront affectés au</w:t>
      </w:r>
      <w:r w:rsidRPr="006B1164">
        <w:rPr>
          <w:rFonts w:asciiTheme="minorHAnsi" w:eastAsia="Calibri" w:hAnsiTheme="minorHAnsi" w:cstheme="minorHAnsi"/>
          <w:color w:val="000000"/>
          <w:lang w:eastAsia="en-US"/>
        </w:rPr>
        <w:t xml:space="preserve"> compartiment « Avenir Retraite 2025-2029 ».</w:t>
      </w:r>
    </w:p>
    <w:p w14:paraId="7864E75F" w14:textId="77777777" w:rsidR="005775FB" w:rsidRPr="006B1164" w:rsidRDefault="005775FB" w:rsidP="005775FB">
      <w:pPr>
        <w:autoSpaceDE w:val="0"/>
        <w:autoSpaceDN w:val="0"/>
        <w:adjustRightInd w:val="0"/>
        <w:rPr>
          <w:rFonts w:asciiTheme="minorHAnsi" w:eastAsia="Calibri" w:hAnsiTheme="minorHAnsi" w:cstheme="minorHAnsi"/>
          <w:color w:val="000000"/>
          <w:lang w:eastAsia="en-US"/>
        </w:rPr>
      </w:pPr>
      <w:r w:rsidRPr="006B1164">
        <w:rPr>
          <w:rFonts w:asciiTheme="minorHAnsi" w:eastAsia="Calibri" w:hAnsiTheme="minorHAnsi" w:cstheme="minorHAnsi"/>
          <w:color w:val="000000"/>
          <w:lang w:eastAsia="en-US"/>
        </w:rPr>
        <w:t xml:space="preserve">Si la date prévisionnelle de départ à la retraite </w:t>
      </w:r>
      <w:r>
        <w:rPr>
          <w:rFonts w:asciiTheme="minorHAnsi" w:eastAsia="Calibri" w:hAnsiTheme="minorHAnsi" w:cstheme="minorHAnsi"/>
          <w:color w:val="000000"/>
          <w:lang w:eastAsia="en-US"/>
        </w:rPr>
        <w:t>du titulaire</w:t>
      </w:r>
      <w:r w:rsidRPr="006B1164">
        <w:rPr>
          <w:rFonts w:asciiTheme="minorHAnsi" w:eastAsia="Calibri" w:hAnsiTheme="minorHAnsi" w:cstheme="minorHAnsi"/>
          <w:color w:val="000000"/>
          <w:lang w:eastAsia="en-US"/>
        </w:rPr>
        <w:t xml:space="preserve"> n’est comprise dans aucun horizon d’investissement des compartiments du FCPE « Avenir Retraite » ouverts aux versements, ses avoirs seront investis </w:t>
      </w:r>
      <w:r w:rsidRPr="00F17938">
        <w:rPr>
          <w:rFonts w:asciiTheme="minorHAnsi" w:eastAsia="Calibri" w:hAnsiTheme="minorHAnsi" w:cstheme="minorHAnsi"/>
          <w:color w:val="000000"/>
          <w:lang w:eastAsia="en-US"/>
        </w:rPr>
        <w:t>dans le FCPE le plus prudent prévu par le dispositif.</w:t>
      </w:r>
      <w:r>
        <w:rPr>
          <w:rFonts w:asciiTheme="minorHAnsi" w:eastAsia="Calibri" w:hAnsiTheme="minorHAnsi" w:cstheme="minorHAnsi"/>
          <w:color w:val="000000"/>
          <w:lang w:eastAsia="en-US"/>
        </w:rPr>
        <w:t xml:space="preserve"> </w:t>
      </w:r>
    </w:p>
    <w:p w14:paraId="520D1761" w14:textId="77777777" w:rsidR="005775FB" w:rsidRPr="006B1164" w:rsidRDefault="005775FB" w:rsidP="005775FB">
      <w:pPr>
        <w:autoSpaceDE w:val="0"/>
        <w:autoSpaceDN w:val="0"/>
        <w:adjustRightInd w:val="0"/>
        <w:rPr>
          <w:rFonts w:asciiTheme="minorHAnsi" w:eastAsia="Calibri" w:hAnsiTheme="minorHAnsi" w:cstheme="minorHAnsi"/>
          <w:color w:val="000000"/>
          <w:lang w:eastAsia="en-US"/>
        </w:rPr>
      </w:pPr>
      <w:r w:rsidRPr="006B1164">
        <w:rPr>
          <w:rFonts w:asciiTheme="minorHAnsi" w:eastAsia="Calibri" w:hAnsiTheme="minorHAnsi" w:cstheme="minorHAnsi"/>
          <w:color w:val="000000"/>
          <w:lang w:eastAsia="en-US"/>
        </w:rPr>
        <w:t>Les versements ultérieurs seront investis dans le même compartiment que le versement initial.</w:t>
      </w:r>
    </w:p>
    <w:p w14:paraId="5B46C56B" w14:textId="77777777" w:rsidR="005775FB" w:rsidRPr="006B1164" w:rsidRDefault="005775FB" w:rsidP="005775FB">
      <w:pPr>
        <w:rPr>
          <w:rFonts w:asciiTheme="minorHAnsi" w:eastAsia="Calibri" w:hAnsiTheme="minorHAnsi" w:cstheme="minorHAnsi"/>
          <w:color w:val="000000"/>
          <w:lang w:eastAsia="en-US"/>
        </w:rPr>
      </w:pPr>
    </w:p>
    <w:p w14:paraId="45108A43" w14:textId="77777777" w:rsidR="005775FB" w:rsidRPr="00D64942" w:rsidRDefault="005775FB" w:rsidP="005775FB">
      <w:pPr>
        <w:autoSpaceDE w:val="0"/>
        <w:autoSpaceDN w:val="0"/>
        <w:adjustRightInd w:val="0"/>
        <w:spacing w:after="100" w:line="161" w:lineRule="atLeast"/>
        <w:rPr>
          <w:rFonts w:asciiTheme="minorHAnsi" w:eastAsia="Calibri" w:hAnsiTheme="minorHAnsi" w:cstheme="minorHAnsi"/>
          <w:b/>
          <w:i/>
          <w:iCs/>
          <w:color w:val="000000"/>
          <w:u w:val="single"/>
          <w:lang w:eastAsia="en-US"/>
        </w:rPr>
      </w:pPr>
      <w:r w:rsidRPr="00D64942">
        <w:rPr>
          <w:rFonts w:asciiTheme="minorHAnsi" w:eastAsia="Calibri" w:hAnsiTheme="minorHAnsi" w:cstheme="minorHAnsi"/>
          <w:b/>
          <w:i/>
          <w:iCs/>
          <w:color w:val="000000"/>
          <w:u w:val="single"/>
          <w:lang w:eastAsia="en-US"/>
        </w:rPr>
        <w:t>Le risque sera-t-il toujours le même durant la durée de vie du compartiment ?</w:t>
      </w:r>
    </w:p>
    <w:p w14:paraId="269517DD" w14:textId="77777777" w:rsidR="005775FB" w:rsidRPr="006B1164" w:rsidRDefault="005775FB" w:rsidP="005775FB">
      <w:pPr>
        <w:autoSpaceDE w:val="0"/>
        <w:autoSpaceDN w:val="0"/>
        <w:adjustRightInd w:val="0"/>
        <w:rPr>
          <w:rFonts w:asciiTheme="minorHAnsi" w:eastAsia="Calibri" w:hAnsiTheme="minorHAnsi" w:cstheme="minorHAnsi"/>
          <w:color w:val="000000"/>
          <w:lang w:eastAsia="en-US"/>
        </w:rPr>
      </w:pPr>
      <w:r w:rsidRPr="006B1164">
        <w:rPr>
          <w:rFonts w:asciiTheme="minorHAnsi" w:eastAsia="Calibri" w:hAnsiTheme="minorHAnsi" w:cstheme="minorHAnsi"/>
          <w:color w:val="000000"/>
          <w:lang w:eastAsia="en-US"/>
        </w:rPr>
        <w:t>Chaque compartiment change d’allocation d’actif</w:t>
      </w:r>
      <w:r>
        <w:rPr>
          <w:rFonts w:asciiTheme="minorHAnsi" w:eastAsia="Calibri" w:hAnsiTheme="minorHAnsi" w:cstheme="minorHAnsi"/>
          <w:color w:val="000000"/>
          <w:lang w:eastAsia="en-US"/>
        </w:rPr>
        <w:t>s</w:t>
      </w:r>
      <w:r w:rsidRPr="006B1164">
        <w:rPr>
          <w:rFonts w:asciiTheme="minorHAnsi" w:eastAsia="Calibri" w:hAnsiTheme="minorHAnsi" w:cstheme="minorHAnsi"/>
          <w:color w:val="000000"/>
          <w:lang w:eastAsia="en-US"/>
        </w:rPr>
        <w:t xml:space="preserve"> au cours de sa durée de vie, conformément au règlement du FCPE «</w:t>
      </w:r>
      <w:r>
        <w:rPr>
          <w:rFonts w:asciiTheme="minorHAnsi" w:eastAsia="Calibri" w:hAnsiTheme="minorHAnsi" w:cstheme="minorHAnsi"/>
          <w:color w:val="000000"/>
          <w:lang w:eastAsia="en-US"/>
        </w:rPr>
        <w:t> </w:t>
      </w:r>
      <w:r w:rsidRPr="006B1164">
        <w:rPr>
          <w:rFonts w:asciiTheme="minorHAnsi" w:eastAsia="Calibri" w:hAnsiTheme="minorHAnsi" w:cstheme="minorHAnsi"/>
          <w:color w:val="000000"/>
          <w:lang w:eastAsia="en-US"/>
        </w:rPr>
        <w:t>Avenir Retraite ».</w:t>
      </w:r>
    </w:p>
    <w:p w14:paraId="40C145DD" w14:textId="77777777" w:rsidR="005775FB" w:rsidRPr="006B1164" w:rsidRDefault="005775FB" w:rsidP="005775FB">
      <w:pPr>
        <w:autoSpaceDE w:val="0"/>
        <w:autoSpaceDN w:val="0"/>
        <w:adjustRightInd w:val="0"/>
        <w:rPr>
          <w:rFonts w:asciiTheme="minorHAnsi" w:eastAsia="Calibri" w:hAnsiTheme="minorHAnsi" w:cstheme="minorHAnsi"/>
          <w:color w:val="000000"/>
          <w:lang w:eastAsia="en-US"/>
        </w:rPr>
      </w:pPr>
      <w:r>
        <w:rPr>
          <w:rFonts w:asciiTheme="minorHAnsi" w:eastAsia="Calibri" w:hAnsiTheme="minorHAnsi" w:cstheme="minorHAnsi"/>
          <w:color w:val="000000"/>
          <w:lang w:eastAsia="en-US"/>
        </w:rPr>
        <w:t>Les</w:t>
      </w:r>
      <w:r w:rsidRPr="006B1164">
        <w:rPr>
          <w:rFonts w:asciiTheme="minorHAnsi" w:eastAsia="Calibri" w:hAnsiTheme="minorHAnsi" w:cstheme="minorHAnsi"/>
          <w:color w:val="000000"/>
          <w:lang w:eastAsia="en-US"/>
        </w:rPr>
        <w:t xml:space="preserve"> avoirs épargnés </w:t>
      </w:r>
      <w:r>
        <w:rPr>
          <w:rFonts w:asciiTheme="minorHAnsi" w:eastAsia="Calibri" w:hAnsiTheme="minorHAnsi" w:cstheme="minorHAnsi"/>
          <w:color w:val="000000"/>
          <w:lang w:eastAsia="en-US"/>
        </w:rPr>
        <w:t>dans un</w:t>
      </w:r>
      <w:r w:rsidRPr="006B1164">
        <w:rPr>
          <w:rFonts w:asciiTheme="minorHAnsi" w:eastAsia="Calibri" w:hAnsiTheme="minorHAnsi" w:cstheme="minorHAnsi"/>
          <w:color w:val="000000"/>
          <w:lang w:eastAsia="en-US"/>
        </w:rPr>
        <w:t xml:space="preserve"> compartiment du FCPE « Avenir Retraite » sont </w:t>
      </w:r>
      <w:r>
        <w:rPr>
          <w:rFonts w:asciiTheme="minorHAnsi" w:eastAsia="Calibri" w:hAnsiTheme="minorHAnsi" w:cstheme="minorHAnsi"/>
          <w:color w:val="000000"/>
          <w:lang w:eastAsia="en-US"/>
        </w:rPr>
        <w:t>donc désensibilisé</w:t>
      </w:r>
      <w:r w:rsidRPr="006B1164">
        <w:rPr>
          <w:rFonts w:asciiTheme="minorHAnsi" w:eastAsia="Calibri" w:hAnsiTheme="minorHAnsi" w:cstheme="minorHAnsi"/>
          <w:color w:val="000000"/>
          <w:lang w:eastAsia="en-US"/>
        </w:rPr>
        <w:t>s par modification de l’allocation d’actifs du</w:t>
      </w:r>
      <w:r>
        <w:rPr>
          <w:rFonts w:asciiTheme="minorHAnsi" w:eastAsia="Calibri" w:hAnsiTheme="minorHAnsi" w:cstheme="minorHAnsi"/>
          <w:color w:val="000000"/>
          <w:lang w:eastAsia="en-US"/>
        </w:rPr>
        <w:t>dit</w:t>
      </w:r>
      <w:r w:rsidRPr="006B1164">
        <w:rPr>
          <w:rFonts w:asciiTheme="minorHAnsi" w:eastAsia="Calibri" w:hAnsiTheme="minorHAnsi" w:cstheme="minorHAnsi"/>
          <w:color w:val="000000"/>
          <w:lang w:eastAsia="en-US"/>
        </w:rPr>
        <w:t xml:space="preserve"> compartiment.</w:t>
      </w:r>
    </w:p>
    <w:p w14:paraId="51A1FB30" w14:textId="77777777" w:rsidR="005775FB" w:rsidRPr="006B1164" w:rsidRDefault="005775FB" w:rsidP="005775FB">
      <w:pPr>
        <w:autoSpaceDE w:val="0"/>
        <w:autoSpaceDN w:val="0"/>
        <w:adjustRightInd w:val="0"/>
        <w:rPr>
          <w:rFonts w:asciiTheme="minorHAnsi" w:eastAsia="Calibri" w:hAnsiTheme="minorHAnsi" w:cstheme="minorHAnsi"/>
          <w:color w:val="000000"/>
          <w:lang w:eastAsia="en-US"/>
        </w:rPr>
      </w:pPr>
      <w:r w:rsidRPr="006B1164">
        <w:rPr>
          <w:rFonts w:asciiTheme="minorHAnsi" w:eastAsia="Calibri" w:hAnsiTheme="minorHAnsi" w:cstheme="minorHAnsi"/>
          <w:color w:val="000000"/>
          <w:lang w:eastAsia="en-US"/>
        </w:rPr>
        <w:t xml:space="preserve">En effet, en fonction de la date d’échéance du compartiment et de son orientation de gestion, le gérant diminuera progressivement la proportion d’actions au bénéfice des produits de taux. Très dynamique </w:t>
      </w:r>
      <w:r w:rsidRPr="006B1164">
        <w:rPr>
          <w:rFonts w:asciiTheme="minorHAnsi" w:eastAsia="Calibri" w:hAnsiTheme="minorHAnsi" w:cstheme="minorHAnsi"/>
          <w:color w:val="000000"/>
          <w:lang w:eastAsia="en-US"/>
        </w:rPr>
        <w:lastRenderedPageBreak/>
        <w:t xml:space="preserve">dans un premier temps, la gestion est donc progressivement </w:t>
      </w:r>
      <w:r>
        <w:rPr>
          <w:rFonts w:asciiTheme="minorHAnsi" w:eastAsia="Calibri" w:hAnsiTheme="minorHAnsi" w:cstheme="minorHAnsi"/>
          <w:color w:val="000000"/>
          <w:lang w:eastAsia="en-US"/>
        </w:rPr>
        <w:t>désensibilis</w:t>
      </w:r>
      <w:r w:rsidRPr="006B1164">
        <w:rPr>
          <w:rFonts w:asciiTheme="minorHAnsi" w:eastAsia="Calibri" w:hAnsiTheme="minorHAnsi" w:cstheme="minorHAnsi"/>
          <w:color w:val="000000"/>
          <w:lang w:eastAsia="en-US"/>
        </w:rPr>
        <w:t xml:space="preserve">ée afin d’obtenir une réduction du risque au fur et à mesure que </w:t>
      </w:r>
      <w:r>
        <w:rPr>
          <w:rFonts w:asciiTheme="minorHAnsi" w:eastAsia="Calibri" w:hAnsiTheme="minorHAnsi" w:cstheme="minorHAnsi"/>
          <w:color w:val="000000"/>
          <w:lang w:eastAsia="en-US"/>
        </w:rPr>
        <w:t xml:space="preserve">le titulaire </w:t>
      </w:r>
      <w:r w:rsidRPr="006B1164">
        <w:rPr>
          <w:rFonts w:asciiTheme="minorHAnsi" w:eastAsia="Calibri" w:hAnsiTheme="minorHAnsi" w:cstheme="minorHAnsi"/>
          <w:color w:val="000000"/>
          <w:lang w:eastAsia="en-US"/>
        </w:rPr>
        <w:t>se rapproche de la date de son départ à la retraite.</w:t>
      </w:r>
    </w:p>
    <w:p w14:paraId="4E2E3A5A" w14:textId="77777777" w:rsidR="005775FB" w:rsidRPr="006B1164" w:rsidRDefault="005775FB" w:rsidP="005775FB">
      <w:pPr>
        <w:autoSpaceDE w:val="0"/>
        <w:autoSpaceDN w:val="0"/>
        <w:adjustRightInd w:val="0"/>
        <w:rPr>
          <w:rFonts w:asciiTheme="minorHAnsi" w:eastAsia="Calibri" w:hAnsiTheme="minorHAnsi" w:cstheme="minorHAnsi"/>
          <w:color w:val="000000"/>
          <w:lang w:eastAsia="en-US"/>
        </w:rPr>
      </w:pPr>
      <w:r w:rsidRPr="006B1164">
        <w:rPr>
          <w:rFonts w:asciiTheme="minorHAnsi" w:eastAsia="Calibri" w:hAnsiTheme="minorHAnsi" w:cstheme="minorHAnsi"/>
          <w:color w:val="000000"/>
          <w:lang w:eastAsia="en-US"/>
        </w:rPr>
        <w:t xml:space="preserve">De plus, le gérant responsable de l’allocation dispose de marges de flexibilité afin d’optimiser les performances en fonction des tendances de marché et des perspectives, tout en cherchant à préserver le capital sur l’horizon de placement contre l’érosion monétaire. </w:t>
      </w:r>
    </w:p>
    <w:p w14:paraId="5E816755" w14:textId="77777777" w:rsidR="005775FB" w:rsidRPr="006B1164" w:rsidRDefault="005775FB" w:rsidP="005775FB">
      <w:pPr>
        <w:autoSpaceDE w:val="0"/>
        <w:autoSpaceDN w:val="0"/>
        <w:adjustRightInd w:val="0"/>
        <w:rPr>
          <w:rFonts w:asciiTheme="minorHAnsi" w:eastAsia="Calibri" w:hAnsiTheme="minorHAnsi" w:cstheme="minorHAnsi"/>
          <w:color w:val="000000"/>
          <w:lang w:eastAsia="en-US"/>
        </w:rPr>
      </w:pPr>
      <w:r w:rsidRPr="006B1164">
        <w:rPr>
          <w:rFonts w:asciiTheme="minorHAnsi" w:eastAsia="Calibri" w:hAnsiTheme="minorHAnsi" w:cstheme="minorHAnsi"/>
          <w:color w:val="000000"/>
          <w:lang w:eastAsia="en-US"/>
        </w:rPr>
        <w:t xml:space="preserve">Pendant la période d’indisponibilité : </w:t>
      </w:r>
    </w:p>
    <w:p w14:paraId="25662383" w14:textId="77777777" w:rsidR="005775FB" w:rsidRPr="00D64942" w:rsidRDefault="005775FB" w:rsidP="005775FB">
      <w:pPr>
        <w:pStyle w:val="Paragraphedeliste"/>
        <w:widowControl w:val="0"/>
        <w:numPr>
          <w:ilvl w:val="0"/>
          <w:numId w:val="21"/>
        </w:numPr>
        <w:autoSpaceDE w:val="0"/>
        <w:autoSpaceDN w:val="0"/>
        <w:adjustRightInd w:val="0"/>
        <w:ind w:left="284" w:hanging="284"/>
        <w:contextualSpacing/>
        <w:rPr>
          <w:rFonts w:asciiTheme="minorHAnsi" w:eastAsia="Calibri" w:hAnsiTheme="minorHAnsi" w:cstheme="minorHAnsi"/>
          <w:color w:val="000000"/>
          <w:lang w:eastAsia="en-US"/>
        </w:rPr>
      </w:pPr>
      <w:proofErr w:type="gramStart"/>
      <w:r w:rsidRPr="00D64942">
        <w:rPr>
          <w:rFonts w:asciiTheme="minorHAnsi" w:eastAsia="Calibri" w:hAnsiTheme="minorHAnsi" w:cstheme="minorHAnsi"/>
          <w:color w:val="000000"/>
          <w:lang w:eastAsia="en-US"/>
        </w:rPr>
        <w:t>le</w:t>
      </w:r>
      <w:proofErr w:type="gramEnd"/>
      <w:r w:rsidRPr="00D64942">
        <w:rPr>
          <w:rFonts w:asciiTheme="minorHAnsi" w:eastAsia="Calibri" w:hAnsiTheme="minorHAnsi" w:cstheme="minorHAnsi"/>
          <w:color w:val="000000"/>
          <w:lang w:eastAsia="en-US"/>
        </w:rPr>
        <w:t xml:space="preserve"> titulaire ne peut pas effectuer de modification de choix de placement entre les compartiments du FCPE « Avenir Retraite », sauf s’il modifie sa date d’échéance ;</w:t>
      </w:r>
    </w:p>
    <w:p w14:paraId="5A6D2730" w14:textId="77777777" w:rsidR="005775FB" w:rsidRPr="00D64942" w:rsidRDefault="005775FB" w:rsidP="005775FB">
      <w:pPr>
        <w:pStyle w:val="Paragraphedeliste"/>
        <w:widowControl w:val="0"/>
        <w:numPr>
          <w:ilvl w:val="0"/>
          <w:numId w:val="21"/>
        </w:numPr>
        <w:ind w:left="284" w:hanging="284"/>
        <w:contextualSpacing/>
        <w:rPr>
          <w:rFonts w:asciiTheme="minorHAnsi" w:eastAsia="Calibri" w:hAnsiTheme="minorHAnsi" w:cstheme="minorHAnsi"/>
          <w:color w:val="000000"/>
          <w:lang w:eastAsia="en-US"/>
        </w:rPr>
      </w:pPr>
      <w:proofErr w:type="gramStart"/>
      <w:r w:rsidRPr="00D64942">
        <w:rPr>
          <w:rFonts w:asciiTheme="minorHAnsi" w:eastAsia="Calibri" w:hAnsiTheme="minorHAnsi" w:cstheme="minorHAnsi"/>
          <w:color w:val="000000"/>
          <w:lang w:eastAsia="en-US"/>
        </w:rPr>
        <w:t>le</w:t>
      </w:r>
      <w:proofErr w:type="gramEnd"/>
      <w:r w:rsidRPr="00D64942">
        <w:rPr>
          <w:rFonts w:asciiTheme="minorHAnsi" w:eastAsia="Calibri" w:hAnsiTheme="minorHAnsi" w:cstheme="minorHAnsi"/>
          <w:color w:val="000000"/>
          <w:lang w:eastAsia="en-US"/>
        </w:rPr>
        <w:t xml:space="preserve"> titulaire peut également demander la modification de choix de placement de tout ou partie de ses avoirs vers un ou plusieurs FCPE/compartiments de la Gestion Libre. Les avoirs transférés sont alors investis conformément à l’article du Règlement relatif à la Gestion Libre.</w:t>
      </w:r>
    </w:p>
    <w:p w14:paraId="28854B09" w14:textId="77777777" w:rsidR="005775FB" w:rsidRDefault="005775FB" w:rsidP="005775FB">
      <w:pPr>
        <w:rPr>
          <w:rFonts w:asciiTheme="minorHAnsi" w:eastAsia="Calibri" w:hAnsiTheme="minorHAnsi" w:cstheme="minorHAnsi"/>
          <w:color w:val="000000"/>
          <w:lang w:eastAsia="en-US"/>
        </w:rPr>
      </w:pPr>
    </w:p>
    <w:p w14:paraId="1C9C4FA5" w14:textId="77777777" w:rsidR="005775FB" w:rsidRPr="006B1164" w:rsidRDefault="005775FB" w:rsidP="005775FB">
      <w:pPr>
        <w:rPr>
          <w:rFonts w:asciiTheme="minorHAnsi" w:eastAsia="Calibri" w:hAnsiTheme="minorHAnsi" w:cstheme="minorHAnsi"/>
          <w:color w:val="000000"/>
          <w:lang w:eastAsia="en-US"/>
        </w:rPr>
      </w:pPr>
    </w:p>
    <w:p w14:paraId="33A82956" w14:textId="77777777" w:rsidR="005775FB" w:rsidRPr="00D64942" w:rsidRDefault="005775FB" w:rsidP="005775FB">
      <w:pPr>
        <w:tabs>
          <w:tab w:val="left" w:pos="9639"/>
          <w:tab w:val="left" w:pos="9781"/>
        </w:tabs>
        <w:ind w:right="142"/>
        <w:rPr>
          <w:rFonts w:asciiTheme="minorHAnsi" w:hAnsiTheme="minorHAnsi" w:cstheme="minorHAnsi"/>
          <w:b/>
          <w:i/>
          <w:iCs/>
          <w:u w:val="single"/>
        </w:rPr>
      </w:pPr>
      <w:r w:rsidRPr="00D64942">
        <w:rPr>
          <w:rFonts w:asciiTheme="minorHAnsi" w:hAnsiTheme="minorHAnsi" w:cstheme="minorHAnsi"/>
          <w:b/>
          <w:i/>
          <w:iCs/>
          <w:u w:val="single"/>
        </w:rPr>
        <w:t xml:space="preserve">Evolution de l’allocation d’actifs du FCPE Avenir Retraite en fonction de l’horizon de départ à la retraite : </w:t>
      </w:r>
    </w:p>
    <w:p w14:paraId="55468B27" w14:textId="77777777" w:rsidR="005775FB" w:rsidRPr="006B1164" w:rsidRDefault="005775FB" w:rsidP="005775FB">
      <w:pPr>
        <w:tabs>
          <w:tab w:val="left" w:pos="9639"/>
          <w:tab w:val="left" w:pos="9781"/>
        </w:tabs>
        <w:ind w:right="142"/>
        <w:rPr>
          <w:rFonts w:asciiTheme="minorHAnsi" w:hAnsiTheme="minorHAnsi" w:cstheme="minorHAnsi"/>
        </w:rPr>
      </w:pPr>
    </w:p>
    <w:p w14:paraId="0E5538E1" w14:textId="77777777" w:rsidR="005775FB" w:rsidRPr="006B1164" w:rsidRDefault="005775FB" w:rsidP="005775FB">
      <w:pPr>
        <w:tabs>
          <w:tab w:val="left" w:pos="9639"/>
          <w:tab w:val="left" w:pos="9781"/>
        </w:tabs>
        <w:ind w:right="142"/>
        <w:rPr>
          <w:rFonts w:asciiTheme="minorHAnsi" w:hAnsiTheme="minorHAnsi" w:cstheme="minorHAnsi"/>
        </w:rPr>
      </w:pPr>
      <w:r>
        <w:rPr>
          <w:rFonts w:asciiTheme="minorHAnsi" w:hAnsiTheme="minorHAnsi" w:cstheme="minorHAnsi"/>
          <w:noProof/>
        </w:rPr>
        <w:drawing>
          <wp:inline distT="0" distB="0" distL="0" distR="0" wp14:anchorId="6DE03BC9" wp14:editId="4E626FF3">
            <wp:extent cx="5434109" cy="3350260"/>
            <wp:effectExtent l="0" t="0" r="0" b="254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51168" cy="3360777"/>
                    </a:xfrm>
                    <a:prstGeom prst="rect">
                      <a:avLst/>
                    </a:prstGeom>
                    <a:noFill/>
                  </pic:spPr>
                </pic:pic>
              </a:graphicData>
            </a:graphic>
          </wp:inline>
        </w:drawing>
      </w:r>
    </w:p>
    <w:p w14:paraId="7673BDD1" w14:textId="77777777" w:rsidR="005775FB" w:rsidRPr="006B1164" w:rsidRDefault="005775FB" w:rsidP="005775FB">
      <w:pPr>
        <w:tabs>
          <w:tab w:val="left" w:pos="9639"/>
          <w:tab w:val="left" w:pos="9781"/>
        </w:tabs>
        <w:ind w:right="142"/>
        <w:rPr>
          <w:rFonts w:asciiTheme="minorHAnsi" w:hAnsiTheme="minorHAnsi" w:cstheme="minorHAnsi"/>
        </w:rPr>
      </w:pPr>
    </w:p>
    <w:p w14:paraId="5145EFF7" w14:textId="77777777" w:rsidR="005775FB" w:rsidRPr="00D64942" w:rsidRDefault="005775FB" w:rsidP="005775FB">
      <w:pPr>
        <w:autoSpaceDE w:val="0"/>
        <w:autoSpaceDN w:val="0"/>
        <w:adjustRightInd w:val="0"/>
        <w:spacing w:after="100" w:line="161" w:lineRule="atLeast"/>
        <w:rPr>
          <w:rFonts w:asciiTheme="minorHAnsi" w:eastAsia="Calibri" w:hAnsiTheme="minorHAnsi" w:cstheme="minorHAnsi"/>
          <w:b/>
          <w:i/>
          <w:iCs/>
          <w:color w:val="000000"/>
          <w:u w:val="single"/>
          <w:lang w:eastAsia="en-US"/>
        </w:rPr>
      </w:pPr>
      <w:r w:rsidRPr="00D64942">
        <w:rPr>
          <w:rFonts w:asciiTheme="minorHAnsi" w:eastAsia="Calibri" w:hAnsiTheme="minorHAnsi" w:cstheme="minorHAnsi"/>
          <w:b/>
          <w:i/>
          <w:iCs/>
          <w:color w:val="000000"/>
          <w:u w:val="single"/>
          <w:lang w:eastAsia="en-US"/>
        </w:rPr>
        <w:t>Que devient l’épargne à la date d’échéance du compartiment choisi ?</w:t>
      </w:r>
    </w:p>
    <w:p w14:paraId="0313A615" w14:textId="77777777" w:rsidR="005775FB" w:rsidRPr="006B1164" w:rsidRDefault="005775FB" w:rsidP="005775FB">
      <w:pPr>
        <w:autoSpaceDE w:val="0"/>
        <w:autoSpaceDN w:val="0"/>
        <w:adjustRightInd w:val="0"/>
        <w:spacing w:line="161" w:lineRule="atLeast"/>
        <w:rPr>
          <w:rFonts w:asciiTheme="minorHAnsi" w:eastAsia="Calibri" w:hAnsiTheme="minorHAnsi" w:cstheme="minorHAnsi"/>
          <w:color w:val="000000"/>
          <w:lang w:eastAsia="en-US"/>
        </w:rPr>
      </w:pPr>
      <w:r w:rsidRPr="006B1164">
        <w:rPr>
          <w:rFonts w:asciiTheme="minorHAnsi" w:eastAsia="Calibri" w:hAnsiTheme="minorHAnsi" w:cstheme="minorHAnsi"/>
          <w:color w:val="000000"/>
          <w:lang w:eastAsia="en-US"/>
        </w:rPr>
        <w:t xml:space="preserve">Avant la date d’échéance du compartiment choisi, </w:t>
      </w:r>
      <w:r>
        <w:rPr>
          <w:rFonts w:asciiTheme="minorHAnsi" w:eastAsia="Calibri" w:hAnsiTheme="minorHAnsi" w:cstheme="minorHAnsi"/>
          <w:color w:val="000000"/>
          <w:lang w:eastAsia="en-US"/>
        </w:rPr>
        <w:t>le titulaire</w:t>
      </w:r>
      <w:r w:rsidRPr="006B1164">
        <w:rPr>
          <w:rFonts w:asciiTheme="minorHAnsi" w:eastAsia="Calibri" w:hAnsiTheme="minorHAnsi" w:cstheme="minorHAnsi"/>
          <w:color w:val="000000"/>
          <w:lang w:eastAsia="en-US"/>
        </w:rPr>
        <w:t xml:space="preserve"> sera interrogé par le teneur de compte, sur la manière dont il souhaite sortir du compartiment concerné</w:t>
      </w:r>
      <w:r>
        <w:rPr>
          <w:rFonts w:asciiTheme="minorHAnsi" w:eastAsia="Calibri" w:hAnsiTheme="minorHAnsi" w:cstheme="minorHAnsi"/>
          <w:color w:val="000000"/>
          <w:lang w:eastAsia="en-US"/>
        </w:rPr>
        <w:t xml:space="preserve"> à l’échéance</w:t>
      </w:r>
      <w:r w:rsidRPr="006B1164">
        <w:rPr>
          <w:rFonts w:asciiTheme="minorHAnsi" w:eastAsia="Calibri" w:hAnsiTheme="minorHAnsi" w:cstheme="minorHAnsi"/>
          <w:color w:val="000000"/>
          <w:lang w:eastAsia="en-US"/>
        </w:rPr>
        <w:t>. Il pourra alors choisir entre :</w:t>
      </w:r>
    </w:p>
    <w:p w14:paraId="23D734D2" w14:textId="77777777" w:rsidR="005775FB" w:rsidRPr="00D64942" w:rsidRDefault="005775FB" w:rsidP="005775FB">
      <w:pPr>
        <w:pStyle w:val="Paragraphedeliste"/>
        <w:widowControl w:val="0"/>
        <w:numPr>
          <w:ilvl w:val="0"/>
          <w:numId w:val="23"/>
        </w:numPr>
        <w:autoSpaceDE w:val="0"/>
        <w:autoSpaceDN w:val="0"/>
        <w:adjustRightInd w:val="0"/>
        <w:spacing w:line="161" w:lineRule="atLeast"/>
        <w:ind w:left="284" w:hanging="284"/>
        <w:contextualSpacing/>
        <w:rPr>
          <w:rFonts w:asciiTheme="minorHAnsi" w:eastAsia="Calibri" w:hAnsiTheme="minorHAnsi" w:cstheme="minorHAnsi"/>
          <w:color w:val="000000"/>
          <w:lang w:eastAsia="en-US"/>
        </w:rPr>
      </w:pPr>
      <w:proofErr w:type="gramStart"/>
      <w:r w:rsidRPr="00D64942">
        <w:rPr>
          <w:rFonts w:asciiTheme="minorHAnsi" w:eastAsia="Calibri" w:hAnsiTheme="minorHAnsi" w:cstheme="minorHAnsi"/>
          <w:color w:val="000000"/>
          <w:lang w:eastAsia="en-US"/>
        </w:rPr>
        <w:t>le</w:t>
      </w:r>
      <w:proofErr w:type="gramEnd"/>
      <w:r w:rsidRPr="00D64942">
        <w:rPr>
          <w:rFonts w:asciiTheme="minorHAnsi" w:eastAsia="Calibri" w:hAnsiTheme="minorHAnsi" w:cstheme="minorHAnsi"/>
          <w:color w:val="000000"/>
          <w:lang w:eastAsia="en-US"/>
        </w:rPr>
        <w:t xml:space="preserve"> remboursement de ses avoirs, s’il souhaite que la délivrance de ses avoirs s’effectue sous forme de capital ;</w:t>
      </w:r>
    </w:p>
    <w:p w14:paraId="121210D2" w14:textId="77777777" w:rsidR="005775FB" w:rsidRPr="00D64942" w:rsidRDefault="005775FB" w:rsidP="005775FB">
      <w:pPr>
        <w:pStyle w:val="Paragraphedeliste"/>
        <w:widowControl w:val="0"/>
        <w:numPr>
          <w:ilvl w:val="0"/>
          <w:numId w:val="23"/>
        </w:numPr>
        <w:autoSpaceDE w:val="0"/>
        <w:autoSpaceDN w:val="0"/>
        <w:adjustRightInd w:val="0"/>
        <w:ind w:left="284" w:hanging="284"/>
        <w:contextualSpacing/>
        <w:rPr>
          <w:rFonts w:asciiTheme="minorHAnsi" w:eastAsia="Calibri" w:hAnsiTheme="minorHAnsi" w:cstheme="minorHAnsi"/>
          <w:color w:val="000000"/>
          <w:lang w:eastAsia="en-US"/>
        </w:rPr>
      </w:pPr>
      <w:proofErr w:type="gramStart"/>
      <w:r w:rsidRPr="00D64942">
        <w:rPr>
          <w:rFonts w:asciiTheme="minorHAnsi" w:eastAsia="Calibri" w:hAnsiTheme="minorHAnsi" w:cstheme="minorHAnsi"/>
          <w:color w:val="000000"/>
          <w:lang w:eastAsia="en-US"/>
        </w:rPr>
        <w:t>le</w:t>
      </w:r>
      <w:proofErr w:type="gramEnd"/>
      <w:r w:rsidRPr="00D64942">
        <w:rPr>
          <w:rFonts w:asciiTheme="minorHAnsi" w:eastAsia="Calibri" w:hAnsiTheme="minorHAnsi" w:cstheme="minorHAnsi"/>
          <w:color w:val="000000"/>
          <w:lang w:eastAsia="en-US"/>
        </w:rPr>
        <w:t xml:space="preserve"> transfert de ses avoirs vers la société d’assurance désignée s’il souhaite que la délivrance de ses avoirs s’effectue sous forme de rente viagère ;</w:t>
      </w:r>
    </w:p>
    <w:p w14:paraId="5A1BF911" w14:textId="77777777" w:rsidR="005775FB" w:rsidRPr="00D64942" w:rsidRDefault="005775FB" w:rsidP="005775FB">
      <w:pPr>
        <w:pStyle w:val="Paragraphedeliste"/>
        <w:widowControl w:val="0"/>
        <w:numPr>
          <w:ilvl w:val="0"/>
          <w:numId w:val="23"/>
        </w:numPr>
        <w:autoSpaceDE w:val="0"/>
        <w:autoSpaceDN w:val="0"/>
        <w:adjustRightInd w:val="0"/>
        <w:ind w:left="284" w:hanging="284"/>
        <w:contextualSpacing/>
        <w:rPr>
          <w:rFonts w:asciiTheme="minorHAnsi" w:eastAsia="Calibri" w:hAnsiTheme="minorHAnsi" w:cstheme="minorHAnsi"/>
          <w:color w:val="000000"/>
          <w:lang w:eastAsia="en-US"/>
        </w:rPr>
      </w:pPr>
      <w:proofErr w:type="gramStart"/>
      <w:r w:rsidRPr="00D64942">
        <w:rPr>
          <w:rFonts w:asciiTheme="minorHAnsi" w:eastAsia="Calibri" w:hAnsiTheme="minorHAnsi" w:cstheme="minorHAnsi"/>
          <w:color w:val="000000"/>
          <w:lang w:eastAsia="en-US"/>
        </w:rPr>
        <w:t>l’arbitrage</w:t>
      </w:r>
      <w:proofErr w:type="gramEnd"/>
      <w:r w:rsidRPr="00D64942">
        <w:rPr>
          <w:rFonts w:asciiTheme="minorHAnsi" w:eastAsia="Calibri" w:hAnsiTheme="minorHAnsi" w:cstheme="minorHAnsi"/>
          <w:color w:val="000000"/>
          <w:lang w:eastAsia="en-US"/>
        </w:rPr>
        <w:t xml:space="preserve"> de ses avoirs vers un autre compartiment du FCPE « Avenir Retraite » s’il modifie sa date d’échéance ;</w:t>
      </w:r>
    </w:p>
    <w:p w14:paraId="7E2EE487" w14:textId="77777777" w:rsidR="005775FB" w:rsidRPr="00D64942" w:rsidRDefault="005775FB" w:rsidP="005775FB">
      <w:pPr>
        <w:pStyle w:val="Paragraphedeliste"/>
        <w:widowControl w:val="0"/>
        <w:numPr>
          <w:ilvl w:val="0"/>
          <w:numId w:val="23"/>
        </w:numPr>
        <w:autoSpaceDE w:val="0"/>
        <w:autoSpaceDN w:val="0"/>
        <w:adjustRightInd w:val="0"/>
        <w:ind w:left="284" w:hanging="284"/>
        <w:contextualSpacing/>
        <w:rPr>
          <w:rFonts w:asciiTheme="minorHAnsi" w:eastAsia="Calibri" w:hAnsiTheme="minorHAnsi" w:cstheme="minorHAnsi"/>
          <w:color w:val="000000"/>
          <w:lang w:eastAsia="en-US"/>
        </w:rPr>
      </w:pPr>
      <w:proofErr w:type="gramStart"/>
      <w:r w:rsidRPr="00D64942">
        <w:rPr>
          <w:rFonts w:asciiTheme="minorHAnsi" w:eastAsia="Calibri" w:hAnsiTheme="minorHAnsi" w:cstheme="minorHAnsi"/>
          <w:color w:val="000000"/>
          <w:lang w:eastAsia="en-US"/>
        </w:rPr>
        <w:lastRenderedPageBreak/>
        <w:t>le</w:t>
      </w:r>
      <w:proofErr w:type="gramEnd"/>
      <w:r w:rsidRPr="00D64942">
        <w:rPr>
          <w:rFonts w:asciiTheme="minorHAnsi" w:eastAsia="Calibri" w:hAnsiTheme="minorHAnsi" w:cstheme="minorHAnsi"/>
          <w:color w:val="000000"/>
          <w:lang w:eastAsia="en-US"/>
        </w:rPr>
        <w:t xml:space="preserve"> transfert de ses avoirs dans un FCPE classé dans la catégorie FCPE « Monétaire à valeur liquidative variable standard » ou dans tout autre FCPE proposé par l’Entreprise, notamment en Gestion Libre.</w:t>
      </w:r>
    </w:p>
    <w:p w14:paraId="680209B3" w14:textId="77777777" w:rsidR="005775FB" w:rsidRDefault="005775FB" w:rsidP="005775FB">
      <w:pPr>
        <w:autoSpaceDE w:val="0"/>
        <w:autoSpaceDN w:val="0"/>
        <w:adjustRightInd w:val="0"/>
        <w:rPr>
          <w:rFonts w:asciiTheme="minorHAnsi" w:eastAsia="Calibri" w:hAnsiTheme="minorHAnsi" w:cstheme="minorHAnsi"/>
          <w:color w:val="000000"/>
          <w:lang w:eastAsia="en-US"/>
        </w:rPr>
      </w:pPr>
    </w:p>
    <w:p w14:paraId="313AFF34" w14:textId="77777777" w:rsidR="005775FB" w:rsidRPr="00F60BD3" w:rsidRDefault="005775FB" w:rsidP="005775FB">
      <w:pPr>
        <w:autoSpaceDE w:val="0"/>
        <w:autoSpaceDN w:val="0"/>
        <w:adjustRightInd w:val="0"/>
        <w:rPr>
          <w:rFonts w:asciiTheme="minorHAnsi" w:eastAsia="Calibri" w:hAnsiTheme="minorHAnsi" w:cstheme="minorHAnsi"/>
          <w:color w:val="000000"/>
          <w:lang w:eastAsia="en-US"/>
        </w:rPr>
      </w:pPr>
      <w:r w:rsidRPr="00F60BD3">
        <w:rPr>
          <w:rFonts w:asciiTheme="minorHAnsi" w:eastAsia="Calibri" w:hAnsiTheme="minorHAnsi" w:cstheme="minorHAnsi"/>
          <w:color w:val="000000"/>
          <w:lang w:eastAsia="en-US"/>
        </w:rPr>
        <w:t xml:space="preserve">Les avoirs des porteurs de parts n’ayant pas effectué de choix </w:t>
      </w:r>
      <w:r>
        <w:rPr>
          <w:rFonts w:asciiTheme="minorHAnsi" w:eastAsia="Calibri" w:hAnsiTheme="minorHAnsi" w:cstheme="minorHAnsi"/>
          <w:color w:val="000000"/>
          <w:lang w:eastAsia="en-US"/>
        </w:rPr>
        <w:t xml:space="preserve">à la date d’échéance des compartiments </w:t>
      </w:r>
      <w:r w:rsidRPr="00F60BD3">
        <w:rPr>
          <w:rFonts w:asciiTheme="minorHAnsi" w:eastAsia="Calibri" w:hAnsiTheme="minorHAnsi" w:cstheme="minorHAnsi"/>
          <w:color w:val="000000"/>
          <w:lang w:eastAsia="en-US"/>
        </w:rPr>
        <w:t>seront transférés dans le FCPE</w:t>
      </w:r>
      <w:r>
        <w:rPr>
          <w:rFonts w:asciiTheme="minorHAnsi" w:eastAsia="Calibri" w:hAnsiTheme="minorHAnsi" w:cstheme="minorHAnsi"/>
          <w:color w:val="000000"/>
          <w:lang w:eastAsia="en-US"/>
        </w:rPr>
        <w:t xml:space="preserve"> d’atterrissage désigné par l’entreprise - ou à défaut le FCPE</w:t>
      </w:r>
      <w:r w:rsidRPr="00F60BD3">
        <w:rPr>
          <w:rFonts w:asciiTheme="minorHAnsi" w:eastAsia="Calibri" w:hAnsiTheme="minorHAnsi" w:cstheme="minorHAnsi"/>
          <w:color w:val="000000"/>
          <w:lang w:eastAsia="en-US"/>
        </w:rPr>
        <w:t xml:space="preserve"> le plus prudent</w:t>
      </w:r>
      <w:r>
        <w:rPr>
          <w:rFonts w:asciiTheme="minorHAnsi" w:eastAsia="Calibri" w:hAnsiTheme="minorHAnsi" w:cstheme="minorHAnsi"/>
          <w:color w:val="000000"/>
          <w:lang w:eastAsia="en-US"/>
        </w:rPr>
        <w:t xml:space="preserve"> - prévu</w:t>
      </w:r>
      <w:r w:rsidRPr="00F60BD3">
        <w:rPr>
          <w:rFonts w:asciiTheme="minorHAnsi" w:eastAsia="Calibri" w:hAnsiTheme="minorHAnsi" w:cstheme="minorHAnsi"/>
          <w:color w:val="000000"/>
          <w:lang w:eastAsia="en-US"/>
        </w:rPr>
        <w:t xml:space="preserve"> </w:t>
      </w:r>
      <w:r>
        <w:rPr>
          <w:rFonts w:asciiTheme="minorHAnsi" w:eastAsia="Calibri" w:hAnsiTheme="minorHAnsi" w:cstheme="minorHAnsi"/>
          <w:color w:val="000000"/>
          <w:lang w:eastAsia="en-US"/>
        </w:rPr>
        <w:t>au sein de la gestion pilotée de leur dispositif d’épargne retraite</w:t>
      </w:r>
      <w:r w:rsidRPr="00F60BD3">
        <w:rPr>
          <w:rFonts w:asciiTheme="minorHAnsi" w:eastAsia="Calibri" w:hAnsiTheme="minorHAnsi" w:cstheme="minorHAnsi"/>
          <w:color w:val="000000"/>
          <w:lang w:eastAsia="en-US"/>
        </w:rPr>
        <w:t xml:space="preserve">. Cette opération prendra la forme, à l'échéance de chaque compartiment, d'une scission de l'actif du compartiment vers </w:t>
      </w:r>
      <w:r>
        <w:rPr>
          <w:rFonts w:asciiTheme="minorHAnsi" w:eastAsia="Calibri" w:hAnsiTheme="minorHAnsi" w:cstheme="minorHAnsi"/>
          <w:color w:val="000000"/>
          <w:lang w:eastAsia="en-US"/>
        </w:rPr>
        <w:t>ce</w:t>
      </w:r>
      <w:r w:rsidRPr="00F60BD3">
        <w:rPr>
          <w:rFonts w:asciiTheme="minorHAnsi" w:eastAsia="Calibri" w:hAnsiTheme="minorHAnsi" w:cstheme="minorHAnsi"/>
          <w:color w:val="000000"/>
          <w:lang w:eastAsia="en-US"/>
        </w:rPr>
        <w:t xml:space="preserve"> FCPE d'accueil, après accord du</w:t>
      </w:r>
      <w:r>
        <w:rPr>
          <w:rFonts w:asciiTheme="minorHAnsi" w:eastAsia="Calibri" w:hAnsiTheme="minorHAnsi" w:cstheme="minorHAnsi"/>
          <w:color w:val="000000"/>
          <w:lang w:eastAsia="en-US"/>
        </w:rPr>
        <w:t xml:space="preserve"> </w:t>
      </w:r>
      <w:r w:rsidRPr="00F60BD3">
        <w:rPr>
          <w:rFonts w:asciiTheme="minorHAnsi" w:eastAsia="Calibri" w:hAnsiTheme="minorHAnsi" w:cstheme="minorHAnsi"/>
          <w:color w:val="000000"/>
          <w:lang w:eastAsia="en-US"/>
        </w:rPr>
        <w:t xml:space="preserve">Conseil de Surveillance du FCPE et agrément de l’Autorité des </w:t>
      </w:r>
      <w:r>
        <w:rPr>
          <w:rFonts w:asciiTheme="minorHAnsi" w:eastAsia="Calibri" w:hAnsiTheme="minorHAnsi" w:cstheme="minorHAnsi"/>
          <w:color w:val="000000"/>
          <w:lang w:eastAsia="en-US"/>
        </w:rPr>
        <w:t>m</w:t>
      </w:r>
      <w:r w:rsidRPr="00F60BD3">
        <w:rPr>
          <w:rFonts w:asciiTheme="minorHAnsi" w:eastAsia="Calibri" w:hAnsiTheme="minorHAnsi" w:cstheme="minorHAnsi"/>
          <w:color w:val="000000"/>
          <w:lang w:eastAsia="en-US"/>
        </w:rPr>
        <w:t xml:space="preserve">archés </w:t>
      </w:r>
      <w:r>
        <w:rPr>
          <w:rFonts w:asciiTheme="minorHAnsi" w:eastAsia="Calibri" w:hAnsiTheme="minorHAnsi" w:cstheme="minorHAnsi"/>
          <w:color w:val="000000"/>
          <w:lang w:eastAsia="en-US"/>
        </w:rPr>
        <w:t>f</w:t>
      </w:r>
      <w:r w:rsidRPr="00F60BD3">
        <w:rPr>
          <w:rFonts w:asciiTheme="minorHAnsi" w:eastAsia="Calibri" w:hAnsiTheme="minorHAnsi" w:cstheme="minorHAnsi"/>
          <w:color w:val="000000"/>
          <w:lang w:eastAsia="en-US"/>
        </w:rPr>
        <w:t>inanciers.</w:t>
      </w:r>
    </w:p>
    <w:p w14:paraId="3F5D4C4D" w14:textId="77777777" w:rsidR="005775FB" w:rsidRDefault="005775FB" w:rsidP="005775FB">
      <w:pPr>
        <w:rPr>
          <w:rFonts w:asciiTheme="minorHAnsi" w:eastAsia="Calibri" w:hAnsiTheme="minorHAnsi" w:cstheme="minorHAnsi"/>
          <w:color w:val="000000"/>
          <w:lang w:eastAsia="en-US"/>
        </w:rPr>
      </w:pPr>
    </w:p>
    <w:p w14:paraId="7944FAB7" w14:textId="77777777" w:rsidR="005775FB" w:rsidRDefault="005775FB" w:rsidP="005775FB">
      <w:pPr>
        <w:rPr>
          <w:rFonts w:asciiTheme="minorHAnsi" w:eastAsia="Calibri" w:hAnsiTheme="minorHAnsi" w:cstheme="minorHAnsi"/>
          <w:color w:val="000000"/>
          <w:lang w:eastAsia="en-US"/>
        </w:rPr>
      </w:pPr>
      <w:r w:rsidRPr="006B1164">
        <w:rPr>
          <w:rFonts w:asciiTheme="minorHAnsi" w:eastAsia="Calibri" w:hAnsiTheme="minorHAnsi" w:cstheme="minorHAnsi"/>
          <w:color w:val="000000"/>
          <w:lang w:eastAsia="en-US"/>
        </w:rPr>
        <w:t>L’orientation de la gestion, le profil de risque et la composition de chaque compartiment du FCPE «</w:t>
      </w:r>
      <w:r>
        <w:rPr>
          <w:rFonts w:asciiTheme="minorHAnsi" w:eastAsia="Calibri" w:hAnsiTheme="minorHAnsi" w:cstheme="minorHAnsi"/>
          <w:color w:val="000000"/>
          <w:lang w:eastAsia="en-US"/>
        </w:rPr>
        <w:t> </w:t>
      </w:r>
      <w:r w:rsidRPr="006B1164">
        <w:rPr>
          <w:rFonts w:asciiTheme="minorHAnsi" w:eastAsia="Calibri" w:hAnsiTheme="minorHAnsi" w:cstheme="minorHAnsi"/>
          <w:color w:val="000000"/>
          <w:lang w:eastAsia="en-US"/>
        </w:rPr>
        <w:t>Avenir Retraite » sont précisés dans le Règlement et leur</w:t>
      </w:r>
      <w:r>
        <w:rPr>
          <w:rFonts w:asciiTheme="minorHAnsi" w:eastAsia="Calibri" w:hAnsiTheme="minorHAnsi" w:cstheme="minorHAnsi"/>
          <w:color w:val="000000"/>
          <w:lang w:eastAsia="en-US"/>
        </w:rPr>
        <w:t>s</w:t>
      </w:r>
      <w:r w:rsidRPr="006B1164">
        <w:rPr>
          <w:rFonts w:asciiTheme="minorHAnsi" w:eastAsia="Calibri" w:hAnsiTheme="minorHAnsi" w:cstheme="minorHAnsi"/>
          <w:color w:val="000000"/>
          <w:lang w:eastAsia="en-US"/>
        </w:rPr>
        <w:t xml:space="preserve"> DICI respectifs.</w:t>
      </w:r>
    </w:p>
    <w:p w14:paraId="66532907" w14:textId="77777777" w:rsidR="005775FB" w:rsidRDefault="005775FB" w:rsidP="005775FB">
      <w:pPr>
        <w:rPr>
          <w:rFonts w:asciiTheme="minorHAnsi" w:eastAsia="Calibri" w:hAnsiTheme="minorHAnsi" w:cstheme="minorHAnsi"/>
          <w:color w:val="000000"/>
          <w:lang w:eastAsia="en-US"/>
        </w:rPr>
      </w:pPr>
    </w:p>
    <w:p w14:paraId="1F59D6C6" w14:textId="77777777" w:rsidR="005775FB" w:rsidRDefault="005775FB" w:rsidP="005775FB">
      <w:pPr>
        <w:rPr>
          <w:rFonts w:asciiTheme="minorHAnsi" w:hAnsiTheme="minorHAnsi" w:cstheme="minorHAnsi"/>
          <w:b/>
          <w:i/>
          <w:color w:val="FF0000"/>
          <w:u w:val="single"/>
        </w:rPr>
      </w:pPr>
    </w:p>
    <w:p w14:paraId="54912C9D" w14:textId="77777777" w:rsidR="005775FB" w:rsidRPr="0094312B" w:rsidRDefault="005775FB" w:rsidP="005775FB">
      <w:pPr>
        <w:rPr>
          <w:rFonts w:asciiTheme="minorHAnsi" w:hAnsiTheme="minorHAnsi" w:cstheme="minorHAnsi"/>
          <w:b/>
          <w:u w:val="single"/>
        </w:rPr>
      </w:pPr>
      <w:r w:rsidRPr="0094312B">
        <w:rPr>
          <w:rFonts w:asciiTheme="minorHAnsi" w:hAnsiTheme="minorHAnsi" w:cstheme="minorHAnsi"/>
          <w:b/>
          <w:u w:val="single"/>
        </w:rPr>
        <w:br w:type="page"/>
      </w:r>
    </w:p>
    <w:p w14:paraId="60697633" w14:textId="77777777" w:rsidR="005775FB" w:rsidRPr="00887C64" w:rsidRDefault="005775FB" w:rsidP="005775FB">
      <w:pPr>
        <w:jc w:val="left"/>
        <w:rPr>
          <w:rFonts w:asciiTheme="minorHAnsi" w:hAnsiTheme="minorHAnsi" w:cstheme="minorHAnsi"/>
        </w:rPr>
      </w:pPr>
    </w:p>
    <w:p w14:paraId="48E86356" w14:textId="77777777" w:rsidR="005775FB" w:rsidRPr="00887C64" w:rsidRDefault="005775FB" w:rsidP="005775FB">
      <w:pPr>
        <w:pBdr>
          <w:top w:val="single" w:sz="2" w:space="10" w:color="auto"/>
          <w:left w:val="single" w:sz="2" w:space="1" w:color="auto"/>
          <w:bottom w:val="single" w:sz="2" w:space="10" w:color="auto"/>
          <w:right w:val="single" w:sz="2" w:space="0" w:color="auto"/>
        </w:pBdr>
        <w:shd w:val="clear" w:color="auto" w:fill="581D74"/>
        <w:spacing w:after="40" w:line="360" w:lineRule="auto"/>
        <w:ind w:right="-1"/>
        <w:jc w:val="center"/>
        <w:rPr>
          <w:rFonts w:asciiTheme="minorHAnsi" w:hAnsiTheme="minorHAnsi" w:cstheme="minorHAnsi"/>
          <w:b/>
          <w:spacing w:val="-6"/>
        </w:rPr>
      </w:pPr>
      <w:r w:rsidRPr="00887C64">
        <w:rPr>
          <w:rFonts w:asciiTheme="minorHAnsi" w:hAnsiTheme="minorHAnsi" w:cstheme="minorHAnsi"/>
          <w:b/>
          <w:spacing w:val="-6"/>
        </w:rPr>
        <w:t>ANNEXE 2</w:t>
      </w:r>
    </w:p>
    <w:p w14:paraId="1637A7CC" w14:textId="77777777" w:rsidR="005775FB" w:rsidRPr="00887C64" w:rsidRDefault="005775FB" w:rsidP="005775FB">
      <w:pPr>
        <w:pBdr>
          <w:top w:val="single" w:sz="2" w:space="10" w:color="auto"/>
          <w:left w:val="single" w:sz="2" w:space="1" w:color="auto"/>
          <w:bottom w:val="single" w:sz="2" w:space="10" w:color="auto"/>
          <w:right w:val="single" w:sz="2" w:space="0" w:color="auto"/>
        </w:pBdr>
        <w:shd w:val="clear" w:color="auto" w:fill="581D74"/>
        <w:spacing w:after="40" w:line="360" w:lineRule="auto"/>
        <w:ind w:right="-1"/>
        <w:jc w:val="center"/>
        <w:rPr>
          <w:rFonts w:asciiTheme="minorHAnsi" w:hAnsiTheme="minorHAnsi" w:cstheme="minorHAnsi"/>
          <w:b/>
          <w:spacing w:val="-6"/>
        </w:rPr>
      </w:pPr>
      <w:r w:rsidRPr="00887C64">
        <w:rPr>
          <w:rFonts w:asciiTheme="minorHAnsi" w:hAnsiTheme="minorHAnsi" w:cstheme="minorHAnsi"/>
          <w:b/>
          <w:iCs/>
        </w:rPr>
        <w:t>CRITERES DE CHOIX</w:t>
      </w:r>
      <w:r>
        <w:rPr>
          <w:rFonts w:asciiTheme="minorHAnsi" w:hAnsiTheme="minorHAnsi" w:cstheme="minorHAnsi"/>
          <w:b/>
          <w:iCs/>
        </w:rPr>
        <w:t xml:space="preserve"> ET DICI </w:t>
      </w:r>
      <w:smartTag w:uri="urn:schemas-microsoft-com:office:smarttags" w:element="stockticker">
        <w:r w:rsidRPr="00887C64">
          <w:rPr>
            <w:rFonts w:asciiTheme="minorHAnsi" w:hAnsiTheme="minorHAnsi" w:cstheme="minorHAnsi"/>
            <w:b/>
            <w:iCs/>
          </w:rPr>
          <w:t>DES</w:t>
        </w:r>
      </w:smartTag>
      <w:r w:rsidRPr="00887C64">
        <w:rPr>
          <w:rFonts w:asciiTheme="minorHAnsi" w:hAnsiTheme="minorHAnsi" w:cstheme="minorHAnsi"/>
          <w:b/>
          <w:iCs/>
        </w:rPr>
        <w:t xml:space="preserve"> FONDS COMMUNS DE PLACEMENT D’ENTREPRISE</w:t>
      </w:r>
    </w:p>
    <w:p w14:paraId="702CF082" w14:textId="77777777" w:rsidR="005775FB" w:rsidRPr="00887C64" w:rsidRDefault="005775FB" w:rsidP="005775FB">
      <w:pPr>
        <w:pStyle w:val="Titre7"/>
        <w:rPr>
          <w:rFonts w:asciiTheme="minorHAnsi" w:hAnsiTheme="minorHAnsi" w:cstheme="minorHAnsi"/>
          <w:i w:val="0"/>
          <w:iCs w:val="0"/>
          <w:sz w:val="20"/>
        </w:rPr>
      </w:pPr>
    </w:p>
    <w:p w14:paraId="07139C4C" w14:textId="77777777" w:rsidR="005775FB" w:rsidRPr="00F60A6A" w:rsidRDefault="005775FB" w:rsidP="005775FB">
      <w:pPr>
        <w:rPr>
          <w:rFonts w:ascii="Calibri" w:hAnsi="Calibri" w:cs="Calibri"/>
          <w:i/>
          <w:u w:val="single"/>
        </w:rPr>
      </w:pPr>
      <w:r w:rsidRPr="00F60A6A">
        <w:rPr>
          <w:rFonts w:ascii="Calibri" w:hAnsi="Calibri" w:cs="Calibri"/>
          <w:b/>
          <w:i/>
          <w:color w:val="000000"/>
          <w:u w:val="single"/>
        </w:rPr>
        <w:t xml:space="preserve">GESTION LIBRE </w:t>
      </w:r>
    </w:p>
    <w:p w14:paraId="165FC6D6" w14:textId="77777777" w:rsidR="005775FB" w:rsidRPr="00EC147E" w:rsidRDefault="005775FB" w:rsidP="005775FB">
      <w:pPr>
        <w:rPr>
          <w:rFonts w:asciiTheme="minorHAnsi" w:hAnsiTheme="minorHAnsi" w:cstheme="minorHAnsi"/>
        </w:rPr>
      </w:pPr>
    </w:p>
    <w:p w14:paraId="735BAE32" w14:textId="77777777" w:rsidR="005775FB" w:rsidRPr="00EC147E" w:rsidRDefault="005775FB" w:rsidP="005775FB">
      <w:pPr>
        <w:pStyle w:val="Paragraphedeliste"/>
        <w:widowControl w:val="0"/>
        <w:numPr>
          <w:ilvl w:val="0"/>
          <w:numId w:val="12"/>
        </w:numPr>
        <w:contextualSpacing/>
        <w:rPr>
          <w:rFonts w:asciiTheme="minorHAnsi" w:hAnsiTheme="minorHAnsi" w:cstheme="minorHAnsi"/>
        </w:rPr>
      </w:pPr>
      <w:r w:rsidRPr="00EC147E">
        <w:rPr>
          <w:rFonts w:asciiTheme="minorHAnsi" w:hAnsiTheme="minorHAnsi" w:cstheme="minorHAnsi"/>
        </w:rPr>
        <w:t>FCPE « </w:t>
      </w:r>
      <w:r w:rsidRPr="00EC147E">
        <w:rPr>
          <w:rFonts w:asciiTheme="minorHAnsi" w:hAnsiTheme="minorHAnsi" w:cstheme="minorHAnsi"/>
          <w:lang w:eastAsia="en-US"/>
        </w:rPr>
        <w:t>IMPACT ISR MONETAIRE</w:t>
      </w:r>
      <w:r w:rsidRPr="00EC147E">
        <w:rPr>
          <w:rFonts w:asciiTheme="minorHAnsi" w:hAnsiTheme="minorHAnsi" w:cstheme="minorHAnsi"/>
        </w:rPr>
        <w:t> </w:t>
      </w:r>
      <w:bookmarkStart w:id="10" w:name="_Hlk24468871"/>
      <w:r w:rsidRPr="00EC147E">
        <w:rPr>
          <w:rFonts w:asciiTheme="minorHAnsi" w:hAnsiTheme="minorHAnsi" w:cstheme="minorHAnsi"/>
        </w:rPr>
        <w:t>»</w:t>
      </w:r>
      <w:bookmarkEnd w:id="10"/>
    </w:p>
    <w:p w14:paraId="1F36A5AF" w14:textId="77777777" w:rsidR="005775FB" w:rsidRPr="00EC147E" w:rsidRDefault="005775FB" w:rsidP="005775FB">
      <w:pPr>
        <w:autoSpaceDE w:val="0"/>
        <w:autoSpaceDN w:val="0"/>
        <w:adjustRightInd w:val="0"/>
        <w:ind w:left="360"/>
        <w:rPr>
          <w:rFonts w:asciiTheme="minorHAnsi" w:hAnsiTheme="minorHAnsi" w:cstheme="minorHAnsi"/>
          <w:color w:val="555759"/>
        </w:rPr>
      </w:pPr>
      <w:r w:rsidRPr="00EC147E">
        <w:rPr>
          <w:rFonts w:asciiTheme="minorHAnsi" w:hAnsiTheme="minorHAnsi" w:cstheme="minorHAnsi"/>
          <w:color w:val="555759"/>
        </w:rPr>
        <w:t>Ce placement s'adresse aux investisseurs recherchant une gestion résolument prudente obéissant à des critères socialement responsables.</w:t>
      </w:r>
    </w:p>
    <w:p w14:paraId="0E7EE53F" w14:textId="77777777" w:rsidR="005775FB" w:rsidRPr="00EC147E" w:rsidRDefault="005775FB" w:rsidP="005775FB">
      <w:pPr>
        <w:autoSpaceDE w:val="0"/>
        <w:autoSpaceDN w:val="0"/>
        <w:adjustRightInd w:val="0"/>
        <w:ind w:left="360"/>
        <w:rPr>
          <w:rFonts w:asciiTheme="minorHAnsi" w:hAnsiTheme="minorHAnsi" w:cstheme="minorHAnsi"/>
          <w:color w:val="555759"/>
        </w:rPr>
      </w:pPr>
      <w:r w:rsidRPr="00EC147E">
        <w:rPr>
          <w:rFonts w:asciiTheme="minorHAnsi" w:hAnsiTheme="minorHAnsi" w:cstheme="minorHAnsi"/>
          <w:color w:val="555759"/>
        </w:rPr>
        <w:t>Ce fonds a pour objectif de suivre sur sa durée minimale de placement recommandée son indicateur de référence, après déduction des frais de gestion réels.</w:t>
      </w:r>
    </w:p>
    <w:p w14:paraId="352D5DFB" w14:textId="77777777" w:rsidR="005775FB" w:rsidRPr="00EC147E" w:rsidRDefault="005775FB" w:rsidP="005775FB">
      <w:pPr>
        <w:ind w:left="360"/>
        <w:rPr>
          <w:rFonts w:asciiTheme="minorHAnsi" w:hAnsiTheme="minorHAnsi" w:cstheme="minorHAnsi"/>
          <w:color w:val="555759"/>
        </w:rPr>
      </w:pPr>
      <w:r w:rsidRPr="00EC147E">
        <w:rPr>
          <w:rFonts w:asciiTheme="minorHAnsi" w:hAnsiTheme="minorHAnsi" w:cstheme="minorHAnsi"/>
          <w:color w:val="555759"/>
        </w:rPr>
        <w:t>Le fonds est exposé principalement en produits de taux monétaires de la zone euro.</w:t>
      </w:r>
    </w:p>
    <w:p w14:paraId="287B3396" w14:textId="77777777" w:rsidR="005775FB" w:rsidRPr="00EC147E" w:rsidRDefault="005775FB" w:rsidP="005775FB">
      <w:pPr>
        <w:ind w:left="360"/>
        <w:rPr>
          <w:rFonts w:asciiTheme="minorHAnsi" w:hAnsiTheme="minorHAnsi" w:cstheme="minorHAnsi"/>
        </w:rPr>
      </w:pPr>
      <w:r w:rsidRPr="00EC147E">
        <w:rPr>
          <w:rFonts w:asciiTheme="minorHAnsi" w:hAnsiTheme="minorHAnsi" w:cstheme="minorHAnsi"/>
        </w:rPr>
        <w:t>Indice de référence : 100% EONIA capitalisé</w:t>
      </w:r>
    </w:p>
    <w:p w14:paraId="1976CD53" w14:textId="77777777" w:rsidR="005775FB" w:rsidRPr="00EC147E" w:rsidRDefault="005775FB" w:rsidP="005775FB">
      <w:pPr>
        <w:pStyle w:val="Paragraphedeliste"/>
        <w:ind w:left="360"/>
        <w:rPr>
          <w:rFonts w:asciiTheme="minorHAnsi" w:hAnsiTheme="minorHAnsi" w:cstheme="minorHAnsi"/>
          <w:lang w:val="en-US"/>
        </w:rPr>
      </w:pPr>
    </w:p>
    <w:p w14:paraId="7DAF95BB" w14:textId="77777777" w:rsidR="005775FB" w:rsidRPr="00EC147E" w:rsidRDefault="005775FB" w:rsidP="005775FB">
      <w:pPr>
        <w:pStyle w:val="Paragraphedeliste"/>
        <w:widowControl w:val="0"/>
        <w:numPr>
          <w:ilvl w:val="0"/>
          <w:numId w:val="12"/>
        </w:numPr>
        <w:contextualSpacing/>
        <w:rPr>
          <w:rFonts w:asciiTheme="minorHAnsi" w:hAnsiTheme="minorHAnsi" w:cstheme="minorHAnsi"/>
          <w:lang w:val="en-US"/>
        </w:rPr>
      </w:pPr>
      <w:r w:rsidRPr="00EC147E">
        <w:rPr>
          <w:rFonts w:asciiTheme="minorHAnsi" w:hAnsiTheme="minorHAnsi" w:cstheme="minorHAnsi"/>
          <w:lang w:val="en-US"/>
        </w:rPr>
        <w:t>FCPE « IMPACT ISR OBLIG EURO – I »</w:t>
      </w:r>
    </w:p>
    <w:p w14:paraId="54102A0F" w14:textId="77777777" w:rsidR="005775FB" w:rsidRPr="00EC147E" w:rsidRDefault="005775FB" w:rsidP="005775FB">
      <w:pPr>
        <w:autoSpaceDE w:val="0"/>
        <w:autoSpaceDN w:val="0"/>
        <w:adjustRightInd w:val="0"/>
        <w:ind w:left="360"/>
        <w:rPr>
          <w:rFonts w:asciiTheme="minorHAnsi" w:hAnsiTheme="minorHAnsi" w:cstheme="minorHAnsi"/>
          <w:color w:val="555759"/>
        </w:rPr>
      </w:pPr>
      <w:r w:rsidRPr="00EC147E">
        <w:rPr>
          <w:rFonts w:asciiTheme="minorHAnsi" w:hAnsiTheme="minorHAnsi" w:cstheme="minorHAnsi"/>
          <w:color w:val="555759"/>
        </w:rPr>
        <w:t>Ce placement s'adresse aux investisseurs recherchant une gestion à risque faible obéissant à des critères socialement responsables. Ce FCPE est investi au</w:t>
      </w:r>
      <w:r>
        <w:rPr>
          <w:rFonts w:asciiTheme="minorHAnsi" w:hAnsiTheme="minorHAnsi" w:cstheme="minorHAnsi"/>
          <w:color w:val="555759"/>
        </w:rPr>
        <w:t xml:space="preserve"> </w:t>
      </w:r>
      <w:r w:rsidRPr="00EC147E">
        <w:rPr>
          <w:rFonts w:asciiTheme="minorHAnsi" w:hAnsiTheme="minorHAnsi" w:cstheme="minorHAnsi"/>
          <w:color w:val="555759"/>
        </w:rPr>
        <w:t>travers de son fonds maître IMPACT ES OBLIG EURO, lequel a pour objectif d'offrir une performance nette de frais de gestion</w:t>
      </w:r>
      <w:r>
        <w:rPr>
          <w:rFonts w:asciiTheme="minorHAnsi" w:hAnsiTheme="minorHAnsi" w:cstheme="minorHAnsi"/>
          <w:color w:val="555759"/>
        </w:rPr>
        <w:t xml:space="preserve"> </w:t>
      </w:r>
      <w:r w:rsidRPr="00EC147E">
        <w:rPr>
          <w:rFonts w:asciiTheme="minorHAnsi" w:hAnsiTheme="minorHAnsi" w:cstheme="minorHAnsi"/>
          <w:color w:val="555759"/>
        </w:rPr>
        <w:t>supérieure à celle générée par son indice de référence sur sa durée minimale de placement recommandée.</w:t>
      </w:r>
    </w:p>
    <w:p w14:paraId="0B2A567F" w14:textId="77777777" w:rsidR="005775FB" w:rsidRPr="00EC147E" w:rsidRDefault="005775FB" w:rsidP="005775FB">
      <w:pPr>
        <w:ind w:left="360"/>
        <w:rPr>
          <w:rFonts w:asciiTheme="minorHAnsi" w:hAnsiTheme="minorHAnsi" w:cstheme="minorHAnsi"/>
        </w:rPr>
      </w:pPr>
      <w:r w:rsidRPr="00EC147E">
        <w:rPr>
          <w:rFonts w:asciiTheme="minorHAnsi" w:hAnsiTheme="minorHAnsi" w:cstheme="minorHAnsi"/>
          <w:color w:val="555759"/>
        </w:rPr>
        <w:t>Le fonds est exposé essentiellement de produits de taux.</w:t>
      </w:r>
    </w:p>
    <w:p w14:paraId="7244FFD4" w14:textId="77777777" w:rsidR="005775FB" w:rsidRPr="00EC147E" w:rsidRDefault="005775FB" w:rsidP="005775FB">
      <w:pPr>
        <w:ind w:left="360"/>
        <w:rPr>
          <w:rFonts w:asciiTheme="minorHAnsi" w:hAnsiTheme="minorHAnsi" w:cstheme="minorHAnsi"/>
        </w:rPr>
      </w:pPr>
      <w:r w:rsidRPr="00EC147E">
        <w:rPr>
          <w:rFonts w:asciiTheme="minorHAnsi" w:hAnsiTheme="minorHAnsi" w:cstheme="minorHAnsi"/>
        </w:rPr>
        <w:t xml:space="preserve">Indice de référence : 100% Bloomberg Barclays Euro </w:t>
      </w:r>
      <w:proofErr w:type="spellStart"/>
      <w:r w:rsidRPr="00EC147E">
        <w:rPr>
          <w:rFonts w:asciiTheme="minorHAnsi" w:hAnsiTheme="minorHAnsi" w:cstheme="minorHAnsi"/>
        </w:rPr>
        <w:t>Aggregate</w:t>
      </w:r>
      <w:proofErr w:type="spellEnd"/>
      <w:r w:rsidRPr="00EC147E">
        <w:rPr>
          <w:rFonts w:asciiTheme="minorHAnsi" w:hAnsiTheme="minorHAnsi" w:cstheme="minorHAnsi"/>
        </w:rPr>
        <w:t xml:space="preserve"> 500MM</w:t>
      </w:r>
    </w:p>
    <w:p w14:paraId="5C1762F9" w14:textId="77777777" w:rsidR="005775FB" w:rsidRPr="00EC147E" w:rsidRDefault="005775FB" w:rsidP="005775FB">
      <w:pPr>
        <w:pStyle w:val="Paragraphedeliste"/>
        <w:ind w:left="0"/>
        <w:rPr>
          <w:rFonts w:asciiTheme="minorHAnsi" w:hAnsiTheme="minorHAnsi" w:cstheme="minorHAnsi"/>
        </w:rPr>
      </w:pPr>
    </w:p>
    <w:p w14:paraId="083CC726" w14:textId="77777777" w:rsidR="005775FB" w:rsidRPr="00EC147E" w:rsidRDefault="005775FB" w:rsidP="005775FB">
      <w:pPr>
        <w:pStyle w:val="Paragraphedeliste"/>
        <w:widowControl w:val="0"/>
        <w:numPr>
          <w:ilvl w:val="0"/>
          <w:numId w:val="12"/>
        </w:numPr>
        <w:contextualSpacing/>
        <w:rPr>
          <w:rFonts w:asciiTheme="minorHAnsi" w:hAnsiTheme="minorHAnsi" w:cstheme="minorHAnsi"/>
        </w:rPr>
      </w:pPr>
      <w:r w:rsidRPr="00EC147E">
        <w:rPr>
          <w:rFonts w:asciiTheme="minorHAnsi" w:hAnsiTheme="minorHAnsi" w:cstheme="minorHAnsi"/>
        </w:rPr>
        <w:t>FCPE « </w:t>
      </w:r>
      <w:r w:rsidRPr="00EC147E">
        <w:rPr>
          <w:rFonts w:asciiTheme="minorHAnsi" w:hAnsiTheme="minorHAnsi" w:cstheme="minorHAnsi"/>
          <w:lang w:eastAsia="en-US"/>
        </w:rPr>
        <w:t>IMPACT ISR RENDEMENT SOLIDAIRE - I</w:t>
      </w:r>
      <w:r w:rsidRPr="00EC147E">
        <w:rPr>
          <w:rFonts w:asciiTheme="minorHAnsi" w:hAnsiTheme="minorHAnsi" w:cstheme="minorHAnsi"/>
        </w:rPr>
        <w:t> »</w:t>
      </w:r>
    </w:p>
    <w:p w14:paraId="1EB0A45F" w14:textId="77777777" w:rsidR="005775FB" w:rsidRPr="00EC147E" w:rsidRDefault="005775FB" w:rsidP="005775FB">
      <w:pPr>
        <w:autoSpaceDE w:val="0"/>
        <w:autoSpaceDN w:val="0"/>
        <w:adjustRightInd w:val="0"/>
        <w:ind w:left="284"/>
        <w:rPr>
          <w:rFonts w:asciiTheme="minorHAnsi" w:hAnsiTheme="minorHAnsi" w:cstheme="minorHAnsi"/>
          <w:color w:val="555759"/>
        </w:rPr>
      </w:pPr>
      <w:r w:rsidRPr="00EC147E">
        <w:rPr>
          <w:rFonts w:asciiTheme="minorHAnsi" w:hAnsiTheme="minorHAnsi" w:cstheme="minorHAnsi"/>
          <w:color w:val="555759"/>
        </w:rPr>
        <w:t>Ce placement s'adresse aux investisseurs recherchant une gestion modérée obéissant à des critères socialement responsables et solidaires.</w:t>
      </w:r>
    </w:p>
    <w:p w14:paraId="799E8063" w14:textId="77777777" w:rsidR="005775FB" w:rsidRPr="00EC147E" w:rsidRDefault="005775FB" w:rsidP="005775FB">
      <w:pPr>
        <w:autoSpaceDE w:val="0"/>
        <w:autoSpaceDN w:val="0"/>
        <w:adjustRightInd w:val="0"/>
        <w:ind w:left="284"/>
        <w:rPr>
          <w:rFonts w:asciiTheme="minorHAnsi" w:hAnsiTheme="minorHAnsi" w:cstheme="minorHAnsi"/>
          <w:color w:val="555759"/>
        </w:rPr>
      </w:pPr>
      <w:r w:rsidRPr="00EC147E">
        <w:rPr>
          <w:rFonts w:asciiTheme="minorHAnsi" w:hAnsiTheme="minorHAnsi" w:cstheme="minorHAnsi"/>
          <w:color w:val="555759"/>
        </w:rPr>
        <w:t xml:space="preserve">Ce fonds a pour objectif de </w:t>
      </w:r>
      <w:proofErr w:type="spellStart"/>
      <w:r w:rsidRPr="00EC147E">
        <w:rPr>
          <w:rFonts w:asciiTheme="minorHAnsi" w:hAnsiTheme="minorHAnsi" w:cstheme="minorHAnsi"/>
          <w:color w:val="555759"/>
        </w:rPr>
        <w:t>sur-performer</w:t>
      </w:r>
      <w:proofErr w:type="spellEnd"/>
      <w:r w:rsidRPr="00EC147E">
        <w:rPr>
          <w:rFonts w:asciiTheme="minorHAnsi" w:hAnsiTheme="minorHAnsi" w:cstheme="minorHAnsi"/>
          <w:color w:val="555759"/>
        </w:rPr>
        <w:t xml:space="preserve"> son indicateur de référence sur sa durée minimale de placement recommandée.</w:t>
      </w:r>
    </w:p>
    <w:p w14:paraId="50B058CA" w14:textId="77777777" w:rsidR="005775FB" w:rsidRPr="00EC147E" w:rsidRDefault="005775FB" w:rsidP="005775FB">
      <w:pPr>
        <w:pStyle w:val="Paragraphedeliste"/>
        <w:ind w:left="284"/>
        <w:rPr>
          <w:rFonts w:asciiTheme="minorHAnsi" w:hAnsiTheme="minorHAnsi" w:cstheme="minorHAnsi"/>
          <w:color w:val="555759"/>
        </w:rPr>
      </w:pPr>
      <w:r w:rsidRPr="00EC147E">
        <w:rPr>
          <w:rFonts w:asciiTheme="minorHAnsi" w:hAnsiTheme="minorHAnsi" w:cstheme="minorHAnsi"/>
          <w:color w:val="555759"/>
        </w:rPr>
        <w:t>Le fonds est exposé sur les trois principales classes d'actifs financier : monétaire, obligataire et actions.</w:t>
      </w:r>
    </w:p>
    <w:p w14:paraId="184B1CEB" w14:textId="77777777" w:rsidR="005775FB" w:rsidRPr="00EC147E" w:rsidRDefault="005775FB" w:rsidP="005775FB">
      <w:pPr>
        <w:autoSpaceDE w:val="0"/>
        <w:autoSpaceDN w:val="0"/>
        <w:adjustRightInd w:val="0"/>
        <w:ind w:left="284"/>
        <w:rPr>
          <w:rFonts w:asciiTheme="minorHAnsi" w:hAnsiTheme="minorHAnsi" w:cstheme="minorHAnsi"/>
        </w:rPr>
      </w:pPr>
      <w:r w:rsidRPr="00EC147E">
        <w:rPr>
          <w:rFonts w:asciiTheme="minorHAnsi" w:hAnsiTheme="minorHAnsi" w:cstheme="minorHAnsi"/>
        </w:rPr>
        <w:t xml:space="preserve">Indice de référence : 35% Bloomberg Barclays Capital Euro </w:t>
      </w:r>
      <w:proofErr w:type="spellStart"/>
      <w:r w:rsidRPr="00EC147E">
        <w:rPr>
          <w:rFonts w:asciiTheme="minorHAnsi" w:hAnsiTheme="minorHAnsi" w:cstheme="minorHAnsi"/>
        </w:rPr>
        <w:t>Aggregate</w:t>
      </w:r>
      <w:proofErr w:type="spellEnd"/>
      <w:r w:rsidRPr="00EC147E">
        <w:rPr>
          <w:rFonts w:asciiTheme="minorHAnsi" w:hAnsiTheme="minorHAnsi" w:cstheme="minorHAnsi"/>
        </w:rPr>
        <w:t xml:space="preserve"> + 35% EONIA capitalisé* + 25% MSCI Europe DNR** + 5% titres solidaires</w:t>
      </w:r>
    </w:p>
    <w:p w14:paraId="14A12D8E" w14:textId="77777777" w:rsidR="005775FB" w:rsidRPr="00EC147E" w:rsidRDefault="005775FB" w:rsidP="005775FB">
      <w:pPr>
        <w:pStyle w:val="Paragraphedeliste"/>
        <w:ind w:left="284"/>
        <w:rPr>
          <w:rFonts w:asciiTheme="minorHAnsi" w:hAnsiTheme="minorHAnsi" w:cstheme="minorHAnsi"/>
        </w:rPr>
      </w:pPr>
      <w:r w:rsidRPr="00EC147E">
        <w:rPr>
          <w:rFonts w:asciiTheme="minorHAnsi" w:hAnsiTheme="minorHAnsi" w:cstheme="minorHAnsi"/>
        </w:rPr>
        <w:t>*Depuis le 31/12/2010 **Dividendes nets réinvestis depuis le 31/12/2010</w:t>
      </w:r>
    </w:p>
    <w:p w14:paraId="065D4D52" w14:textId="77777777" w:rsidR="005775FB" w:rsidRPr="00EC147E" w:rsidRDefault="005775FB" w:rsidP="005775FB">
      <w:pPr>
        <w:pStyle w:val="Paragraphedeliste"/>
        <w:ind w:left="284"/>
        <w:rPr>
          <w:rFonts w:asciiTheme="minorHAnsi" w:hAnsiTheme="minorHAnsi" w:cstheme="minorHAnsi"/>
        </w:rPr>
      </w:pPr>
    </w:p>
    <w:p w14:paraId="446C0720" w14:textId="77777777" w:rsidR="005775FB" w:rsidRPr="00EC147E" w:rsidRDefault="005775FB" w:rsidP="005775FB">
      <w:pPr>
        <w:pStyle w:val="Paragraphedeliste"/>
        <w:widowControl w:val="0"/>
        <w:numPr>
          <w:ilvl w:val="0"/>
          <w:numId w:val="12"/>
        </w:numPr>
        <w:contextualSpacing/>
        <w:rPr>
          <w:rFonts w:asciiTheme="minorHAnsi" w:hAnsiTheme="minorHAnsi" w:cstheme="minorHAnsi"/>
        </w:rPr>
      </w:pPr>
      <w:r w:rsidRPr="00EC147E">
        <w:rPr>
          <w:rFonts w:asciiTheme="minorHAnsi" w:hAnsiTheme="minorHAnsi" w:cstheme="minorHAnsi"/>
        </w:rPr>
        <w:t>FCPE « </w:t>
      </w:r>
      <w:r w:rsidRPr="00EC147E">
        <w:rPr>
          <w:rFonts w:asciiTheme="minorHAnsi" w:hAnsiTheme="minorHAnsi" w:cstheme="minorHAnsi"/>
          <w:lang w:eastAsia="en-US"/>
        </w:rPr>
        <w:t>IMPACT ISR EQUILIBRE</w:t>
      </w:r>
      <w:r w:rsidRPr="00EC147E">
        <w:rPr>
          <w:rFonts w:asciiTheme="minorHAnsi" w:hAnsiTheme="minorHAnsi" w:cstheme="minorHAnsi"/>
        </w:rPr>
        <w:t> »</w:t>
      </w:r>
    </w:p>
    <w:p w14:paraId="7F5A2346" w14:textId="77777777" w:rsidR="005775FB" w:rsidRPr="00EC147E" w:rsidRDefault="005775FB" w:rsidP="005775FB">
      <w:pPr>
        <w:autoSpaceDE w:val="0"/>
        <w:autoSpaceDN w:val="0"/>
        <w:adjustRightInd w:val="0"/>
        <w:ind w:left="360"/>
        <w:rPr>
          <w:rFonts w:asciiTheme="minorHAnsi" w:hAnsiTheme="minorHAnsi" w:cstheme="minorHAnsi"/>
        </w:rPr>
      </w:pPr>
      <w:r w:rsidRPr="00EC147E">
        <w:rPr>
          <w:rFonts w:asciiTheme="minorHAnsi" w:hAnsiTheme="minorHAnsi" w:cstheme="minorHAnsi"/>
          <w:color w:val="555759"/>
        </w:rPr>
        <w:t>Ce placement s'adresse aux investisseurs recherchant une gestion équilibrée obéissant à des critères socialement responsables. Ce fonds a pour objectif de</w:t>
      </w:r>
      <w:r>
        <w:rPr>
          <w:rFonts w:asciiTheme="minorHAnsi" w:hAnsiTheme="minorHAnsi" w:cstheme="minorHAnsi"/>
          <w:color w:val="555759"/>
        </w:rPr>
        <w:t xml:space="preserve"> </w:t>
      </w:r>
      <w:proofErr w:type="spellStart"/>
      <w:r w:rsidRPr="00EC147E">
        <w:rPr>
          <w:rFonts w:asciiTheme="minorHAnsi" w:hAnsiTheme="minorHAnsi" w:cstheme="minorHAnsi"/>
          <w:color w:val="555759"/>
        </w:rPr>
        <w:t>sur-performer</w:t>
      </w:r>
      <w:proofErr w:type="spellEnd"/>
      <w:r w:rsidRPr="00EC147E">
        <w:rPr>
          <w:rFonts w:asciiTheme="minorHAnsi" w:hAnsiTheme="minorHAnsi" w:cstheme="minorHAnsi"/>
          <w:color w:val="555759"/>
        </w:rPr>
        <w:t xml:space="preserve"> sur sa durée minimale de placement recommandée son indicateur de référence. Le fonds est exposé dans les mêmes proportions, en actions</w:t>
      </w:r>
      <w:r>
        <w:rPr>
          <w:rFonts w:asciiTheme="minorHAnsi" w:hAnsiTheme="minorHAnsi" w:cstheme="minorHAnsi"/>
          <w:color w:val="555759"/>
        </w:rPr>
        <w:t xml:space="preserve"> </w:t>
      </w:r>
      <w:r w:rsidRPr="00EC147E">
        <w:rPr>
          <w:rFonts w:asciiTheme="minorHAnsi" w:hAnsiTheme="minorHAnsi" w:cstheme="minorHAnsi"/>
          <w:color w:val="555759"/>
        </w:rPr>
        <w:t>des grandes places boursières internationales et en produits de taux internationaux.</w:t>
      </w:r>
    </w:p>
    <w:p w14:paraId="40082DAA" w14:textId="77777777" w:rsidR="005775FB" w:rsidRDefault="005775FB" w:rsidP="005775FB">
      <w:pPr>
        <w:ind w:left="284"/>
        <w:rPr>
          <w:rFonts w:asciiTheme="minorHAnsi" w:hAnsiTheme="minorHAnsi" w:cstheme="minorHAnsi"/>
        </w:rPr>
      </w:pPr>
      <w:r w:rsidRPr="00EC147E">
        <w:rPr>
          <w:rFonts w:asciiTheme="minorHAnsi" w:hAnsiTheme="minorHAnsi" w:cstheme="minorHAnsi"/>
        </w:rPr>
        <w:t xml:space="preserve">Indice de référence : 50% MSCI Europe DNR* + 50% Bloomberg Barclays Capital Euro </w:t>
      </w:r>
      <w:proofErr w:type="spellStart"/>
      <w:r w:rsidRPr="00EC147E">
        <w:rPr>
          <w:rFonts w:asciiTheme="minorHAnsi" w:hAnsiTheme="minorHAnsi" w:cstheme="minorHAnsi"/>
        </w:rPr>
        <w:t>Aggregate</w:t>
      </w:r>
      <w:proofErr w:type="spellEnd"/>
      <w:r w:rsidRPr="00EC147E">
        <w:rPr>
          <w:rFonts w:asciiTheme="minorHAnsi" w:hAnsiTheme="minorHAnsi" w:cstheme="minorHAnsi"/>
        </w:rPr>
        <w:t xml:space="preserve"> </w:t>
      </w:r>
    </w:p>
    <w:p w14:paraId="14CCA8B4" w14:textId="77777777" w:rsidR="005775FB" w:rsidRPr="00EC147E" w:rsidRDefault="005775FB" w:rsidP="005775FB">
      <w:pPr>
        <w:ind w:left="284"/>
        <w:rPr>
          <w:rFonts w:asciiTheme="minorHAnsi" w:hAnsiTheme="minorHAnsi" w:cstheme="minorHAnsi"/>
        </w:rPr>
      </w:pPr>
      <w:r w:rsidRPr="00EC147E">
        <w:rPr>
          <w:rFonts w:asciiTheme="minorHAnsi" w:hAnsiTheme="minorHAnsi" w:cstheme="minorHAnsi"/>
        </w:rPr>
        <w:t>*Dividendes nets réinvestis depuis le 31/12/2010</w:t>
      </w:r>
    </w:p>
    <w:p w14:paraId="0A70C1FB" w14:textId="77777777" w:rsidR="005775FB" w:rsidRPr="00EC147E" w:rsidRDefault="005775FB" w:rsidP="005775FB">
      <w:pPr>
        <w:pStyle w:val="Paragraphedeliste"/>
        <w:ind w:left="360"/>
        <w:rPr>
          <w:rFonts w:asciiTheme="minorHAnsi" w:hAnsiTheme="minorHAnsi" w:cstheme="minorHAnsi"/>
        </w:rPr>
      </w:pPr>
    </w:p>
    <w:p w14:paraId="22CE83B1" w14:textId="77777777" w:rsidR="005775FB" w:rsidRPr="00EC147E" w:rsidRDefault="005775FB" w:rsidP="005775FB">
      <w:pPr>
        <w:pStyle w:val="Paragraphedeliste"/>
        <w:widowControl w:val="0"/>
        <w:numPr>
          <w:ilvl w:val="0"/>
          <w:numId w:val="12"/>
        </w:numPr>
        <w:contextualSpacing/>
        <w:rPr>
          <w:rFonts w:asciiTheme="minorHAnsi" w:hAnsiTheme="minorHAnsi" w:cstheme="minorHAnsi"/>
          <w:lang w:val="en-US"/>
        </w:rPr>
      </w:pPr>
      <w:r w:rsidRPr="00EC147E">
        <w:rPr>
          <w:rFonts w:asciiTheme="minorHAnsi" w:hAnsiTheme="minorHAnsi" w:cstheme="minorHAnsi"/>
          <w:lang w:val="en-US"/>
        </w:rPr>
        <w:t>FCPE « </w:t>
      </w:r>
      <w:r w:rsidRPr="00EC147E">
        <w:rPr>
          <w:rFonts w:asciiTheme="minorHAnsi" w:hAnsiTheme="minorHAnsi" w:cstheme="minorHAnsi"/>
          <w:lang w:val="en-US" w:eastAsia="en-US"/>
        </w:rPr>
        <w:t>IMPACT ISR PERFORMANCE - I</w:t>
      </w:r>
      <w:r w:rsidRPr="00EC147E">
        <w:rPr>
          <w:rFonts w:asciiTheme="minorHAnsi" w:hAnsiTheme="minorHAnsi" w:cstheme="minorHAnsi"/>
          <w:lang w:val="en-US"/>
        </w:rPr>
        <w:t> »</w:t>
      </w:r>
    </w:p>
    <w:p w14:paraId="679ED80B" w14:textId="77777777" w:rsidR="005775FB" w:rsidRPr="00EC147E" w:rsidRDefault="005775FB" w:rsidP="005775FB">
      <w:pPr>
        <w:autoSpaceDE w:val="0"/>
        <w:autoSpaceDN w:val="0"/>
        <w:adjustRightInd w:val="0"/>
        <w:ind w:left="360"/>
        <w:rPr>
          <w:rFonts w:asciiTheme="minorHAnsi" w:hAnsiTheme="minorHAnsi" w:cstheme="minorHAnsi"/>
          <w:color w:val="555759"/>
        </w:rPr>
      </w:pPr>
      <w:r w:rsidRPr="00EC147E">
        <w:rPr>
          <w:rFonts w:asciiTheme="minorHAnsi" w:hAnsiTheme="minorHAnsi" w:cstheme="minorHAnsi"/>
          <w:color w:val="555759"/>
        </w:rPr>
        <w:t>Ce placement s'adresse aux investisseurs recherchant une gestion résolument offensive obéissant à des critères socialement responsables.</w:t>
      </w:r>
    </w:p>
    <w:p w14:paraId="53D3076B" w14:textId="77777777" w:rsidR="005775FB" w:rsidRDefault="005775FB" w:rsidP="005775FB">
      <w:pPr>
        <w:autoSpaceDE w:val="0"/>
        <w:autoSpaceDN w:val="0"/>
        <w:adjustRightInd w:val="0"/>
        <w:ind w:left="360"/>
        <w:rPr>
          <w:rFonts w:asciiTheme="minorHAnsi" w:hAnsiTheme="minorHAnsi" w:cstheme="minorHAnsi"/>
          <w:color w:val="555759"/>
        </w:rPr>
      </w:pPr>
      <w:r w:rsidRPr="00EC147E">
        <w:rPr>
          <w:rFonts w:asciiTheme="minorHAnsi" w:hAnsiTheme="minorHAnsi" w:cstheme="minorHAnsi"/>
          <w:color w:val="555759"/>
        </w:rPr>
        <w:lastRenderedPageBreak/>
        <w:t>Ce FCPE est investi au travers de son fonds maître IMPACT ES ACTIONS EUROPE, lequel a pour objectif d'offrir une performance nette de frais de gestion</w:t>
      </w:r>
      <w:r>
        <w:rPr>
          <w:rFonts w:asciiTheme="minorHAnsi" w:hAnsiTheme="minorHAnsi" w:cstheme="minorHAnsi"/>
          <w:color w:val="555759"/>
        </w:rPr>
        <w:t xml:space="preserve"> </w:t>
      </w:r>
      <w:r w:rsidRPr="00EC147E">
        <w:rPr>
          <w:rFonts w:asciiTheme="minorHAnsi" w:hAnsiTheme="minorHAnsi" w:cstheme="minorHAnsi"/>
          <w:color w:val="555759"/>
        </w:rPr>
        <w:t>supérieure à celle générée par son indice de référence sur sa durée minimale de placement recommandée.</w:t>
      </w:r>
    </w:p>
    <w:p w14:paraId="61D08383" w14:textId="77777777" w:rsidR="005775FB" w:rsidRDefault="005775FB" w:rsidP="005775FB">
      <w:pPr>
        <w:autoSpaceDE w:val="0"/>
        <w:autoSpaceDN w:val="0"/>
        <w:adjustRightInd w:val="0"/>
        <w:ind w:left="360"/>
        <w:rPr>
          <w:rFonts w:asciiTheme="minorHAnsi" w:hAnsiTheme="minorHAnsi" w:cstheme="minorHAnsi"/>
          <w:color w:val="555759"/>
        </w:rPr>
      </w:pPr>
      <w:r w:rsidRPr="00EC147E">
        <w:rPr>
          <w:rFonts w:asciiTheme="minorHAnsi" w:hAnsiTheme="minorHAnsi" w:cstheme="minorHAnsi"/>
          <w:color w:val="555759"/>
        </w:rPr>
        <w:t>Le fonds est exposé essentiellement en actions. La zone géographique prépondérante est l'Europe.</w:t>
      </w:r>
    </w:p>
    <w:p w14:paraId="17522B28" w14:textId="77777777" w:rsidR="005775FB" w:rsidRPr="00EC147E" w:rsidRDefault="005775FB" w:rsidP="005775FB">
      <w:pPr>
        <w:autoSpaceDE w:val="0"/>
        <w:autoSpaceDN w:val="0"/>
        <w:adjustRightInd w:val="0"/>
        <w:ind w:left="360"/>
        <w:rPr>
          <w:rFonts w:asciiTheme="minorHAnsi" w:hAnsiTheme="minorHAnsi" w:cstheme="minorHAnsi"/>
        </w:rPr>
      </w:pPr>
      <w:r w:rsidRPr="00EC147E">
        <w:rPr>
          <w:rFonts w:asciiTheme="minorHAnsi" w:hAnsiTheme="minorHAnsi" w:cstheme="minorHAnsi"/>
        </w:rPr>
        <w:t>Indice de référence : 100% MSCI Europe DNR* *Dividendes nets réinvestis depuis le 31/12/2010</w:t>
      </w:r>
    </w:p>
    <w:p w14:paraId="464E6CF5" w14:textId="77777777" w:rsidR="005775FB" w:rsidRDefault="005775FB" w:rsidP="005775FB">
      <w:pPr>
        <w:rPr>
          <w:sz w:val="16"/>
          <w:szCs w:val="16"/>
        </w:rPr>
      </w:pPr>
    </w:p>
    <w:p w14:paraId="49B6BB29" w14:textId="77777777" w:rsidR="005775FB" w:rsidRDefault="005775FB" w:rsidP="005775FB">
      <w:pPr>
        <w:rPr>
          <w:sz w:val="16"/>
          <w:szCs w:val="16"/>
        </w:rPr>
      </w:pPr>
    </w:p>
    <w:p w14:paraId="0236EAAA" w14:textId="77777777" w:rsidR="005775FB" w:rsidRPr="00EC147E" w:rsidRDefault="005775FB" w:rsidP="005775FB">
      <w:pPr>
        <w:rPr>
          <w:sz w:val="16"/>
          <w:szCs w:val="16"/>
        </w:rPr>
      </w:pPr>
    </w:p>
    <w:p w14:paraId="0FD53C46" w14:textId="77777777" w:rsidR="005775FB" w:rsidRPr="004F2B47" w:rsidRDefault="005775FB" w:rsidP="005775FB">
      <w:pPr>
        <w:rPr>
          <w:rFonts w:ascii="Calibri" w:hAnsi="Calibri" w:cs="Calibri"/>
          <w:b/>
          <w:i/>
          <w:color w:val="FF0000"/>
          <w:u w:val="single"/>
        </w:rPr>
      </w:pPr>
      <w:r w:rsidRPr="004F2B47">
        <w:rPr>
          <w:rFonts w:ascii="Calibri" w:hAnsi="Calibri" w:cs="Calibri"/>
          <w:b/>
          <w:i/>
          <w:color w:val="000000"/>
          <w:u w:val="single"/>
        </w:rPr>
        <w:t xml:space="preserve">GESTION PILOTEE PAR FCPE GENERATIONNEL : « AVENIR RETRAITE » </w:t>
      </w:r>
    </w:p>
    <w:p w14:paraId="02760BF9" w14:textId="77777777" w:rsidR="005775FB" w:rsidRPr="004F2B47" w:rsidRDefault="005775FB" w:rsidP="005775FB">
      <w:pPr>
        <w:rPr>
          <w:rFonts w:ascii="Calibri" w:hAnsi="Calibri" w:cs="Calibri"/>
        </w:rPr>
      </w:pPr>
    </w:p>
    <w:p w14:paraId="05B5FEF7" w14:textId="77777777" w:rsidR="005775FB" w:rsidRPr="004F2B47" w:rsidRDefault="005775FB" w:rsidP="005775FB">
      <w:pPr>
        <w:rPr>
          <w:rFonts w:ascii="Calibri" w:hAnsi="Calibri" w:cs="Calibri"/>
        </w:rPr>
      </w:pPr>
      <w:r w:rsidRPr="004F2B47">
        <w:rPr>
          <w:rFonts w:ascii="Calibri" w:hAnsi="Calibri" w:cs="Calibri"/>
        </w:rPr>
        <w:t xml:space="preserve">Le FCPE « Avenir Retraite » (Part </w:t>
      </w:r>
      <w:r>
        <w:rPr>
          <w:rFonts w:ascii="Calibri" w:hAnsi="Calibri" w:cs="Calibri"/>
        </w:rPr>
        <w:t>I</w:t>
      </w:r>
      <w:r w:rsidRPr="004F2B47">
        <w:rPr>
          <w:rFonts w:ascii="Calibri" w:hAnsi="Calibri" w:cs="Calibri"/>
        </w:rPr>
        <w:t xml:space="preserve">) comporte 8 compartiments : </w:t>
      </w:r>
    </w:p>
    <w:p w14:paraId="3203035B" w14:textId="77777777" w:rsidR="005775FB" w:rsidRPr="004F2B47" w:rsidRDefault="005775FB" w:rsidP="005775FB">
      <w:pPr>
        <w:rPr>
          <w:rFonts w:ascii="Calibri" w:hAnsi="Calibri" w:cs="Calibri"/>
        </w:rPr>
      </w:pPr>
    </w:p>
    <w:p w14:paraId="38A47851" w14:textId="77777777" w:rsidR="005775FB" w:rsidRPr="0018508A" w:rsidRDefault="005775FB" w:rsidP="005775FB">
      <w:pPr>
        <w:pStyle w:val="Paragraphedeliste"/>
        <w:widowControl w:val="0"/>
        <w:numPr>
          <w:ilvl w:val="0"/>
          <w:numId w:val="24"/>
        </w:numPr>
        <w:tabs>
          <w:tab w:val="left" w:pos="284"/>
        </w:tabs>
        <w:autoSpaceDE w:val="0"/>
        <w:autoSpaceDN w:val="0"/>
        <w:adjustRightInd w:val="0"/>
        <w:spacing w:line="161" w:lineRule="atLeast"/>
        <w:ind w:left="284" w:hanging="284"/>
        <w:contextualSpacing/>
        <w:rPr>
          <w:rFonts w:ascii="Calibri" w:hAnsi="Calibri" w:cs="Calibri"/>
          <w:color w:val="000000"/>
          <w:lang w:eastAsia="en-US"/>
        </w:rPr>
      </w:pPr>
      <w:r w:rsidRPr="0018508A">
        <w:rPr>
          <w:rFonts w:ascii="Calibri" w:hAnsi="Calibri" w:cs="Calibri"/>
          <w:color w:val="000000"/>
          <w:lang w:eastAsia="en-US"/>
        </w:rPr>
        <w:t>Avenir Retraite 2020-2024 (dont l’horizon d’investissement est compris entre 2020 et 2024),</w:t>
      </w:r>
    </w:p>
    <w:p w14:paraId="18A883D9" w14:textId="77777777" w:rsidR="005775FB" w:rsidRPr="0018508A" w:rsidRDefault="005775FB" w:rsidP="005775FB">
      <w:pPr>
        <w:pStyle w:val="Paragraphedeliste"/>
        <w:widowControl w:val="0"/>
        <w:numPr>
          <w:ilvl w:val="0"/>
          <w:numId w:val="24"/>
        </w:numPr>
        <w:tabs>
          <w:tab w:val="left" w:pos="284"/>
        </w:tabs>
        <w:autoSpaceDE w:val="0"/>
        <w:autoSpaceDN w:val="0"/>
        <w:adjustRightInd w:val="0"/>
        <w:spacing w:line="161" w:lineRule="atLeast"/>
        <w:ind w:left="284" w:hanging="284"/>
        <w:contextualSpacing/>
        <w:rPr>
          <w:rFonts w:ascii="Calibri" w:hAnsi="Calibri" w:cs="Calibri"/>
          <w:color w:val="000000"/>
          <w:lang w:eastAsia="en-US"/>
        </w:rPr>
      </w:pPr>
      <w:r w:rsidRPr="0018508A">
        <w:rPr>
          <w:rFonts w:ascii="Calibri" w:hAnsi="Calibri" w:cs="Calibri"/>
          <w:color w:val="000000"/>
          <w:lang w:eastAsia="en-US"/>
        </w:rPr>
        <w:t>Avenir Retraite 2025-2029 (dont l’horizon d’investissement est compris entre 2025 et 2029),</w:t>
      </w:r>
    </w:p>
    <w:p w14:paraId="13D6D17C" w14:textId="77777777" w:rsidR="005775FB" w:rsidRPr="0018508A" w:rsidRDefault="005775FB" w:rsidP="005775FB">
      <w:pPr>
        <w:pStyle w:val="Paragraphedeliste"/>
        <w:widowControl w:val="0"/>
        <w:numPr>
          <w:ilvl w:val="0"/>
          <w:numId w:val="24"/>
        </w:numPr>
        <w:tabs>
          <w:tab w:val="left" w:pos="284"/>
        </w:tabs>
        <w:autoSpaceDE w:val="0"/>
        <w:autoSpaceDN w:val="0"/>
        <w:adjustRightInd w:val="0"/>
        <w:spacing w:line="161" w:lineRule="atLeast"/>
        <w:ind w:left="284" w:hanging="284"/>
        <w:contextualSpacing/>
        <w:rPr>
          <w:rFonts w:ascii="Calibri" w:hAnsi="Calibri" w:cs="Calibri"/>
          <w:color w:val="000000"/>
          <w:lang w:eastAsia="en-US"/>
        </w:rPr>
      </w:pPr>
      <w:r w:rsidRPr="0018508A">
        <w:rPr>
          <w:rFonts w:ascii="Calibri" w:hAnsi="Calibri" w:cs="Calibri"/>
          <w:color w:val="000000"/>
          <w:lang w:eastAsia="en-US"/>
        </w:rPr>
        <w:t>Avenir Retraite 2030-2034 (dont l’horizon d’investissement est compris entre 2030 et 2034),</w:t>
      </w:r>
    </w:p>
    <w:p w14:paraId="332F379F" w14:textId="77777777" w:rsidR="005775FB" w:rsidRPr="0018508A" w:rsidRDefault="005775FB" w:rsidP="005775FB">
      <w:pPr>
        <w:pStyle w:val="Paragraphedeliste"/>
        <w:widowControl w:val="0"/>
        <w:numPr>
          <w:ilvl w:val="0"/>
          <w:numId w:val="24"/>
        </w:numPr>
        <w:tabs>
          <w:tab w:val="left" w:pos="284"/>
        </w:tabs>
        <w:autoSpaceDE w:val="0"/>
        <w:autoSpaceDN w:val="0"/>
        <w:adjustRightInd w:val="0"/>
        <w:spacing w:line="161" w:lineRule="atLeast"/>
        <w:ind w:left="284" w:hanging="284"/>
        <w:contextualSpacing/>
        <w:rPr>
          <w:rFonts w:ascii="Calibri" w:hAnsi="Calibri" w:cs="Calibri"/>
          <w:color w:val="000000"/>
          <w:lang w:eastAsia="en-US"/>
        </w:rPr>
      </w:pPr>
      <w:r w:rsidRPr="0018508A">
        <w:rPr>
          <w:rFonts w:ascii="Calibri" w:hAnsi="Calibri" w:cs="Calibri"/>
          <w:color w:val="000000"/>
          <w:lang w:eastAsia="en-US"/>
        </w:rPr>
        <w:t>Avenir Retraite 2035-2039 (dont l’horizon d’investissement est compris entre 2035 et 2039),</w:t>
      </w:r>
    </w:p>
    <w:p w14:paraId="3575A3BB" w14:textId="77777777" w:rsidR="005775FB" w:rsidRPr="0018508A" w:rsidRDefault="005775FB" w:rsidP="005775FB">
      <w:pPr>
        <w:pStyle w:val="Paragraphedeliste"/>
        <w:widowControl w:val="0"/>
        <w:numPr>
          <w:ilvl w:val="0"/>
          <w:numId w:val="24"/>
        </w:numPr>
        <w:tabs>
          <w:tab w:val="left" w:pos="284"/>
        </w:tabs>
        <w:autoSpaceDE w:val="0"/>
        <w:autoSpaceDN w:val="0"/>
        <w:adjustRightInd w:val="0"/>
        <w:spacing w:line="161" w:lineRule="atLeast"/>
        <w:ind w:left="284" w:hanging="284"/>
        <w:contextualSpacing/>
        <w:rPr>
          <w:rFonts w:ascii="Calibri" w:hAnsi="Calibri" w:cs="Calibri"/>
          <w:color w:val="000000"/>
          <w:lang w:eastAsia="en-US"/>
        </w:rPr>
      </w:pPr>
      <w:r w:rsidRPr="0018508A">
        <w:rPr>
          <w:rFonts w:ascii="Calibri" w:hAnsi="Calibri" w:cs="Calibri"/>
          <w:color w:val="000000"/>
          <w:lang w:eastAsia="en-US"/>
        </w:rPr>
        <w:t>Avenir Retraite 2040-2044 (dont l’horizon d’investissement est compris entre 2040 et 2044),</w:t>
      </w:r>
    </w:p>
    <w:p w14:paraId="7D171605" w14:textId="77777777" w:rsidR="005775FB" w:rsidRPr="0018508A" w:rsidRDefault="005775FB" w:rsidP="005775FB">
      <w:pPr>
        <w:pStyle w:val="Paragraphedeliste"/>
        <w:widowControl w:val="0"/>
        <w:numPr>
          <w:ilvl w:val="0"/>
          <w:numId w:val="24"/>
        </w:numPr>
        <w:tabs>
          <w:tab w:val="left" w:pos="284"/>
        </w:tabs>
        <w:autoSpaceDE w:val="0"/>
        <w:autoSpaceDN w:val="0"/>
        <w:adjustRightInd w:val="0"/>
        <w:spacing w:line="161" w:lineRule="atLeast"/>
        <w:ind w:left="284" w:hanging="284"/>
        <w:contextualSpacing/>
        <w:rPr>
          <w:rFonts w:ascii="Calibri" w:hAnsi="Calibri" w:cs="Calibri"/>
          <w:color w:val="000000"/>
          <w:lang w:eastAsia="en-US"/>
        </w:rPr>
      </w:pPr>
      <w:r w:rsidRPr="0018508A">
        <w:rPr>
          <w:rFonts w:ascii="Calibri" w:hAnsi="Calibri" w:cs="Calibri"/>
          <w:color w:val="000000"/>
          <w:lang w:eastAsia="en-US"/>
        </w:rPr>
        <w:t>Avenir Retraite 2045-2049 (dont l’horizon d’investissement est compris entre 2045 et 2049),</w:t>
      </w:r>
    </w:p>
    <w:p w14:paraId="79B4BCE4" w14:textId="77777777" w:rsidR="005775FB" w:rsidRPr="0018508A" w:rsidRDefault="005775FB" w:rsidP="005775FB">
      <w:pPr>
        <w:pStyle w:val="Paragraphedeliste"/>
        <w:widowControl w:val="0"/>
        <w:numPr>
          <w:ilvl w:val="0"/>
          <w:numId w:val="24"/>
        </w:numPr>
        <w:tabs>
          <w:tab w:val="left" w:pos="284"/>
        </w:tabs>
        <w:autoSpaceDE w:val="0"/>
        <w:autoSpaceDN w:val="0"/>
        <w:adjustRightInd w:val="0"/>
        <w:spacing w:line="161" w:lineRule="atLeast"/>
        <w:ind w:left="284" w:hanging="284"/>
        <w:contextualSpacing/>
        <w:rPr>
          <w:rFonts w:asciiTheme="minorHAnsi" w:eastAsia="Calibri" w:hAnsiTheme="minorHAnsi" w:cstheme="minorHAnsi"/>
          <w:color w:val="000000"/>
          <w:lang w:eastAsia="en-US"/>
        </w:rPr>
      </w:pPr>
      <w:r w:rsidRPr="0018508A">
        <w:rPr>
          <w:rFonts w:asciiTheme="minorHAnsi" w:eastAsia="Calibri" w:hAnsiTheme="minorHAnsi" w:cstheme="minorHAnsi"/>
          <w:color w:val="000000"/>
          <w:lang w:eastAsia="en-US"/>
        </w:rPr>
        <w:t>Avenir Retraite 2050-2054 (dont l’horizon d’investissement est compris entre 2050 et 2054),</w:t>
      </w:r>
    </w:p>
    <w:p w14:paraId="25BF796E" w14:textId="77777777" w:rsidR="005775FB" w:rsidRPr="0018508A" w:rsidRDefault="005775FB" w:rsidP="005775FB">
      <w:pPr>
        <w:pStyle w:val="Paragraphedeliste"/>
        <w:widowControl w:val="0"/>
        <w:numPr>
          <w:ilvl w:val="0"/>
          <w:numId w:val="24"/>
        </w:numPr>
        <w:tabs>
          <w:tab w:val="left" w:pos="284"/>
        </w:tabs>
        <w:autoSpaceDE w:val="0"/>
        <w:autoSpaceDN w:val="0"/>
        <w:adjustRightInd w:val="0"/>
        <w:spacing w:after="180" w:line="161" w:lineRule="atLeast"/>
        <w:ind w:left="284" w:hanging="284"/>
        <w:contextualSpacing/>
        <w:rPr>
          <w:rFonts w:asciiTheme="minorHAnsi" w:eastAsia="Calibri" w:hAnsiTheme="minorHAnsi" w:cstheme="minorHAnsi"/>
          <w:color w:val="000000"/>
          <w:lang w:eastAsia="en-US"/>
        </w:rPr>
      </w:pPr>
      <w:r w:rsidRPr="0018508A">
        <w:rPr>
          <w:rFonts w:asciiTheme="minorHAnsi" w:eastAsia="Calibri" w:hAnsiTheme="minorHAnsi" w:cstheme="minorHAnsi"/>
          <w:color w:val="000000"/>
          <w:lang w:eastAsia="en-US"/>
        </w:rPr>
        <w:t>Avenir Retraite 2055-2059 (dont l’horizon d’investissement est compris entre 2055 et 2059 et plus).</w:t>
      </w:r>
    </w:p>
    <w:p w14:paraId="3DA23B84" w14:textId="77777777" w:rsidR="005775FB" w:rsidRPr="004F2B47" w:rsidRDefault="005775FB" w:rsidP="005775FB">
      <w:pPr>
        <w:autoSpaceDE w:val="0"/>
        <w:autoSpaceDN w:val="0"/>
        <w:adjustRightInd w:val="0"/>
        <w:spacing w:after="120" w:line="161" w:lineRule="atLeast"/>
        <w:rPr>
          <w:rFonts w:ascii="Calibri" w:hAnsi="Calibri" w:cs="Calibri"/>
          <w:color w:val="000000"/>
          <w:lang w:eastAsia="en-US"/>
        </w:rPr>
      </w:pPr>
      <w:r w:rsidRPr="004F2B47">
        <w:rPr>
          <w:rFonts w:ascii="Calibri" w:hAnsi="Calibri" w:cs="Calibri"/>
          <w:color w:val="000000"/>
          <w:lang w:eastAsia="en-US"/>
        </w:rPr>
        <w:t xml:space="preserve">Et </w:t>
      </w:r>
    </w:p>
    <w:p w14:paraId="13D20688" w14:textId="77777777" w:rsidR="005775FB" w:rsidRPr="00EC147E" w:rsidRDefault="005775FB" w:rsidP="005775FB">
      <w:pPr>
        <w:pStyle w:val="Paragraphedeliste"/>
        <w:widowControl w:val="0"/>
        <w:numPr>
          <w:ilvl w:val="0"/>
          <w:numId w:val="12"/>
        </w:numPr>
        <w:tabs>
          <w:tab w:val="clear" w:pos="360"/>
        </w:tabs>
        <w:ind w:left="284" w:hanging="284"/>
        <w:contextualSpacing/>
        <w:rPr>
          <w:rFonts w:asciiTheme="minorHAnsi" w:hAnsiTheme="minorHAnsi" w:cstheme="minorHAnsi"/>
        </w:rPr>
      </w:pPr>
      <w:r w:rsidRPr="00EC147E">
        <w:rPr>
          <w:rFonts w:asciiTheme="minorHAnsi" w:hAnsiTheme="minorHAnsi" w:cstheme="minorHAnsi"/>
        </w:rPr>
        <w:t>FCPE « </w:t>
      </w:r>
      <w:r w:rsidRPr="00EC147E">
        <w:rPr>
          <w:rFonts w:asciiTheme="minorHAnsi" w:hAnsiTheme="minorHAnsi" w:cstheme="minorHAnsi"/>
          <w:lang w:eastAsia="en-US"/>
        </w:rPr>
        <w:t>IMPACT ISR MONETAIRE</w:t>
      </w:r>
      <w:r w:rsidRPr="00EC147E">
        <w:rPr>
          <w:rFonts w:asciiTheme="minorHAnsi" w:hAnsiTheme="minorHAnsi" w:cstheme="minorHAnsi"/>
        </w:rPr>
        <w:t> »</w:t>
      </w:r>
    </w:p>
    <w:p w14:paraId="7B513F22" w14:textId="77777777" w:rsidR="005775FB" w:rsidRPr="00887C64" w:rsidRDefault="005775FB" w:rsidP="005775FB">
      <w:pPr>
        <w:rPr>
          <w:rFonts w:asciiTheme="minorHAnsi" w:hAnsiTheme="minorHAnsi" w:cstheme="minorHAnsi"/>
          <w:b/>
          <w:bCs/>
        </w:rPr>
      </w:pPr>
    </w:p>
    <w:p w14:paraId="76EFF03D" w14:textId="77777777" w:rsidR="005775FB" w:rsidRPr="00887C64" w:rsidRDefault="005775FB" w:rsidP="005775FB">
      <w:pPr>
        <w:rPr>
          <w:rFonts w:asciiTheme="minorHAnsi" w:hAnsiTheme="minorHAnsi" w:cstheme="minorHAnsi"/>
        </w:rPr>
      </w:pPr>
    </w:p>
    <w:p w14:paraId="0E4170D5" w14:textId="77777777" w:rsidR="00DD3938" w:rsidRPr="00D90B83" w:rsidRDefault="00DD3938" w:rsidP="00DD3938">
      <w:pPr>
        <w:pStyle w:val="texte"/>
        <w:spacing w:line="276" w:lineRule="auto"/>
        <w:rPr>
          <w:rFonts w:asciiTheme="minorHAnsi" w:hAnsiTheme="minorHAnsi" w:cstheme="minorHAnsi"/>
          <w:b/>
          <w:smallCaps/>
          <w:szCs w:val="22"/>
          <w:u w:val="single"/>
        </w:rPr>
      </w:pPr>
    </w:p>
    <w:sectPr w:rsidR="00DD3938" w:rsidRPr="00D90B83" w:rsidSect="006A469A">
      <w:headerReference w:type="default" r:id="rId10"/>
      <w:footerReference w:type="default" r:id="rId11"/>
      <w:headerReference w:type="first" r:id="rId12"/>
      <w:footerReference w:type="first" r:id="rId13"/>
      <w:pgSz w:w="11906" w:h="16838" w:code="9"/>
      <w:pgMar w:top="1531" w:right="1418" w:bottom="1418" w:left="1418" w:header="720" w:footer="567" w:gutter="0"/>
      <w:cols w:space="720"/>
      <w:titlePg/>
      <w:docGrid w:linePitch="299"/>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F46988" w16cex:dateUtc="2021-03-11T09:03:00Z"/>
  <w16cex:commentExtensible w16cex:durableId="23F46EC3" w16cex:dateUtc="2021-03-11T09: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351A8CA" w16cid:durableId="23F466AE"/>
  <w16cid:commentId w16cid:paraId="2C0C2C46" w16cid:durableId="23F466AF"/>
  <w16cid:commentId w16cid:paraId="6FC8B684" w16cid:durableId="23F46988"/>
  <w16cid:commentId w16cid:paraId="670E92B9" w16cid:durableId="23F466B0"/>
  <w16cid:commentId w16cid:paraId="6A42E36E" w16cid:durableId="23F46EC3"/>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EC3CB0" w14:textId="77777777" w:rsidR="0063210C" w:rsidRDefault="0063210C" w:rsidP="008502AE">
      <w:r>
        <w:separator/>
      </w:r>
    </w:p>
  </w:endnote>
  <w:endnote w:type="continuationSeparator" w:id="0">
    <w:p w14:paraId="4E5F6CB0" w14:textId="77777777" w:rsidR="0063210C" w:rsidRDefault="0063210C" w:rsidP="0085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C748E3" w14:textId="59FD55E6" w:rsidR="00C27A74" w:rsidRDefault="002B45FB" w:rsidP="00C27A74">
    <w:pPr>
      <w:pStyle w:val="En-tte"/>
    </w:pPr>
    <w:r>
      <w:rPr>
        <w:noProof/>
      </w:rPr>
      <mc:AlternateContent>
        <mc:Choice Requires="wps">
          <w:drawing>
            <wp:anchor distT="0" distB="0" distL="114300" distR="114300" simplePos="0" relativeHeight="251659264" behindDoc="0" locked="0" layoutInCell="0" allowOverlap="1" wp14:anchorId="66D53863" wp14:editId="4E4802D1">
              <wp:simplePos x="0" y="0"/>
              <wp:positionH relativeFrom="page">
                <wp:posOffset>0</wp:posOffset>
              </wp:positionH>
              <wp:positionV relativeFrom="page">
                <wp:posOffset>10234930</wp:posOffset>
              </wp:positionV>
              <wp:extent cx="7560310" cy="266700"/>
              <wp:effectExtent l="0" t="0" r="0" b="0"/>
              <wp:wrapNone/>
              <wp:docPr id="3" name="MSIPCMdac14d6d84c00d2f1fbe53c9" descr="{&quot;HashCode&quot;:-92919692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50C63AD" w14:textId="1A90E209" w:rsidR="002B45FB" w:rsidRPr="002B45FB" w:rsidRDefault="002B45FB" w:rsidP="002B45FB">
                          <w:pPr>
                            <w:jc w:val="left"/>
                            <w:rPr>
                              <w:rFonts w:ascii="Calibri" w:hAnsi="Calibri" w:cs="Calibri"/>
                              <w:color w:val="FFFFFF"/>
                              <w:sz w:val="2"/>
                            </w:rPr>
                          </w:pPr>
                          <w:r w:rsidRPr="002B45FB">
                            <w:rPr>
                              <w:rFonts w:ascii="Calibri" w:hAnsi="Calibri" w:cs="Calibri"/>
                              <w:color w:val="FFFFFF"/>
                              <w:sz w:val="2"/>
                            </w:rPr>
                            <w:t xml:space="preserve">C2 - </w:t>
                          </w:r>
                          <w:proofErr w:type="spellStart"/>
                          <w:r w:rsidRPr="002B45FB">
                            <w:rPr>
                              <w:rFonts w:ascii="Calibri" w:hAnsi="Calibri" w:cs="Calibri"/>
                              <w:color w:val="FFFFFF"/>
                              <w:sz w:val="2"/>
                            </w:rPr>
                            <w:t>Internal</w:t>
                          </w:r>
                          <w:proofErr w:type="spellEnd"/>
                          <w:r w:rsidRPr="002B45FB">
                            <w:rPr>
                              <w:rFonts w:ascii="Calibri" w:hAnsi="Calibri" w:cs="Calibri"/>
                              <w:color w:val="FFFFFF"/>
                              <w:sz w:val="2"/>
                            </w:rPr>
                            <w:t xml:space="preserve"> </w:t>
                          </w:r>
                          <w:proofErr w:type="spellStart"/>
                          <w:r w:rsidRPr="002B45FB">
                            <w:rPr>
                              <w:rFonts w:ascii="Calibri" w:hAnsi="Calibri" w:cs="Calibri"/>
                              <w:color w:val="FFFFFF"/>
                              <w:sz w:val="2"/>
                            </w:rPr>
                            <w:t>Natixis</w:t>
                          </w:r>
                          <w:proofErr w:type="spellEnd"/>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6D53863" id="_x0000_t202" coordsize="21600,21600" o:spt="202" path="m,l,21600r21600,l21600,xe">
              <v:stroke joinstyle="miter"/>
              <v:path gradientshapeok="t" o:connecttype="rect"/>
            </v:shapetype>
            <v:shape id="MSIPCMdac14d6d84c00d2f1fbe53c9" o:spid="_x0000_s1026" type="#_x0000_t202" alt="{&quot;HashCode&quot;:-929196920,&quot;Height&quot;:841.0,&quot;Width&quot;:595.0,&quot;Placement&quot;:&quot;Footer&quot;,&quot;Index&quot;:&quot;Primary&quot;,&quot;Section&quot;:1,&quot;Top&quot;:0.0,&quot;Left&quot;:0.0}" style="position:absolute;left:0;text-align:left;margin-left:0;margin-top:805.9pt;width:595.3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" o:allowincell="f" filled="f" stroked="f" strokeweight=".5pt">
              <v:fill o:detectmouseclick="t"/>
              <v:textbox inset="20pt,0,,0">
                <w:txbxContent>
                  <w:p w14:paraId="650C63AD" w14:textId="1A90E209" w:rsidR="002B45FB" w:rsidRPr="002B45FB" w:rsidRDefault="002B45FB" w:rsidP="002B45FB">
                    <w:pPr>
                      <w:jc w:val="left"/>
                      <w:rPr>
                        <w:rFonts w:ascii="Calibri" w:hAnsi="Calibri" w:cs="Calibri"/>
                        <w:color w:val="FFFFFF"/>
                        <w:sz w:val="2"/>
                      </w:rPr>
                    </w:pPr>
                    <w:r w:rsidRPr="002B45FB">
                      <w:rPr>
                        <w:rFonts w:ascii="Calibri" w:hAnsi="Calibri" w:cs="Calibri"/>
                        <w:color w:val="FFFFFF"/>
                        <w:sz w:val="2"/>
                      </w:rPr>
                      <w:t>C2 - Internal Natixis</w:t>
                    </w:r>
                  </w:p>
                </w:txbxContent>
              </v:textbox>
              <w10:wrap anchorx="page" anchory="page"/>
            </v:shape>
          </w:pict>
        </mc:Fallback>
      </mc:AlternateContent>
    </w:r>
  </w:p>
  <w:sdt>
    <w:sdtPr>
      <w:id w:val="-1252506673"/>
      <w:docPartObj>
        <w:docPartGallery w:val="Page Numbers (Bottom of Page)"/>
        <w:docPartUnique/>
      </w:docPartObj>
    </w:sdtPr>
    <w:sdtEndPr/>
    <w:sdtContent>
      <w:sdt>
        <w:sdtPr>
          <w:id w:val="-1769616900"/>
          <w:docPartObj>
            <w:docPartGallery w:val="Page Numbers (Top of Page)"/>
            <w:docPartUnique/>
          </w:docPartObj>
        </w:sdtPr>
        <w:sdtEndPr/>
        <w:sdtContent>
          <w:p w14:paraId="57A67382" w14:textId="77E497F6" w:rsidR="00C27A74" w:rsidRPr="00C75ED2" w:rsidRDefault="00B93CBA" w:rsidP="00C27A74">
            <w:pPr>
              <w:pStyle w:val="Pieddepage"/>
              <w:tabs>
                <w:tab w:val="left" w:pos="7088"/>
              </w:tabs>
            </w:pPr>
            <w:r>
              <w:rPr>
                <w:rFonts w:asciiTheme="minorHAnsi" w:hAnsiTheme="minorHAnsi" w:cstheme="minorHAnsi"/>
                <w:sz w:val="20"/>
              </w:rPr>
              <w:t>Accord PERCOL</w:t>
            </w:r>
            <w:r w:rsidR="00C27A74">
              <w:rPr>
                <w:rFonts w:asciiTheme="minorHAnsi" w:hAnsiTheme="minorHAnsi" w:cstheme="minorHAnsi"/>
                <w:sz w:val="20"/>
              </w:rPr>
              <w:tab/>
            </w:r>
            <w:r w:rsidR="00C27A74" w:rsidRPr="00DF430E">
              <w:rPr>
                <w:rFonts w:asciiTheme="minorHAnsi" w:hAnsiTheme="minorHAnsi" w:cstheme="minorHAnsi"/>
                <w:bCs/>
                <w:sz w:val="20"/>
              </w:rPr>
              <w:fldChar w:fldCharType="begin"/>
            </w:r>
            <w:r w:rsidR="00C27A74" w:rsidRPr="00DF430E">
              <w:rPr>
                <w:rFonts w:asciiTheme="minorHAnsi" w:hAnsiTheme="minorHAnsi" w:cstheme="minorHAnsi"/>
                <w:bCs/>
                <w:sz w:val="20"/>
              </w:rPr>
              <w:instrText>PAGE</w:instrText>
            </w:r>
            <w:r w:rsidR="00C27A74" w:rsidRPr="00DF430E">
              <w:rPr>
                <w:rFonts w:asciiTheme="minorHAnsi" w:hAnsiTheme="minorHAnsi" w:cstheme="minorHAnsi"/>
                <w:bCs/>
                <w:sz w:val="20"/>
              </w:rPr>
              <w:fldChar w:fldCharType="separate"/>
            </w:r>
            <w:r w:rsidR="006B4C74">
              <w:rPr>
                <w:rFonts w:asciiTheme="minorHAnsi" w:hAnsiTheme="minorHAnsi" w:cstheme="minorHAnsi"/>
                <w:bCs/>
                <w:noProof/>
                <w:sz w:val="20"/>
              </w:rPr>
              <w:t>14</w:t>
            </w:r>
            <w:r w:rsidR="00C27A74" w:rsidRPr="00DF430E">
              <w:rPr>
                <w:rFonts w:asciiTheme="minorHAnsi" w:hAnsiTheme="minorHAnsi" w:cstheme="minorHAnsi"/>
                <w:bCs/>
                <w:sz w:val="20"/>
              </w:rPr>
              <w:fldChar w:fldCharType="end"/>
            </w:r>
            <w:r w:rsidR="00C27A74">
              <w:rPr>
                <w:rFonts w:asciiTheme="minorHAnsi" w:hAnsiTheme="minorHAnsi" w:cstheme="minorHAnsi"/>
                <w:bCs/>
                <w:sz w:val="20"/>
              </w:rPr>
              <w:t>/</w:t>
            </w:r>
            <w:r w:rsidR="00C27A74" w:rsidRPr="00DF430E">
              <w:rPr>
                <w:rFonts w:asciiTheme="minorHAnsi" w:hAnsiTheme="minorHAnsi" w:cstheme="minorHAnsi"/>
                <w:bCs/>
                <w:sz w:val="20"/>
              </w:rPr>
              <w:fldChar w:fldCharType="begin"/>
            </w:r>
            <w:r w:rsidR="00C27A74" w:rsidRPr="00DF430E">
              <w:rPr>
                <w:rFonts w:asciiTheme="minorHAnsi" w:hAnsiTheme="minorHAnsi" w:cstheme="minorHAnsi"/>
                <w:bCs/>
                <w:sz w:val="20"/>
              </w:rPr>
              <w:instrText>NUMPAGES</w:instrText>
            </w:r>
            <w:r w:rsidR="00C27A74" w:rsidRPr="00DF430E">
              <w:rPr>
                <w:rFonts w:asciiTheme="minorHAnsi" w:hAnsiTheme="minorHAnsi" w:cstheme="minorHAnsi"/>
                <w:bCs/>
                <w:sz w:val="20"/>
              </w:rPr>
              <w:fldChar w:fldCharType="separate"/>
            </w:r>
            <w:r w:rsidR="006B4C74">
              <w:rPr>
                <w:rFonts w:asciiTheme="minorHAnsi" w:hAnsiTheme="minorHAnsi" w:cstheme="minorHAnsi"/>
                <w:bCs/>
                <w:noProof/>
                <w:sz w:val="20"/>
              </w:rPr>
              <w:t>14</w:t>
            </w:r>
            <w:r w:rsidR="00C27A74" w:rsidRPr="00DF430E">
              <w:rPr>
                <w:rFonts w:asciiTheme="minorHAnsi" w:hAnsiTheme="minorHAnsi" w:cstheme="minorHAnsi"/>
                <w:bCs/>
                <w:sz w:val="20"/>
              </w:rPr>
              <w:fldChar w:fldCharType="end"/>
            </w:r>
            <w:r w:rsidR="00C27A74" w:rsidRPr="00DF430E">
              <w:rPr>
                <w:rFonts w:asciiTheme="minorHAnsi" w:hAnsiTheme="minorHAnsi" w:cstheme="minorHAnsi"/>
                <w:sz w:val="20"/>
              </w:rPr>
              <w:t xml:space="preserve"> </w:t>
            </w:r>
            <w:r w:rsidR="00C27A74">
              <w:rPr>
                <w:rFonts w:asciiTheme="minorHAnsi" w:hAnsiTheme="minorHAnsi" w:cstheme="minorHAnsi"/>
                <w:sz w:val="20"/>
              </w:rPr>
              <w:tab/>
              <w:t>Paraphes :</w:t>
            </w:r>
          </w:p>
        </w:sdtContent>
      </w:sdt>
    </w:sdtContent>
  </w:sdt>
  <w:p w14:paraId="16B7DB64" w14:textId="18818B3C" w:rsidR="006554C6" w:rsidRPr="00C27A74" w:rsidRDefault="006554C6" w:rsidP="00C27A7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CA7E8C" w14:textId="070E8C4B" w:rsidR="00C27A74" w:rsidRPr="001F2572" w:rsidRDefault="002B45FB" w:rsidP="00C27A74">
    <w:pPr>
      <w:pStyle w:val="Pieddepage"/>
      <w:tabs>
        <w:tab w:val="clear" w:pos="4536"/>
        <w:tab w:val="left" w:pos="7088"/>
      </w:tabs>
      <w:jc w:val="left"/>
      <w:rPr>
        <w:rFonts w:asciiTheme="minorHAnsi" w:hAnsiTheme="minorHAnsi" w:cstheme="minorHAnsi"/>
        <w:sz w:val="20"/>
      </w:rPr>
    </w:pPr>
    <w:r>
      <w:rPr>
        <w:rFonts w:asciiTheme="minorHAnsi" w:hAnsiTheme="minorHAnsi" w:cstheme="minorHAnsi"/>
        <w:noProof/>
        <w:sz w:val="20"/>
      </w:rPr>
      <mc:AlternateContent>
        <mc:Choice Requires="wps">
          <w:drawing>
            <wp:anchor distT="0" distB="0" distL="114300" distR="114300" simplePos="0" relativeHeight="251660288" behindDoc="0" locked="0" layoutInCell="0" allowOverlap="1" wp14:anchorId="33CE6EB9" wp14:editId="634B2769">
              <wp:simplePos x="0" y="0"/>
              <wp:positionH relativeFrom="page">
                <wp:posOffset>0</wp:posOffset>
              </wp:positionH>
              <wp:positionV relativeFrom="page">
                <wp:posOffset>10234930</wp:posOffset>
              </wp:positionV>
              <wp:extent cx="7560310" cy="266700"/>
              <wp:effectExtent l="0" t="0" r="0" b="0"/>
              <wp:wrapNone/>
              <wp:docPr id="4" name="MSIPCM277c4f3e904e50cb2b767a33" descr="{&quot;HashCode&quot;:-929196920,&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99D0102" w14:textId="7E1FA9B8" w:rsidR="002B45FB" w:rsidRPr="002B45FB" w:rsidRDefault="002B45FB" w:rsidP="002B45FB">
                          <w:pPr>
                            <w:jc w:val="left"/>
                            <w:rPr>
                              <w:rFonts w:ascii="Calibri" w:hAnsi="Calibri" w:cs="Calibri"/>
                              <w:color w:val="FFFFFF"/>
                              <w:sz w:val="2"/>
                            </w:rPr>
                          </w:pPr>
                          <w:r w:rsidRPr="002B45FB">
                            <w:rPr>
                              <w:rFonts w:ascii="Calibri" w:hAnsi="Calibri" w:cs="Calibri"/>
                              <w:color w:val="FFFFFF"/>
                              <w:sz w:val="2"/>
                            </w:rPr>
                            <w:t xml:space="preserve">C2 - </w:t>
                          </w:r>
                          <w:proofErr w:type="spellStart"/>
                          <w:r w:rsidRPr="002B45FB">
                            <w:rPr>
                              <w:rFonts w:ascii="Calibri" w:hAnsi="Calibri" w:cs="Calibri"/>
                              <w:color w:val="FFFFFF"/>
                              <w:sz w:val="2"/>
                            </w:rPr>
                            <w:t>Internal</w:t>
                          </w:r>
                          <w:proofErr w:type="spellEnd"/>
                          <w:r w:rsidRPr="002B45FB">
                            <w:rPr>
                              <w:rFonts w:ascii="Calibri" w:hAnsi="Calibri" w:cs="Calibri"/>
                              <w:color w:val="FFFFFF"/>
                              <w:sz w:val="2"/>
                            </w:rPr>
                            <w:t xml:space="preserve"> </w:t>
                          </w:r>
                          <w:proofErr w:type="spellStart"/>
                          <w:r w:rsidRPr="002B45FB">
                            <w:rPr>
                              <w:rFonts w:ascii="Calibri" w:hAnsi="Calibri" w:cs="Calibri"/>
                              <w:color w:val="FFFFFF"/>
                              <w:sz w:val="2"/>
                            </w:rPr>
                            <w:t>Natixis</w:t>
                          </w:r>
                          <w:proofErr w:type="spellEnd"/>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33CE6EB9" id="_x0000_t202" coordsize="21600,21600" o:spt="202" path="m,l,21600r21600,l21600,xe">
              <v:stroke joinstyle="miter"/>
              <v:path gradientshapeok="t" o:connecttype="rect"/>
            </v:shapetype>
            <v:shape id="MSIPCM277c4f3e904e50cb2b767a33" o:spid="_x0000_s1027" type="#_x0000_t202" alt="{&quot;HashCode&quot;:-929196920,&quot;Height&quot;:841.0,&quot;Width&quot;:595.0,&quot;Placement&quot;:&quot;Footer&quot;,&quot;Index&quot;:&quot;FirstPage&quot;,&quot;Section&quot;:1,&quot;Top&quot;:0.0,&quot;Left&quot;:0.0}" style="position:absolute;margin-left:0;margin-top:805.9pt;width:595.3pt;height:21pt;z-index:25166028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" o:allowincell="f" filled="f" stroked="f" strokeweight=".5pt">
              <v:fill o:detectmouseclick="t"/>
              <v:textbox inset="20pt,0,,0">
                <w:txbxContent>
                  <w:p w14:paraId="399D0102" w14:textId="7E1FA9B8" w:rsidR="002B45FB" w:rsidRPr="002B45FB" w:rsidRDefault="002B45FB" w:rsidP="002B45FB">
                    <w:pPr>
                      <w:jc w:val="left"/>
                      <w:rPr>
                        <w:rFonts w:ascii="Calibri" w:hAnsi="Calibri" w:cs="Calibri"/>
                        <w:color w:val="FFFFFF"/>
                        <w:sz w:val="2"/>
                      </w:rPr>
                    </w:pPr>
                    <w:r w:rsidRPr="002B45FB">
                      <w:rPr>
                        <w:rFonts w:ascii="Calibri" w:hAnsi="Calibri" w:cs="Calibri"/>
                        <w:color w:val="FFFFFF"/>
                        <w:sz w:val="2"/>
                      </w:rPr>
                      <w:t>C2 - Internal Natixis</w:t>
                    </w:r>
                  </w:p>
                </w:txbxContent>
              </v:textbox>
              <w10:wrap anchorx="page" anchory="page"/>
            </v:shape>
          </w:pict>
        </mc:Fallback>
      </mc:AlternateContent>
    </w:r>
    <w:r w:rsidR="00C27A74">
      <w:rPr>
        <w:rFonts w:asciiTheme="minorHAnsi" w:hAnsiTheme="minorHAnsi" w:cstheme="minorHAnsi"/>
        <w:sz w:val="20"/>
      </w:rPr>
      <w:t xml:space="preserve">Accord </w:t>
    </w:r>
    <w:r w:rsidR="006B4C74">
      <w:rPr>
        <w:rFonts w:asciiTheme="minorHAnsi" w:hAnsiTheme="minorHAnsi" w:cstheme="minorHAnsi"/>
        <w:sz w:val="20"/>
      </w:rPr>
      <w:t>PERCOL</w:t>
    </w:r>
    <w:r w:rsidR="00C27A74">
      <w:rPr>
        <w:rFonts w:asciiTheme="minorHAnsi" w:hAnsiTheme="minorHAnsi" w:cstheme="minorHAnsi"/>
        <w:sz w:val="20"/>
      </w:rPr>
      <w:tab/>
    </w:r>
    <w:r w:rsidR="00C27A74" w:rsidRPr="001F2572">
      <w:rPr>
        <w:rFonts w:asciiTheme="minorHAnsi" w:hAnsiTheme="minorHAnsi" w:cstheme="minorHAnsi"/>
        <w:sz w:val="20"/>
      </w:rPr>
      <w:t>Paraphe</w:t>
    </w:r>
    <w:r w:rsidR="00C27A74">
      <w:rPr>
        <w:rFonts w:asciiTheme="minorHAnsi" w:hAnsiTheme="minorHAnsi" w:cstheme="minorHAnsi"/>
        <w:sz w:val="20"/>
      </w:rPr>
      <w:t>s</w:t>
    </w:r>
    <w:r w:rsidR="00C27A74" w:rsidRPr="001F2572">
      <w:rPr>
        <w:rFonts w:asciiTheme="minorHAnsi" w:hAnsiTheme="minorHAnsi" w:cstheme="minorHAnsi"/>
        <w:sz w:val="20"/>
      </w:rPr>
      <w:t> :</w:t>
    </w:r>
  </w:p>
  <w:p w14:paraId="7123A308" w14:textId="77777777" w:rsidR="00C26FA7" w:rsidRPr="00041380" w:rsidRDefault="00C26FA7" w:rsidP="0004138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AC44D1" w14:textId="77777777" w:rsidR="0063210C" w:rsidRDefault="0063210C" w:rsidP="008502AE">
      <w:r>
        <w:separator/>
      </w:r>
    </w:p>
  </w:footnote>
  <w:footnote w:type="continuationSeparator" w:id="0">
    <w:p w14:paraId="112C5000" w14:textId="77777777" w:rsidR="0063210C" w:rsidRDefault="0063210C" w:rsidP="008502AE">
      <w:r>
        <w:continuationSeparator/>
      </w:r>
    </w:p>
  </w:footnote>
  <w:footnote w:id="1">
    <w:p w14:paraId="096AC046" w14:textId="77777777" w:rsidR="00D90B83" w:rsidRPr="00201AAC" w:rsidRDefault="00D90B83" w:rsidP="00D90B83">
      <w:pPr>
        <w:pStyle w:val="Notedebasdepage"/>
        <w:rPr>
          <w:rFonts w:asciiTheme="minorHAnsi" w:hAnsiTheme="minorHAnsi" w:cstheme="minorHAnsi"/>
          <w:sz w:val="16"/>
          <w:szCs w:val="16"/>
        </w:rPr>
      </w:pPr>
      <w:r w:rsidRPr="00201AAC">
        <w:rPr>
          <w:rStyle w:val="Appelnotedebasdep"/>
          <w:rFonts w:asciiTheme="minorHAnsi" w:hAnsiTheme="minorHAnsi" w:cstheme="minorHAnsi"/>
          <w:sz w:val="16"/>
          <w:szCs w:val="16"/>
        </w:rPr>
        <w:footnoteRef/>
      </w:r>
      <w:r w:rsidRPr="00201AAC">
        <w:rPr>
          <w:rFonts w:asciiTheme="minorHAnsi" w:hAnsiTheme="minorHAnsi" w:cstheme="minorHAnsi"/>
          <w:sz w:val="16"/>
          <w:szCs w:val="16"/>
        </w:rPr>
        <w:t xml:space="preserve"> En application de l’article L.1221-24 du </w:t>
      </w:r>
      <w:r>
        <w:rPr>
          <w:rFonts w:asciiTheme="minorHAnsi" w:hAnsiTheme="minorHAnsi" w:cstheme="minorHAnsi"/>
          <w:sz w:val="16"/>
          <w:szCs w:val="16"/>
        </w:rPr>
        <w:t>Code</w:t>
      </w:r>
      <w:r w:rsidRPr="00201AAC">
        <w:rPr>
          <w:rFonts w:asciiTheme="minorHAnsi" w:hAnsiTheme="minorHAnsi" w:cstheme="minorHAnsi"/>
          <w:sz w:val="16"/>
          <w:szCs w:val="16"/>
        </w:rPr>
        <w:t xml:space="preserve"> du travail.</w:t>
      </w:r>
    </w:p>
  </w:footnote>
  <w:footnote w:id="2">
    <w:p w14:paraId="5F5F0609" w14:textId="77777777" w:rsidR="00D90B83" w:rsidRDefault="00D90B83" w:rsidP="00D90B83">
      <w:pPr>
        <w:pStyle w:val="Notedebasdepage"/>
      </w:pPr>
      <w:r w:rsidRPr="0035156E">
        <w:rPr>
          <w:rStyle w:val="Appelnotedebasdep"/>
          <w:rFonts w:asciiTheme="minorHAnsi" w:hAnsiTheme="minorHAnsi" w:cstheme="minorHAnsi"/>
          <w:sz w:val="16"/>
          <w:szCs w:val="16"/>
        </w:rPr>
        <w:footnoteRef/>
      </w:r>
      <w:r w:rsidRPr="0035156E">
        <w:rPr>
          <w:rFonts w:asciiTheme="minorHAnsi" w:hAnsiTheme="minorHAnsi" w:cstheme="minorHAnsi"/>
          <w:sz w:val="16"/>
          <w:szCs w:val="16"/>
        </w:rPr>
        <w:t xml:space="preserve"> </w:t>
      </w:r>
      <w:r>
        <w:rPr>
          <w:rFonts w:asciiTheme="minorHAnsi" w:hAnsiTheme="minorHAnsi" w:cstheme="minorHAnsi"/>
          <w:sz w:val="16"/>
          <w:szCs w:val="16"/>
        </w:rPr>
        <w:t>D</w:t>
      </w:r>
      <w:r w:rsidRPr="0035156E">
        <w:rPr>
          <w:rFonts w:asciiTheme="minorHAnsi" w:hAnsiTheme="minorHAnsi" w:cstheme="minorHAnsi"/>
          <w:sz w:val="16"/>
          <w:szCs w:val="16"/>
        </w:rPr>
        <w:t>ans la limite des plafonds légaux définis aux articles 154</w:t>
      </w:r>
      <w:r>
        <w:rPr>
          <w:rFonts w:asciiTheme="minorHAnsi" w:hAnsiTheme="minorHAnsi" w:cstheme="minorHAnsi"/>
          <w:sz w:val="16"/>
          <w:szCs w:val="16"/>
        </w:rPr>
        <w:t xml:space="preserve"> </w:t>
      </w:r>
      <w:r w:rsidRPr="0035156E">
        <w:rPr>
          <w:rFonts w:asciiTheme="minorHAnsi" w:hAnsiTheme="minorHAnsi" w:cstheme="minorHAnsi"/>
          <w:sz w:val="16"/>
          <w:szCs w:val="16"/>
        </w:rPr>
        <w:t xml:space="preserve">bis et 154 bis-0 ou 163 </w:t>
      </w:r>
      <w:proofErr w:type="spellStart"/>
      <w:r w:rsidRPr="0035156E">
        <w:rPr>
          <w:rFonts w:asciiTheme="minorHAnsi" w:hAnsiTheme="minorHAnsi" w:cstheme="minorHAnsi"/>
          <w:sz w:val="16"/>
          <w:szCs w:val="16"/>
        </w:rPr>
        <w:t>quatervicies</w:t>
      </w:r>
      <w:proofErr w:type="spellEnd"/>
      <w:r w:rsidRPr="0035156E">
        <w:rPr>
          <w:rFonts w:asciiTheme="minorHAnsi" w:hAnsiTheme="minorHAnsi" w:cstheme="minorHAnsi"/>
          <w:sz w:val="16"/>
          <w:szCs w:val="16"/>
        </w:rPr>
        <w:t xml:space="preserve"> du </w:t>
      </w:r>
      <w:r>
        <w:rPr>
          <w:rFonts w:asciiTheme="minorHAnsi" w:hAnsiTheme="minorHAnsi" w:cstheme="minorHAnsi"/>
          <w:sz w:val="16"/>
          <w:szCs w:val="16"/>
        </w:rPr>
        <w:t>Code</w:t>
      </w:r>
      <w:r w:rsidRPr="0035156E">
        <w:rPr>
          <w:rFonts w:asciiTheme="minorHAnsi" w:hAnsiTheme="minorHAnsi" w:cstheme="minorHAnsi"/>
          <w:sz w:val="16"/>
          <w:szCs w:val="16"/>
        </w:rPr>
        <w:t xml:space="preserve"> général des impôts</w:t>
      </w:r>
      <w:r>
        <w:rPr>
          <w:rFonts w:asciiTheme="minorHAnsi" w:hAnsiTheme="minorHAnsi" w:cstheme="minorHAnsi"/>
          <w:sz w:val="16"/>
          <w:szCs w:val="16"/>
        </w:rPr>
        <w:t>.</w:t>
      </w:r>
    </w:p>
  </w:footnote>
  <w:footnote w:id="3">
    <w:p w14:paraId="4AD73471" w14:textId="77777777" w:rsidR="00FD21EF" w:rsidRPr="00201AAC" w:rsidRDefault="00FD21EF" w:rsidP="00FD21EF">
      <w:pPr>
        <w:pStyle w:val="Notedebasdepage"/>
        <w:rPr>
          <w:rFonts w:asciiTheme="minorHAnsi" w:hAnsiTheme="minorHAnsi" w:cstheme="minorHAnsi"/>
          <w:sz w:val="16"/>
          <w:szCs w:val="16"/>
        </w:rPr>
      </w:pPr>
      <w:r w:rsidRPr="00201AAC">
        <w:rPr>
          <w:rFonts w:asciiTheme="minorHAnsi" w:hAnsiTheme="minorHAnsi" w:cstheme="minorHAnsi"/>
          <w:sz w:val="16"/>
          <w:szCs w:val="16"/>
          <w:vertAlign w:val="superscript"/>
        </w:rPr>
        <w:footnoteRef/>
      </w:r>
      <w:r w:rsidRPr="00201AAC">
        <w:rPr>
          <w:rFonts w:asciiTheme="minorHAnsi" w:hAnsiTheme="minorHAnsi" w:cstheme="minorHAnsi"/>
          <w:sz w:val="16"/>
          <w:szCs w:val="16"/>
          <w:vertAlign w:val="superscript"/>
        </w:rPr>
        <w:t xml:space="preserve"> </w:t>
      </w:r>
      <w:r w:rsidRPr="00201AAC">
        <w:rPr>
          <w:rFonts w:asciiTheme="minorHAnsi" w:hAnsiTheme="minorHAnsi" w:cstheme="minorHAnsi"/>
          <w:sz w:val="16"/>
          <w:szCs w:val="16"/>
        </w:rPr>
        <w:t xml:space="preserve">Maximum légal annuel en vigueur à la date </w:t>
      </w:r>
      <w:r>
        <w:rPr>
          <w:rFonts w:asciiTheme="minorHAnsi" w:hAnsiTheme="minorHAnsi" w:cstheme="minorHAnsi"/>
          <w:sz w:val="16"/>
          <w:szCs w:val="16"/>
        </w:rPr>
        <w:t>de signature</w:t>
      </w:r>
      <w:r w:rsidRPr="00201AAC">
        <w:rPr>
          <w:rFonts w:asciiTheme="minorHAnsi" w:hAnsiTheme="minorHAnsi" w:cstheme="minorHAnsi"/>
          <w:sz w:val="16"/>
          <w:szCs w:val="16"/>
        </w:rPr>
        <w:t xml:space="preserve"> du Règlement</w:t>
      </w:r>
    </w:p>
  </w:footnote>
  <w:footnote w:id="4">
    <w:p w14:paraId="3D03C132" w14:textId="77777777" w:rsidR="00FD21EF" w:rsidRPr="00201AAC" w:rsidRDefault="00FD21EF" w:rsidP="00FD21EF">
      <w:pPr>
        <w:pStyle w:val="Notedebasdepage"/>
        <w:rPr>
          <w:rFonts w:asciiTheme="minorHAnsi" w:hAnsiTheme="minorHAnsi" w:cstheme="minorHAnsi"/>
          <w:sz w:val="16"/>
          <w:szCs w:val="16"/>
        </w:rPr>
      </w:pPr>
      <w:r w:rsidRPr="00201AAC">
        <w:rPr>
          <w:rFonts w:asciiTheme="minorHAnsi" w:hAnsiTheme="minorHAnsi" w:cstheme="minorHAnsi"/>
          <w:sz w:val="16"/>
          <w:szCs w:val="16"/>
          <w:vertAlign w:val="superscript"/>
        </w:rPr>
        <w:footnoteRef/>
      </w:r>
      <w:r w:rsidRPr="00201AAC">
        <w:rPr>
          <w:rFonts w:asciiTheme="minorHAnsi" w:hAnsiTheme="minorHAnsi" w:cstheme="minorHAnsi"/>
          <w:sz w:val="16"/>
          <w:szCs w:val="16"/>
          <w:vertAlign w:val="superscript"/>
        </w:rPr>
        <w:t xml:space="preserve"> </w:t>
      </w:r>
      <w:r>
        <w:rPr>
          <w:rFonts w:asciiTheme="minorHAnsi" w:hAnsiTheme="minorHAnsi" w:cstheme="minorHAnsi"/>
          <w:sz w:val="16"/>
          <w:szCs w:val="16"/>
        </w:rPr>
        <w:t>Plafond fixé par l’article D.224-10 du Code monétaire et financier : 16% du PASS (soit 6581,76 € pour l’année 2020)</w:t>
      </w:r>
    </w:p>
  </w:footnote>
  <w:footnote w:id="5">
    <w:p w14:paraId="7085894F" w14:textId="77777777" w:rsidR="00D90B83" w:rsidRPr="009D3E43" w:rsidRDefault="00D90B83" w:rsidP="00D90B83">
      <w:pPr>
        <w:pStyle w:val="Notedebasdepage"/>
        <w:rPr>
          <w:rFonts w:asciiTheme="minorHAnsi" w:hAnsiTheme="minorHAnsi" w:cstheme="minorHAnsi"/>
          <w:sz w:val="16"/>
          <w:szCs w:val="16"/>
        </w:rPr>
      </w:pPr>
      <w:r w:rsidRPr="009D3E43">
        <w:rPr>
          <w:rStyle w:val="Appelnotedebasdep"/>
          <w:rFonts w:asciiTheme="minorHAnsi" w:hAnsiTheme="minorHAnsi" w:cstheme="minorHAnsi"/>
          <w:sz w:val="16"/>
          <w:szCs w:val="16"/>
        </w:rPr>
        <w:footnoteRef/>
      </w:r>
      <w:r w:rsidRPr="009D3E43">
        <w:rPr>
          <w:rFonts w:asciiTheme="minorHAnsi" w:hAnsiTheme="minorHAnsi" w:cstheme="minorHAnsi"/>
          <w:sz w:val="16"/>
          <w:szCs w:val="16"/>
        </w:rPr>
        <w:t xml:space="preserve"> </w:t>
      </w:r>
      <w:r>
        <w:rPr>
          <w:rFonts w:asciiTheme="minorHAnsi" w:hAnsiTheme="minorHAnsi" w:cstheme="minorHAnsi"/>
          <w:sz w:val="16"/>
          <w:szCs w:val="16"/>
        </w:rPr>
        <w:t>Tels que visés par l’a</w:t>
      </w:r>
      <w:r w:rsidRPr="009D3E43">
        <w:rPr>
          <w:rFonts w:asciiTheme="minorHAnsi" w:hAnsiTheme="minorHAnsi" w:cstheme="minorHAnsi"/>
          <w:sz w:val="16"/>
          <w:szCs w:val="16"/>
        </w:rPr>
        <w:t>rticle 2 de l’arrêté du 7 aout 2019 portant application de la réforme de l’épargne retraite</w:t>
      </w:r>
      <w:r>
        <w:rPr>
          <w:rFonts w:asciiTheme="minorHAnsi" w:hAnsiTheme="minorHAnsi" w:cstheme="minorHAnsi"/>
          <w:sz w:val="16"/>
          <w:szCs w:val="16"/>
        </w:rPr>
        <w:t>.</w:t>
      </w:r>
    </w:p>
  </w:footnote>
  <w:footnote w:id="6">
    <w:p w14:paraId="4DF19229" w14:textId="77777777" w:rsidR="00D90B83" w:rsidRPr="005F7950" w:rsidRDefault="00D90B83" w:rsidP="00D90B83">
      <w:pPr>
        <w:pStyle w:val="Notedebasdepage"/>
        <w:rPr>
          <w:rFonts w:asciiTheme="minorHAnsi" w:hAnsiTheme="minorHAnsi" w:cstheme="minorHAnsi"/>
          <w:sz w:val="16"/>
          <w:szCs w:val="16"/>
        </w:rPr>
      </w:pPr>
      <w:r w:rsidRPr="005F7950">
        <w:rPr>
          <w:rStyle w:val="Appelnotedebasdep"/>
          <w:rFonts w:asciiTheme="minorHAnsi" w:hAnsiTheme="minorHAnsi" w:cstheme="minorHAnsi"/>
          <w:sz w:val="16"/>
          <w:szCs w:val="16"/>
        </w:rPr>
        <w:footnoteRef/>
      </w:r>
      <w:r w:rsidRPr="005F7950">
        <w:rPr>
          <w:rFonts w:asciiTheme="minorHAnsi" w:hAnsiTheme="minorHAnsi" w:cstheme="minorHAnsi"/>
          <w:sz w:val="16"/>
          <w:szCs w:val="16"/>
        </w:rPr>
        <w:t xml:space="preserve"> En application de l’article R.224-2 du Code monétaire et financier.</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Layout w:type="fixed"/>
      <w:tblLook w:val="04A0" w:firstRow="1" w:lastRow="0" w:firstColumn="1" w:lastColumn="0" w:noHBand="0" w:noVBand="1"/>
    </w:tblPr>
    <w:tblGrid>
      <w:gridCol w:w="7788"/>
      <w:gridCol w:w="1282"/>
    </w:tblGrid>
    <w:tr w:rsidR="00D232DF" w14:paraId="02FFAF45" w14:textId="77777777" w:rsidTr="00B93CBA">
      <w:trPr>
        <w:trHeight w:val="508"/>
      </w:trPr>
      <w:tc>
        <w:tcPr>
          <w:tcW w:w="4293" w:type="pct"/>
          <w:tcBorders>
            <w:bottom w:val="single" w:sz="4" w:space="0" w:color="FF5E00"/>
          </w:tcBorders>
          <w:shd w:val="clear" w:color="auto" w:fill="auto"/>
          <w:vAlign w:val="center"/>
        </w:tcPr>
        <w:p w14:paraId="01A31A1B" w14:textId="77777777" w:rsidR="00D232DF" w:rsidRDefault="00D232DF" w:rsidP="00D232DF"/>
      </w:tc>
      <w:tc>
        <w:tcPr>
          <w:tcW w:w="707" w:type="pct"/>
          <w:vMerge w:val="restart"/>
          <w:shd w:val="clear" w:color="auto" w:fill="auto"/>
          <w:vAlign w:val="center"/>
        </w:tcPr>
        <w:p w14:paraId="692D1EB3" w14:textId="77777777" w:rsidR="00D232DF" w:rsidRDefault="00A44351" w:rsidP="00CA6D58">
          <w:pPr>
            <w:ind w:left="93" w:right="-56"/>
            <w:jc w:val="right"/>
          </w:pPr>
          <w:r w:rsidRPr="00BD3C41">
            <w:rPr>
              <w:noProof/>
            </w:rPr>
            <w:drawing>
              <wp:inline distT="0" distB="0" distL="0" distR="0" wp14:anchorId="22BFFBAF" wp14:editId="3A271ADA">
                <wp:extent cx="577850" cy="577850"/>
                <wp:effectExtent l="0" t="0" r="0" b="0"/>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tc>
    </w:tr>
    <w:tr w:rsidR="00D232DF" w14:paraId="4EF2A70F" w14:textId="77777777" w:rsidTr="00B93CBA">
      <w:trPr>
        <w:trHeight w:val="509"/>
      </w:trPr>
      <w:tc>
        <w:tcPr>
          <w:tcW w:w="4293" w:type="pct"/>
          <w:tcBorders>
            <w:top w:val="single" w:sz="4" w:space="0" w:color="FF5E00"/>
          </w:tcBorders>
          <w:shd w:val="clear" w:color="auto" w:fill="auto"/>
          <w:vAlign w:val="center"/>
        </w:tcPr>
        <w:p w14:paraId="25F39AC6" w14:textId="77777777" w:rsidR="00D232DF" w:rsidRDefault="00D232DF" w:rsidP="00D232DF"/>
      </w:tc>
      <w:tc>
        <w:tcPr>
          <w:tcW w:w="707" w:type="pct"/>
          <w:vMerge/>
          <w:shd w:val="clear" w:color="auto" w:fill="auto"/>
          <w:vAlign w:val="center"/>
        </w:tcPr>
        <w:p w14:paraId="0D8553F5" w14:textId="77777777" w:rsidR="00D232DF" w:rsidRDefault="00D232DF" w:rsidP="00D232DF"/>
      </w:tc>
    </w:tr>
  </w:tbl>
  <w:p w14:paraId="4DFFC81C" w14:textId="61AFE8AD" w:rsidR="00D232DF" w:rsidRDefault="00D232DF" w:rsidP="00D232DF">
    <w:pPr>
      <w:pStyle w:val="En-tte"/>
    </w:pPr>
  </w:p>
  <w:p w14:paraId="68ACB5F5" w14:textId="77777777" w:rsidR="00D232DF" w:rsidRDefault="00D232DF">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65" w:type="dxa"/>
      <w:tblBorders>
        <w:top w:val="single" w:sz="12" w:space="0" w:color="FF5E00"/>
        <w:bottom w:val="single" w:sz="12" w:space="0" w:color="FF5E00"/>
        <w:insideH w:val="single" w:sz="4" w:space="0" w:color="FF5E00"/>
      </w:tblBorders>
      <w:tblLayout w:type="fixed"/>
      <w:tblLook w:val="04A0" w:firstRow="1" w:lastRow="0" w:firstColumn="1" w:lastColumn="0" w:noHBand="0" w:noVBand="1"/>
    </w:tblPr>
    <w:tblGrid>
      <w:gridCol w:w="7655"/>
      <w:gridCol w:w="2410"/>
    </w:tblGrid>
    <w:tr w:rsidR="00D232DF" w:rsidRPr="00185B20" w14:paraId="209D908F" w14:textId="77777777" w:rsidTr="00CA6D58">
      <w:trPr>
        <w:trHeight w:val="1247"/>
      </w:trPr>
      <w:tc>
        <w:tcPr>
          <w:tcW w:w="7655" w:type="dxa"/>
          <w:shd w:val="clear" w:color="auto" w:fill="auto"/>
          <w:vAlign w:val="center"/>
        </w:tcPr>
        <w:p w14:paraId="07F659BF" w14:textId="1FED15CC" w:rsidR="00D232DF" w:rsidRPr="0036558B" w:rsidRDefault="00B93CBA" w:rsidP="00EC4B9F">
          <w:pPr>
            <w:pStyle w:val="Titredocument"/>
            <w:spacing w:before="0"/>
            <w:jc w:val="center"/>
          </w:pPr>
          <w:r>
            <w:t>PLAN D’EPARGNE RETRAI</w:t>
          </w:r>
          <w:r w:rsidR="00EC4B9F">
            <w:t>T</w:t>
          </w:r>
          <w:r>
            <w:t>E COLLECTIF</w:t>
          </w:r>
        </w:p>
      </w:tc>
      <w:tc>
        <w:tcPr>
          <w:tcW w:w="2410" w:type="dxa"/>
          <w:shd w:val="clear" w:color="auto" w:fill="auto"/>
        </w:tcPr>
        <w:p w14:paraId="10DD9B5A" w14:textId="77777777" w:rsidR="00D232DF" w:rsidRPr="00185B20" w:rsidRDefault="00A44351" w:rsidP="00CA6D58">
          <w:pPr>
            <w:pStyle w:val="En-tte"/>
            <w:ind w:left="-142"/>
            <w:jc w:val="right"/>
          </w:pPr>
          <w:r w:rsidRPr="00BD3C41">
            <w:rPr>
              <w:noProof/>
            </w:rPr>
            <w:drawing>
              <wp:inline distT="0" distB="0" distL="0" distR="0" wp14:anchorId="093DF278" wp14:editId="288B8DD5">
                <wp:extent cx="1579880" cy="826770"/>
                <wp:effectExtent l="0" t="0" r="0" b="0"/>
                <wp:docPr id="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826770"/>
                        </a:xfrm>
                        <a:prstGeom prst="rect">
                          <a:avLst/>
                        </a:prstGeom>
                        <a:noFill/>
                        <a:ln>
                          <a:noFill/>
                        </a:ln>
                      </pic:spPr>
                    </pic:pic>
                  </a:graphicData>
                </a:graphic>
              </wp:inline>
            </w:drawing>
          </w:r>
        </w:p>
      </w:tc>
    </w:tr>
  </w:tbl>
  <w:p w14:paraId="57BF6EA7" w14:textId="22BCA555" w:rsidR="00D232DF" w:rsidRPr="00C74053" w:rsidRDefault="00D232DF" w:rsidP="00D232DF">
    <w:pPr>
      <w:pStyle w:val="En-tte"/>
    </w:pPr>
  </w:p>
  <w:p w14:paraId="6604D90D" w14:textId="77777777" w:rsidR="006554C6" w:rsidRPr="00C26FA7" w:rsidRDefault="006554C6">
    <w:pPr>
      <w:pStyle w:val="En-tte"/>
      <w:rPr>
        <w:rFonts w:ascii="Calibri" w:hAnsi="Calibri" w:cs="Calibri"/>
        <w:sz w:val="20"/>
      </w:rPr>
    </w:pPr>
    <w:r w:rsidRPr="00C26FA7">
      <w:rPr>
        <w:rFonts w:ascii="Calibri" w:hAnsi="Calibri" w:cs="Calibri"/>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27E52"/>
    <w:multiLevelType w:val="hybridMultilevel"/>
    <w:tmpl w:val="A4083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FEE5B14"/>
    <w:multiLevelType w:val="hybridMultilevel"/>
    <w:tmpl w:val="C47C5CAC"/>
    <w:lvl w:ilvl="0" w:tplc="4B64D302">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10D5583"/>
    <w:multiLevelType w:val="hybridMultilevel"/>
    <w:tmpl w:val="AADE9618"/>
    <w:lvl w:ilvl="0" w:tplc="040C0001">
      <w:start w:val="1"/>
      <w:numFmt w:val="bullet"/>
      <w:lvlText w:val=""/>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140B2858"/>
    <w:multiLevelType w:val="hybridMultilevel"/>
    <w:tmpl w:val="03B45C84"/>
    <w:lvl w:ilvl="0" w:tplc="FFFFFFFF">
      <w:numFmt w:val="bullet"/>
      <w:lvlText w:val="-"/>
      <w:lvlJc w:val="left"/>
      <w:pPr>
        <w:ind w:left="720" w:hanging="360"/>
      </w:pPr>
      <w:rPr>
        <w:rFonts w:ascii="Arial" w:eastAsia="Times New Roman" w:hAnsi="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78D235F"/>
    <w:multiLevelType w:val="hybridMultilevel"/>
    <w:tmpl w:val="B51EC5DA"/>
    <w:lvl w:ilvl="0" w:tplc="040C0001">
      <w:start w:val="1"/>
      <w:numFmt w:val="bullet"/>
      <w:lvlText w:val=""/>
      <w:lvlJc w:val="left"/>
      <w:pPr>
        <w:ind w:left="1776" w:hanging="360"/>
      </w:pPr>
      <w:rPr>
        <w:rFonts w:ascii="Symbol" w:hAnsi="Symbol" w:hint="default"/>
      </w:rPr>
    </w:lvl>
    <w:lvl w:ilvl="1" w:tplc="040C0003">
      <w:start w:val="1"/>
      <w:numFmt w:val="bullet"/>
      <w:lvlText w:val="o"/>
      <w:lvlJc w:val="left"/>
      <w:pPr>
        <w:ind w:left="2496" w:hanging="360"/>
      </w:pPr>
      <w:rPr>
        <w:rFonts w:ascii="Courier New" w:hAnsi="Courier New" w:cs="Courier New" w:hint="default"/>
      </w:rPr>
    </w:lvl>
    <w:lvl w:ilvl="2" w:tplc="040C0005">
      <w:start w:val="1"/>
      <w:numFmt w:val="bullet"/>
      <w:lvlText w:val=""/>
      <w:lvlJc w:val="left"/>
      <w:pPr>
        <w:ind w:left="3216" w:hanging="360"/>
      </w:pPr>
      <w:rPr>
        <w:rFonts w:ascii="Wingdings" w:hAnsi="Wingdings" w:hint="default"/>
      </w:rPr>
    </w:lvl>
    <w:lvl w:ilvl="3" w:tplc="040C000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5" w15:restartNumberingAfterBreak="0">
    <w:nsid w:val="1E472F30"/>
    <w:multiLevelType w:val="hybridMultilevel"/>
    <w:tmpl w:val="FFB2E770"/>
    <w:lvl w:ilvl="0" w:tplc="4F32B908">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DA7274C"/>
    <w:multiLevelType w:val="hybridMultilevel"/>
    <w:tmpl w:val="8624B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F323D71"/>
    <w:multiLevelType w:val="hybridMultilevel"/>
    <w:tmpl w:val="AEBA99C0"/>
    <w:lvl w:ilvl="0" w:tplc="2138C302">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68710FA"/>
    <w:multiLevelType w:val="hybridMultilevel"/>
    <w:tmpl w:val="0AA0160A"/>
    <w:lvl w:ilvl="0" w:tplc="C186BF66">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81C53F8"/>
    <w:multiLevelType w:val="hybridMultilevel"/>
    <w:tmpl w:val="1520E67C"/>
    <w:lvl w:ilvl="0" w:tplc="FFFFFFFF">
      <w:numFmt w:val="bullet"/>
      <w:lvlText w:val="-"/>
      <w:lvlJc w:val="left"/>
      <w:pPr>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8BF2EBD"/>
    <w:multiLevelType w:val="hybridMultilevel"/>
    <w:tmpl w:val="A976B8EA"/>
    <w:lvl w:ilvl="0" w:tplc="FFFFFFFF">
      <w:numFmt w:val="bullet"/>
      <w:lvlText w:val="-"/>
      <w:lvlJc w:val="left"/>
      <w:pPr>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22D790B"/>
    <w:multiLevelType w:val="hybridMultilevel"/>
    <w:tmpl w:val="E5102ADE"/>
    <w:lvl w:ilvl="0" w:tplc="4B64D302">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6840506"/>
    <w:multiLevelType w:val="hybridMultilevel"/>
    <w:tmpl w:val="BA1EB402"/>
    <w:lvl w:ilvl="0" w:tplc="040C0001">
      <w:start w:val="1"/>
      <w:numFmt w:val="bullet"/>
      <w:lvlText w:val=""/>
      <w:lvlJc w:val="left"/>
      <w:pPr>
        <w:ind w:left="1077"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A5A2BDA"/>
    <w:multiLevelType w:val="hybridMultilevel"/>
    <w:tmpl w:val="1E4A4238"/>
    <w:lvl w:ilvl="0" w:tplc="040C0009">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4F885672"/>
    <w:multiLevelType w:val="hybridMultilevel"/>
    <w:tmpl w:val="274CD0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46013D3"/>
    <w:multiLevelType w:val="hybridMultilevel"/>
    <w:tmpl w:val="2B62B172"/>
    <w:lvl w:ilvl="0" w:tplc="0F7C78EA">
      <w:start w:val="1"/>
      <w:numFmt w:val="bullet"/>
      <w:lvlText w:val=""/>
      <w:lvlJc w:val="left"/>
      <w:pPr>
        <w:ind w:left="502" w:hanging="360"/>
      </w:pPr>
      <w:rPr>
        <w:rFonts w:ascii="Wingdings" w:hAnsi="Wingdings" w:hint="default"/>
        <w:color w:val="auto"/>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7" w15:restartNumberingAfterBreak="0">
    <w:nsid w:val="6A453798"/>
    <w:multiLevelType w:val="singleLevel"/>
    <w:tmpl w:val="1A72D69A"/>
    <w:lvl w:ilvl="0">
      <w:numFmt w:val="bullet"/>
      <w:lvlText w:val="-"/>
      <w:lvlJc w:val="left"/>
      <w:pPr>
        <w:tabs>
          <w:tab w:val="num" w:pos="360"/>
        </w:tabs>
        <w:ind w:left="360" w:hanging="360"/>
      </w:pPr>
      <w:rPr>
        <w:rFonts w:hint="default"/>
      </w:rPr>
    </w:lvl>
  </w:abstractNum>
  <w:abstractNum w:abstractNumId="18" w15:restartNumberingAfterBreak="0">
    <w:nsid w:val="6B9E5C1B"/>
    <w:multiLevelType w:val="hybridMultilevel"/>
    <w:tmpl w:val="69BCC41C"/>
    <w:lvl w:ilvl="0" w:tplc="4B64D302">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DB75633"/>
    <w:multiLevelType w:val="hybridMultilevel"/>
    <w:tmpl w:val="37424026"/>
    <w:lvl w:ilvl="0" w:tplc="4B64D302">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2FF7589"/>
    <w:multiLevelType w:val="hybridMultilevel"/>
    <w:tmpl w:val="D3E0E6CC"/>
    <w:lvl w:ilvl="0" w:tplc="FFFFFFFF">
      <w:numFmt w:val="bullet"/>
      <w:lvlText w:val="-"/>
      <w:lvlJc w:val="left"/>
      <w:pPr>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336210C"/>
    <w:multiLevelType w:val="hybridMultilevel"/>
    <w:tmpl w:val="615A30FC"/>
    <w:lvl w:ilvl="0" w:tplc="040C0009">
      <w:start w:val="1"/>
      <w:numFmt w:val="bullet"/>
      <w:lvlText w:val=""/>
      <w:lvlJc w:val="left"/>
      <w:pPr>
        <w:ind w:left="360" w:hanging="360"/>
      </w:pPr>
      <w:rPr>
        <w:rFonts w:ascii="Wingdings" w:hAnsi="Wingdings" w:hint="default"/>
      </w:rPr>
    </w:lvl>
    <w:lvl w:ilvl="1" w:tplc="040C0009">
      <w:start w:val="1"/>
      <w:numFmt w:val="bullet"/>
      <w:lvlText w:val=""/>
      <w:lvlJc w:val="left"/>
      <w:pPr>
        <w:ind w:left="1080" w:hanging="360"/>
      </w:pPr>
      <w:rPr>
        <w:rFonts w:ascii="Wingdings" w:hAnsi="Wingdings"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 w15:restartNumberingAfterBreak="0">
    <w:nsid w:val="7D394D01"/>
    <w:multiLevelType w:val="hybridMultilevel"/>
    <w:tmpl w:val="B568FA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E653FDA"/>
    <w:multiLevelType w:val="hybridMultilevel"/>
    <w:tmpl w:val="F24298E2"/>
    <w:lvl w:ilvl="0" w:tplc="040C0009">
      <w:start w:val="1"/>
      <w:numFmt w:val="bullet"/>
      <w:lvlText w:val=""/>
      <w:lvlJc w:val="left"/>
      <w:pPr>
        <w:ind w:left="360" w:hanging="360"/>
      </w:pPr>
      <w:rPr>
        <w:rFonts w:ascii="Wingdings" w:hAnsi="Wingdings" w:hint="default"/>
      </w:rPr>
    </w:lvl>
    <w:lvl w:ilvl="1" w:tplc="B15CA700">
      <w:numFmt w:val="bullet"/>
      <w:lvlText w:val="-"/>
      <w:lvlJc w:val="left"/>
      <w:pPr>
        <w:ind w:left="960" w:hanging="240"/>
      </w:pPr>
      <w:rPr>
        <w:rFonts w:asciiTheme="minorHAnsi" w:eastAsia="Times New Roman" w:hAnsiTheme="minorHAnsi" w:cstheme="minorHAnsi" w:hint="default"/>
        <w:b/>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abstractNumId w:val="9"/>
  </w:num>
  <w:num w:numId="2">
    <w:abstractNumId w:val="4"/>
  </w:num>
  <w:num w:numId="3">
    <w:abstractNumId w:val="5"/>
  </w:num>
  <w:num w:numId="4">
    <w:abstractNumId w:val="15"/>
  </w:num>
  <w:num w:numId="5">
    <w:abstractNumId w:val="13"/>
  </w:num>
  <w:num w:numId="6">
    <w:abstractNumId w:val="0"/>
  </w:num>
  <w:num w:numId="7">
    <w:abstractNumId w:val="7"/>
  </w:num>
  <w:num w:numId="8">
    <w:abstractNumId w:val="8"/>
  </w:num>
  <w:num w:numId="9">
    <w:abstractNumId w:val="22"/>
  </w:num>
  <w:num w:numId="10">
    <w:abstractNumId w:val="2"/>
  </w:num>
  <w:num w:numId="11">
    <w:abstractNumId w:val="6"/>
  </w:num>
  <w:num w:numId="12">
    <w:abstractNumId w:val="17"/>
  </w:num>
  <w:num w:numId="13">
    <w:abstractNumId w:val="23"/>
  </w:num>
  <w:num w:numId="14">
    <w:abstractNumId w:val="14"/>
  </w:num>
  <w:num w:numId="15">
    <w:abstractNumId w:val="16"/>
  </w:num>
  <w:num w:numId="16">
    <w:abstractNumId w:val="21"/>
  </w:num>
  <w:num w:numId="17">
    <w:abstractNumId w:val="11"/>
  </w:num>
  <w:num w:numId="18">
    <w:abstractNumId w:val="20"/>
  </w:num>
  <w:num w:numId="19">
    <w:abstractNumId w:val="10"/>
  </w:num>
  <w:num w:numId="20">
    <w:abstractNumId w:val="3"/>
  </w:num>
  <w:num w:numId="21">
    <w:abstractNumId w:val="19"/>
  </w:num>
  <w:num w:numId="22">
    <w:abstractNumId w:val="18"/>
  </w:num>
  <w:num w:numId="23">
    <w:abstractNumId w:val="1"/>
  </w:num>
  <w:num w:numId="24">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8DF"/>
    <w:rsid w:val="00025DE2"/>
    <w:rsid w:val="0004083F"/>
    <w:rsid w:val="00041380"/>
    <w:rsid w:val="00041FF8"/>
    <w:rsid w:val="00046800"/>
    <w:rsid w:val="00051F9B"/>
    <w:rsid w:val="00066FC6"/>
    <w:rsid w:val="0006797C"/>
    <w:rsid w:val="00077C82"/>
    <w:rsid w:val="00087640"/>
    <w:rsid w:val="00093E70"/>
    <w:rsid w:val="000A1F42"/>
    <w:rsid w:val="000B14A0"/>
    <w:rsid w:val="000B27A8"/>
    <w:rsid w:val="000C7FEE"/>
    <w:rsid w:val="000D2C07"/>
    <w:rsid w:val="000D5C89"/>
    <w:rsid w:val="000E2C1B"/>
    <w:rsid w:val="0011625B"/>
    <w:rsid w:val="00136076"/>
    <w:rsid w:val="00141F22"/>
    <w:rsid w:val="001A264F"/>
    <w:rsid w:val="001B0CF2"/>
    <w:rsid w:val="001B5BBE"/>
    <w:rsid w:val="001B7987"/>
    <w:rsid w:val="001C17CD"/>
    <w:rsid w:val="001D18F4"/>
    <w:rsid w:val="001D67DB"/>
    <w:rsid w:val="001F4AB2"/>
    <w:rsid w:val="00205787"/>
    <w:rsid w:val="0024487D"/>
    <w:rsid w:val="00247CF6"/>
    <w:rsid w:val="00255E40"/>
    <w:rsid w:val="00256A45"/>
    <w:rsid w:val="00293E6F"/>
    <w:rsid w:val="002A5776"/>
    <w:rsid w:val="002B17B0"/>
    <w:rsid w:val="002B45FB"/>
    <w:rsid w:val="002D11E6"/>
    <w:rsid w:val="002E06A7"/>
    <w:rsid w:val="003046BF"/>
    <w:rsid w:val="0031338F"/>
    <w:rsid w:val="00327493"/>
    <w:rsid w:val="0033799A"/>
    <w:rsid w:val="00352B25"/>
    <w:rsid w:val="00397448"/>
    <w:rsid w:val="003B0AC4"/>
    <w:rsid w:val="003C52B6"/>
    <w:rsid w:val="003C622D"/>
    <w:rsid w:val="003E0953"/>
    <w:rsid w:val="003F1DA9"/>
    <w:rsid w:val="003F48F4"/>
    <w:rsid w:val="003F781B"/>
    <w:rsid w:val="00407ED6"/>
    <w:rsid w:val="00413682"/>
    <w:rsid w:val="0041399D"/>
    <w:rsid w:val="00424085"/>
    <w:rsid w:val="004253C6"/>
    <w:rsid w:val="0042620D"/>
    <w:rsid w:val="0044442A"/>
    <w:rsid w:val="004728E7"/>
    <w:rsid w:val="00494223"/>
    <w:rsid w:val="004E04B9"/>
    <w:rsid w:val="004F69E2"/>
    <w:rsid w:val="005006D5"/>
    <w:rsid w:val="00521177"/>
    <w:rsid w:val="005212F0"/>
    <w:rsid w:val="00522177"/>
    <w:rsid w:val="0054061A"/>
    <w:rsid w:val="0054179D"/>
    <w:rsid w:val="00545EF2"/>
    <w:rsid w:val="005463A0"/>
    <w:rsid w:val="0055132B"/>
    <w:rsid w:val="0055538F"/>
    <w:rsid w:val="005674CC"/>
    <w:rsid w:val="005775FB"/>
    <w:rsid w:val="0058574B"/>
    <w:rsid w:val="005C2989"/>
    <w:rsid w:val="005D0B2F"/>
    <w:rsid w:val="005F3209"/>
    <w:rsid w:val="005F6717"/>
    <w:rsid w:val="0061780C"/>
    <w:rsid w:val="00623D71"/>
    <w:rsid w:val="0063210C"/>
    <w:rsid w:val="00634EC4"/>
    <w:rsid w:val="00640BD2"/>
    <w:rsid w:val="00647342"/>
    <w:rsid w:val="006554C6"/>
    <w:rsid w:val="00656A22"/>
    <w:rsid w:val="0066370F"/>
    <w:rsid w:val="0067269A"/>
    <w:rsid w:val="00682348"/>
    <w:rsid w:val="006829F8"/>
    <w:rsid w:val="00684A01"/>
    <w:rsid w:val="00696C25"/>
    <w:rsid w:val="006A02D2"/>
    <w:rsid w:val="006A469A"/>
    <w:rsid w:val="006B4C74"/>
    <w:rsid w:val="006C0BC4"/>
    <w:rsid w:val="006C4A42"/>
    <w:rsid w:val="006D0A44"/>
    <w:rsid w:val="006D3E8A"/>
    <w:rsid w:val="006D6427"/>
    <w:rsid w:val="006D75DA"/>
    <w:rsid w:val="006F30A6"/>
    <w:rsid w:val="007040F7"/>
    <w:rsid w:val="00705BD5"/>
    <w:rsid w:val="007119D4"/>
    <w:rsid w:val="007162FB"/>
    <w:rsid w:val="00722518"/>
    <w:rsid w:val="00723358"/>
    <w:rsid w:val="0072766F"/>
    <w:rsid w:val="00733212"/>
    <w:rsid w:val="00736DB0"/>
    <w:rsid w:val="00745149"/>
    <w:rsid w:val="00756EE7"/>
    <w:rsid w:val="00760051"/>
    <w:rsid w:val="007850C3"/>
    <w:rsid w:val="007914D1"/>
    <w:rsid w:val="007A56D2"/>
    <w:rsid w:val="007C204A"/>
    <w:rsid w:val="007C25DF"/>
    <w:rsid w:val="007C56DB"/>
    <w:rsid w:val="007D05BE"/>
    <w:rsid w:val="007E2DB8"/>
    <w:rsid w:val="007E61F2"/>
    <w:rsid w:val="00825A0E"/>
    <w:rsid w:val="00831597"/>
    <w:rsid w:val="00835BCF"/>
    <w:rsid w:val="00836E03"/>
    <w:rsid w:val="00841AE2"/>
    <w:rsid w:val="00843F88"/>
    <w:rsid w:val="008502AE"/>
    <w:rsid w:val="008611FB"/>
    <w:rsid w:val="00872E4D"/>
    <w:rsid w:val="008C0E80"/>
    <w:rsid w:val="008C2EF8"/>
    <w:rsid w:val="008C6065"/>
    <w:rsid w:val="008D1920"/>
    <w:rsid w:val="008D3D49"/>
    <w:rsid w:val="00901AD1"/>
    <w:rsid w:val="00925E66"/>
    <w:rsid w:val="00936B42"/>
    <w:rsid w:val="00944101"/>
    <w:rsid w:val="00947E44"/>
    <w:rsid w:val="009831E4"/>
    <w:rsid w:val="0098496E"/>
    <w:rsid w:val="00991461"/>
    <w:rsid w:val="0099476E"/>
    <w:rsid w:val="009954CB"/>
    <w:rsid w:val="00996E68"/>
    <w:rsid w:val="00997918"/>
    <w:rsid w:val="009C12DD"/>
    <w:rsid w:val="009C29AB"/>
    <w:rsid w:val="009C5EFA"/>
    <w:rsid w:val="009E2E87"/>
    <w:rsid w:val="00A0695E"/>
    <w:rsid w:val="00A266EF"/>
    <w:rsid w:val="00A33655"/>
    <w:rsid w:val="00A35D44"/>
    <w:rsid w:val="00A40E75"/>
    <w:rsid w:val="00A41818"/>
    <w:rsid w:val="00A44351"/>
    <w:rsid w:val="00A6150A"/>
    <w:rsid w:val="00A77213"/>
    <w:rsid w:val="00A83F3C"/>
    <w:rsid w:val="00A86F41"/>
    <w:rsid w:val="00A9387F"/>
    <w:rsid w:val="00AA3EFE"/>
    <w:rsid w:val="00B35089"/>
    <w:rsid w:val="00B43A91"/>
    <w:rsid w:val="00B448E2"/>
    <w:rsid w:val="00B54586"/>
    <w:rsid w:val="00B629B0"/>
    <w:rsid w:val="00B73812"/>
    <w:rsid w:val="00B7574B"/>
    <w:rsid w:val="00B77984"/>
    <w:rsid w:val="00B91D8E"/>
    <w:rsid w:val="00B93A40"/>
    <w:rsid w:val="00B93CBA"/>
    <w:rsid w:val="00B964B2"/>
    <w:rsid w:val="00BA1668"/>
    <w:rsid w:val="00BE3E09"/>
    <w:rsid w:val="00C26FA7"/>
    <w:rsid w:val="00C27A74"/>
    <w:rsid w:val="00C321CC"/>
    <w:rsid w:val="00C33783"/>
    <w:rsid w:val="00C532AF"/>
    <w:rsid w:val="00C54A38"/>
    <w:rsid w:val="00C70740"/>
    <w:rsid w:val="00C833BC"/>
    <w:rsid w:val="00C83425"/>
    <w:rsid w:val="00C8362C"/>
    <w:rsid w:val="00C84B05"/>
    <w:rsid w:val="00C9285F"/>
    <w:rsid w:val="00CA6D58"/>
    <w:rsid w:val="00CE4662"/>
    <w:rsid w:val="00D055F7"/>
    <w:rsid w:val="00D232DF"/>
    <w:rsid w:val="00D26461"/>
    <w:rsid w:val="00D2778F"/>
    <w:rsid w:val="00D53D5F"/>
    <w:rsid w:val="00D579E4"/>
    <w:rsid w:val="00D6552E"/>
    <w:rsid w:val="00D65844"/>
    <w:rsid w:val="00D71257"/>
    <w:rsid w:val="00D90B83"/>
    <w:rsid w:val="00D91008"/>
    <w:rsid w:val="00DB1C68"/>
    <w:rsid w:val="00DB4E1F"/>
    <w:rsid w:val="00DC694F"/>
    <w:rsid w:val="00DD3938"/>
    <w:rsid w:val="00DE507E"/>
    <w:rsid w:val="00DE5113"/>
    <w:rsid w:val="00DE6380"/>
    <w:rsid w:val="00E24F83"/>
    <w:rsid w:val="00E313F5"/>
    <w:rsid w:val="00E31B52"/>
    <w:rsid w:val="00E35B6A"/>
    <w:rsid w:val="00E35EEA"/>
    <w:rsid w:val="00E5443F"/>
    <w:rsid w:val="00E54600"/>
    <w:rsid w:val="00E633FD"/>
    <w:rsid w:val="00E63D38"/>
    <w:rsid w:val="00E65CF5"/>
    <w:rsid w:val="00E8075C"/>
    <w:rsid w:val="00E813ED"/>
    <w:rsid w:val="00E81646"/>
    <w:rsid w:val="00EA5FDB"/>
    <w:rsid w:val="00EB211F"/>
    <w:rsid w:val="00EC4B9F"/>
    <w:rsid w:val="00ED4F64"/>
    <w:rsid w:val="00EE507F"/>
    <w:rsid w:val="00EE58AD"/>
    <w:rsid w:val="00EE6378"/>
    <w:rsid w:val="00EE770F"/>
    <w:rsid w:val="00F00B4D"/>
    <w:rsid w:val="00F02DDF"/>
    <w:rsid w:val="00F12DC8"/>
    <w:rsid w:val="00F3006E"/>
    <w:rsid w:val="00F473BD"/>
    <w:rsid w:val="00F47CFA"/>
    <w:rsid w:val="00F6091D"/>
    <w:rsid w:val="00F745E1"/>
    <w:rsid w:val="00F84ED7"/>
    <w:rsid w:val="00F859E7"/>
    <w:rsid w:val="00F93E33"/>
    <w:rsid w:val="00F9400F"/>
    <w:rsid w:val="00F94D2B"/>
    <w:rsid w:val="00F9590A"/>
    <w:rsid w:val="00F97C0A"/>
    <w:rsid w:val="00FA14C9"/>
    <w:rsid w:val="00FA7354"/>
    <w:rsid w:val="00FC47AD"/>
    <w:rsid w:val="00FD21EF"/>
    <w:rsid w:val="00FD577A"/>
    <w:rsid w:val="00FD68DF"/>
    <w:rsid w:val="00FE4D6E"/>
    <w:rsid w:val="00FF1A59"/>
    <w:rsid w:val="00FF527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41"/>
    <o:shapelayout v:ext="edit">
      <o:idmap v:ext="edit" data="1"/>
    </o:shapelayout>
  </w:shapeDefaults>
  <w:decimalSymbol w:val=","/>
  <w:listSeparator w:val=";"/>
  <w14:docId w14:val="0CCCEC9D"/>
  <w15:chartTrackingRefBased/>
  <w15:docId w15:val="{EFD8697D-5E96-4066-893D-CC32065C7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68DF"/>
    <w:pPr>
      <w:jc w:val="both"/>
    </w:pPr>
    <w:rPr>
      <w:rFonts w:ascii="Arial" w:eastAsia="Times New Roman" w:hAnsi="Arial"/>
      <w:sz w:val="22"/>
    </w:rPr>
  </w:style>
  <w:style w:type="paragraph" w:styleId="Titre2">
    <w:name w:val="heading 2"/>
    <w:aliases w:val="Titre 2 Acte"/>
    <w:basedOn w:val="Normal"/>
    <w:next w:val="Normal"/>
    <w:link w:val="Titre2Car"/>
    <w:qFormat/>
    <w:rsid w:val="00FD68DF"/>
    <w:pPr>
      <w:keepNext/>
      <w:spacing w:before="240"/>
      <w:jc w:val="left"/>
      <w:outlineLvl w:val="1"/>
    </w:pPr>
    <w:rPr>
      <w:b/>
      <w:u w:val="single"/>
    </w:rPr>
  </w:style>
  <w:style w:type="paragraph" w:styleId="Titre5">
    <w:name w:val="heading 5"/>
    <w:basedOn w:val="Normal"/>
    <w:next w:val="Normal"/>
    <w:link w:val="Titre5Car"/>
    <w:uiPriority w:val="9"/>
    <w:semiHidden/>
    <w:unhideWhenUsed/>
    <w:qFormat/>
    <w:rsid w:val="0054179D"/>
    <w:pPr>
      <w:keepNext/>
      <w:keepLines/>
      <w:spacing w:before="40"/>
      <w:outlineLvl w:val="4"/>
    </w:pPr>
    <w:rPr>
      <w:rFonts w:asciiTheme="majorHAnsi" w:eastAsiaTheme="majorEastAsia" w:hAnsiTheme="majorHAnsi" w:cstheme="majorBidi"/>
      <w:color w:val="2E74B5" w:themeColor="accent1" w:themeShade="BF"/>
    </w:rPr>
  </w:style>
  <w:style w:type="paragraph" w:styleId="Titre7">
    <w:name w:val="heading 7"/>
    <w:basedOn w:val="Normal"/>
    <w:next w:val="Normal"/>
    <w:link w:val="Titre7Car"/>
    <w:uiPriority w:val="9"/>
    <w:semiHidden/>
    <w:unhideWhenUsed/>
    <w:qFormat/>
    <w:rsid w:val="00D90B83"/>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aliases w:val="Titre 2 Acte Car"/>
    <w:link w:val="Titre2"/>
    <w:rsid w:val="00FD68DF"/>
    <w:rPr>
      <w:rFonts w:ascii="Arial" w:eastAsia="Times New Roman" w:hAnsi="Arial" w:cs="Times New Roman"/>
      <w:b/>
      <w:szCs w:val="20"/>
      <w:u w:val="single"/>
      <w:lang w:eastAsia="fr-FR"/>
    </w:rPr>
  </w:style>
  <w:style w:type="paragraph" w:styleId="Pieddepage">
    <w:name w:val="footer"/>
    <w:basedOn w:val="Normal"/>
    <w:link w:val="PieddepageCar"/>
    <w:uiPriority w:val="99"/>
    <w:rsid w:val="00FD68DF"/>
    <w:pPr>
      <w:tabs>
        <w:tab w:val="center" w:pos="4536"/>
        <w:tab w:val="right" w:pos="9072"/>
      </w:tabs>
    </w:pPr>
  </w:style>
  <w:style w:type="character" w:customStyle="1" w:styleId="PieddepageCar">
    <w:name w:val="Pied de page Car"/>
    <w:link w:val="Pieddepage"/>
    <w:uiPriority w:val="99"/>
    <w:rsid w:val="00FD68DF"/>
    <w:rPr>
      <w:rFonts w:ascii="Arial" w:eastAsia="Times New Roman" w:hAnsi="Arial" w:cs="Times New Roman"/>
      <w:szCs w:val="20"/>
      <w:lang w:eastAsia="fr-FR"/>
    </w:rPr>
  </w:style>
  <w:style w:type="character" w:styleId="Numrodepage">
    <w:name w:val="page number"/>
    <w:basedOn w:val="Policepardfaut"/>
    <w:rsid w:val="00FD68DF"/>
  </w:style>
  <w:style w:type="paragraph" w:customStyle="1" w:styleId="texte">
    <w:name w:val="texte"/>
    <w:basedOn w:val="Textebrut"/>
    <w:rsid w:val="00FD68DF"/>
    <w:rPr>
      <w:rFonts w:ascii="Arial" w:eastAsia="MS Mincho" w:hAnsi="Arial" w:cs="Arial"/>
      <w:sz w:val="22"/>
      <w:szCs w:val="20"/>
    </w:rPr>
  </w:style>
  <w:style w:type="paragraph" w:styleId="Corpsdetexte3">
    <w:name w:val="Body Text 3"/>
    <w:basedOn w:val="Normal"/>
    <w:link w:val="Corpsdetexte3Car"/>
    <w:unhideWhenUsed/>
    <w:rsid w:val="00FD68DF"/>
    <w:pPr>
      <w:spacing w:line="360" w:lineRule="atLeast"/>
    </w:pPr>
    <w:rPr>
      <w:iCs/>
      <w:szCs w:val="22"/>
    </w:rPr>
  </w:style>
  <w:style w:type="character" w:customStyle="1" w:styleId="Corpsdetexte3Car">
    <w:name w:val="Corps de texte 3 Car"/>
    <w:link w:val="Corpsdetexte3"/>
    <w:rsid w:val="00FD68DF"/>
    <w:rPr>
      <w:rFonts w:ascii="Arial" w:eastAsia="Times New Roman" w:hAnsi="Arial" w:cs="Times New Roman"/>
      <w:iCs/>
    </w:rPr>
  </w:style>
  <w:style w:type="paragraph" w:styleId="Paragraphedeliste">
    <w:name w:val="List Paragraph"/>
    <w:basedOn w:val="Normal"/>
    <w:uiPriority w:val="34"/>
    <w:qFormat/>
    <w:rsid w:val="00FD68DF"/>
    <w:pPr>
      <w:ind w:left="708"/>
    </w:pPr>
  </w:style>
  <w:style w:type="character" w:styleId="Marquedecommentaire">
    <w:name w:val="annotation reference"/>
    <w:unhideWhenUsed/>
    <w:rsid w:val="00FD68DF"/>
    <w:rPr>
      <w:sz w:val="16"/>
      <w:szCs w:val="16"/>
    </w:rPr>
  </w:style>
  <w:style w:type="paragraph" w:styleId="Commentaire">
    <w:name w:val="annotation text"/>
    <w:basedOn w:val="Normal"/>
    <w:link w:val="CommentaireCar"/>
    <w:unhideWhenUsed/>
    <w:rsid w:val="00FD68DF"/>
    <w:pPr>
      <w:spacing w:after="200"/>
      <w:jc w:val="left"/>
    </w:pPr>
    <w:rPr>
      <w:rFonts w:ascii="Calibri" w:hAnsi="Calibri"/>
      <w:sz w:val="20"/>
    </w:rPr>
  </w:style>
  <w:style w:type="character" w:customStyle="1" w:styleId="CommentaireCar">
    <w:name w:val="Commentaire Car"/>
    <w:link w:val="Commentaire"/>
    <w:rsid w:val="00FD68DF"/>
    <w:rPr>
      <w:rFonts w:ascii="Calibri" w:eastAsia="Times New Roman" w:hAnsi="Calibri" w:cs="Times New Roman"/>
      <w:sz w:val="20"/>
      <w:szCs w:val="20"/>
    </w:rPr>
  </w:style>
  <w:style w:type="paragraph" w:styleId="Corpsdetexte">
    <w:name w:val="Body Text"/>
    <w:basedOn w:val="Normal"/>
    <w:link w:val="CorpsdetexteCar"/>
    <w:rsid w:val="00FD68DF"/>
    <w:pPr>
      <w:spacing w:after="120"/>
    </w:pPr>
  </w:style>
  <w:style w:type="character" w:customStyle="1" w:styleId="CorpsdetexteCar">
    <w:name w:val="Corps de texte Car"/>
    <w:link w:val="Corpsdetexte"/>
    <w:rsid w:val="00FD68DF"/>
    <w:rPr>
      <w:rFonts w:ascii="Arial" w:eastAsia="Times New Roman" w:hAnsi="Arial" w:cs="Times New Roman"/>
      <w:szCs w:val="20"/>
    </w:rPr>
  </w:style>
  <w:style w:type="paragraph" w:styleId="Textebrut">
    <w:name w:val="Plain Text"/>
    <w:basedOn w:val="Normal"/>
    <w:link w:val="TextebrutCar"/>
    <w:uiPriority w:val="99"/>
    <w:semiHidden/>
    <w:unhideWhenUsed/>
    <w:rsid w:val="00FD68DF"/>
    <w:rPr>
      <w:rFonts w:ascii="Consolas" w:hAnsi="Consolas"/>
      <w:sz w:val="21"/>
      <w:szCs w:val="21"/>
    </w:rPr>
  </w:style>
  <w:style w:type="character" w:customStyle="1" w:styleId="TextebrutCar">
    <w:name w:val="Texte brut Car"/>
    <w:link w:val="Textebrut"/>
    <w:uiPriority w:val="99"/>
    <w:semiHidden/>
    <w:rsid w:val="00FD68DF"/>
    <w:rPr>
      <w:rFonts w:ascii="Consolas" w:eastAsia="Times New Roman" w:hAnsi="Consolas" w:cs="Times New Roman"/>
      <w:sz w:val="21"/>
      <w:szCs w:val="21"/>
      <w:lang w:eastAsia="fr-FR"/>
    </w:rPr>
  </w:style>
  <w:style w:type="paragraph" w:styleId="Textedebulles">
    <w:name w:val="Balloon Text"/>
    <w:basedOn w:val="Normal"/>
    <w:link w:val="TextedebullesCar"/>
    <w:uiPriority w:val="99"/>
    <w:semiHidden/>
    <w:unhideWhenUsed/>
    <w:rsid w:val="00FD68DF"/>
    <w:rPr>
      <w:rFonts w:ascii="Tahoma" w:hAnsi="Tahoma" w:cs="Tahoma"/>
      <w:sz w:val="16"/>
      <w:szCs w:val="16"/>
    </w:rPr>
  </w:style>
  <w:style w:type="character" w:customStyle="1" w:styleId="TextedebullesCar">
    <w:name w:val="Texte de bulles Car"/>
    <w:link w:val="Textedebulles"/>
    <w:uiPriority w:val="99"/>
    <w:semiHidden/>
    <w:rsid w:val="00FD68DF"/>
    <w:rPr>
      <w:rFonts w:ascii="Tahoma" w:eastAsia="Times New Roman" w:hAnsi="Tahoma" w:cs="Tahoma"/>
      <w:sz w:val="16"/>
      <w:szCs w:val="16"/>
      <w:lang w:eastAsia="fr-FR"/>
    </w:rPr>
  </w:style>
  <w:style w:type="paragraph" w:styleId="Objetducommentaire">
    <w:name w:val="annotation subject"/>
    <w:basedOn w:val="Commentaire"/>
    <w:next w:val="Commentaire"/>
    <w:link w:val="ObjetducommentaireCar"/>
    <w:uiPriority w:val="99"/>
    <w:semiHidden/>
    <w:unhideWhenUsed/>
    <w:rsid w:val="00A9387F"/>
    <w:pPr>
      <w:spacing w:after="0"/>
      <w:jc w:val="both"/>
    </w:pPr>
    <w:rPr>
      <w:rFonts w:ascii="Arial" w:hAnsi="Arial"/>
      <w:b/>
      <w:bCs/>
    </w:rPr>
  </w:style>
  <w:style w:type="character" w:customStyle="1" w:styleId="ObjetducommentaireCar">
    <w:name w:val="Objet du commentaire Car"/>
    <w:link w:val="Objetducommentaire"/>
    <w:uiPriority w:val="99"/>
    <w:semiHidden/>
    <w:rsid w:val="00A9387F"/>
    <w:rPr>
      <w:rFonts w:ascii="Arial" w:eastAsia="Times New Roman" w:hAnsi="Arial" w:cs="Times New Roman"/>
      <w:b/>
      <w:bCs/>
      <w:sz w:val="20"/>
      <w:szCs w:val="20"/>
      <w:lang w:eastAsia="fr-FR"/>
    </w:rPr>
  </w:style>
  <w:style w:type="paragraph" w:styleId="En-tte">
    <w:name w:val="header"/>
    <w:basedOn w:val="Normal"/>
    <w:link w:val="En-tteCar"/>
    <w:unhideWhenUsed/>
    <w:rsid w:val="0099476E"/>
    <w:pPr>
      <w:tabs>
        <w:tab w:val="center" w:pos="4536"/>
        <w:tab w:val="right" w:pos="9072"/>
      </w:tabs>
    </w:pPr>
  </w:style>
  <w:style w:type="character" w:customStyle="1" w:styleId="En-tteCar">
    <w:name w:val="En-tête Car"/>
    <w:link w:val="En-tte"/>
    <w:rsid w:val="0099476E"/>
    <w:rPr>
      <w:rFonts w:ascii="Arial" w:eastAsia="Times New Roman" w:hAnsi="Arial"/>
      <w:sz w:val="22"/>
    </w:rPr>
  </w:style>
  <w:style w:type="table" w:styleId="Grilledutableau">
    <w:name w:val="Table Grid"/>
    <w:basedOn w:val="TableauNormal"/>
    <w:uiPriority w:val="59"/>
    <w:rsid w:val="00D232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Normal"/>
    <w:link w:val="TitredocumentCar"/>
    <w:qFormat/>
    <w:rsid w:val="00D232DF"/>
    <w:pPr>
      <w:spacing w:before="120"/>
    </w:pPr>
    <w:rPr>
      <w:rFonts w:ascii="Calibri" w:hAnsi="Calibri" w:cs="Calibri"/>
      <w:b/>
      <w:color w:val="FF5E00"/>
      <w:sz w:val="36"/>
      <w:szCs w:val="36"/>
      <w:bdr w:val="none" w:sz="0" w:space="0" w:color="auto" w:frame="1"/>
      <w:shd w:val="clear" w:color="auto" w:fill="FFFFFF"/>
    </w:rPr>
  </w:style>
  <w:style w:type="character" w:customStyle="1" w:styleId="TitredocumentCar">
    <w:name w:val="Titre document Car"/>
    <w:link w:val="Titredocument"/>
    <w:rsid w:val="00D232DF"/>
    <w:rPr>
      <w:rFonts w:eastAsia="Times New Roman" w:cs="Calibri"/>
      <w:b/>
      <w:color w:val="FF5E00"/>
      <w:sz w:val="36"/>
      <w:szCs w:val="36"/>
      <w:bdr w:val="none" w:sz="0" w:space="0" w:color="auto" w:frame="1"/>
    </w:rPr>
  </w:style>
  <w:style w:type="character" w:customStyle="1" w:styleId="Titre5Car">
    <w:name w:val="Titre 5 Car"/>
    <w:basedOn w:val="Policepardfaut"/>
    <w:link w:val="Titre5"/>
    <w:uiPriority w:val="9"/>
    <w:semiHidden/>
    <w:rsid w:val="0054179D"/>
    <w:rPr>
      <w:rFonts w:asciiTheme="majorHAnsi" w:eastAsiaTheme="majorEastAsia" w:hAnsiTheme="majorHAnsi" w:cstheme="majorBidi"/>
      <w:color w:val="2E74B5" w:themeColor="accent1" w:themeShade="BF"/>
      <w:sz w:val="22"/>
    </w:rPr>
  </w:style>
  <w:style w:type="paragraph" w:customStyle="1" w:styleId="Texte0">
    <w:name w:val="Texte"/>
    <w:link w:val="TexteCar"/>
    <w:rsid w:val="00205787"/>
    <w:pPr>
      <w:ind w:left="567"/>
      <w:jc w:val="both"/>
    </w:pPr>
    <w:rPr>
      <w:rFonts w:ascii="Helvetica" w:eastAsia="Times New Roman" w:hAnsi="Helvetica" w:cs="Helvetica"/>
      <w:color w:val="000000"/>
      <w:sz w:val="22"/>
      <w:szCs w:val="22"/>
    </w:rPr>
  </w:style>
  <w:style w:type="character" w:customStyle="1" w:styleId="TexteCar">
    <w:name w:val="Texte Car"/>
    <w:link w:val="Texte0"/>
    <w:locked/>
    <w:rsid w:val="00205787"/>
    <w:rPr>
      <w:rFonts w:ascii="Helvetica" w:eastAsia="Times New Roman" w:hAnsi="Helvetica" w:cs="Helvetica"/>
      <w:color w:val="000000"/>
      <w:sz w:val="22"/>
      <w:szCs w:val="22"/>
    </w:rPr>
  </w:style>
  <w:style w:type="character" w:styleId="Lienhypertexte">
    <w:name w:val="Hyperlink"/>
    <w:uiPriority w:val="99"/>
    <w:rsid w:val="00205787"/>
    <w:rPr>
      <w:rFonts w:cs="Times New Roman"/>
      <w:color w:val="0000FF"/>
      <w:u w:val="single"/>
    </w:rPr>
  </w:style>
  <w:style w:type="paragraph" w:styleId="Rvision">
    <w:name w:val="Revision"/>
    <w:hidden/>
    <w:uiPriority w:val="99"/>
    <w:semiHidden/>
    <w:rsid w:val="0066370F"/>
    <w:rPr>
      <w:rFonts w:ascii="Arial" w:eastAsia="Times New Roman" w:hAnsi="Arial"/>
      <w:sz w:val="22"/>
    </w:rPr>
  </w:style>
  <w:style w:type="character" w:customStyle="1" w:styleId="Titre7Car">
    <w:name w:val="Titre 7 Car"/>
    <w:basedOn w:val="Policepardfaut"/>
    <w:link w:val="Titre7"/>
    <w:uiPriority w:val="9"/>
    <w:semiHidden/>
    <w:rsid w:val="00D90B83"/>
    <w:rPr>
      <w:rFonts w:asciiTheme="majorHAnsi" w:eastAsiaTheme="majorEastAsia" w:hAnsiTheme="majorHAnsi" w:cstheme="majorBidi"/>
      <w:i/>
      <w:iCs/>
      <w:color w:val="1F4D78" w:themeColor="accent1" w:themeShade="7F"/>
      <w:sz w:val="22"/>
    </w:rPr>
  </w:style>
  <w:style w:type="paragraph" w:customStyle="1" w:styleId="Sous-titre1">
    <w:name w:val="Sous-titre 1"/>
    <w:basedOn w:val="Titre"/>
    <w:rsid w:val="00D90B83"/>
    <w:pPr>
      <w:contextualSpacing w:val="0"/>
      <w:jc w:val="left"/>
    </w:pPr>
    <w:rPr>
      <w:rFonts w:ascii="Times" w:eastAsia="Times New Roman" w:hAnsi="Times" w:cs="Times New Roman"/>
      <w:b/>
      <w:spacing w:val="0"/>
      <w:kern w:val="0"/>
      <w:sz w:val="36"/>
      <w:szCs w:val="20"/>
    </w:rPr>
  </w:style>
  <w:style w:type="paragraph" w:customStyle="1" w:styleId="Sous-titre2">
    <w:name w:val="Sous-titre 2"/>
    <w:basedOn w:val="Sous-titre1"/>
    <w:rsid w:val="00D90B83"/>
    <w:pPr>
      <w:ind w:left="566"/>
    </w:pPr>
    <w:rPr>
      <w:i/>
      <w:sz w:val="24"/>
      <w:u w:val="single"/>
    </w:rPr>
  </w:style>
  <w:style w:type="paragraph" w:styleId="Notedebasdepage">
    <w:name w:val="footnote text"/>
    <w:basedOn w:val="Normal"/>
    <w:link w:val="NotedebasdepageCar"/>
    <w:uiPriority w:val="99"/>
    <w:semiHidden/>
    <w:rsid w:val="00D90B83"/>
    <w:pPr>
      <w:widowControl w:val="0"/>
    </w:pPr>
    <w:rPr>
      <w:rFonts w:ascii="Times" w:hAnsi="Times"/>
      <w:sz w:val="20"/>
    </w:rPr>
  </w:style>
  <w:style w:type="character" w:customStyle="1" w:styleId="NotedebasdepageCar">
    <w:name w:val="Note de bas de page Car"/>
    <w:basedOn w:val="Policepardfaut"/>
    <w:link w:val="Notedebasdepage"/>
    <w:uiPriority w:val="99"/>
    <w:semiHidden/>
    <w:rsid w:val="00D90B83"/>
    <w:rPr>
      <w:rFonts w:ascii="Times" w:eastAsia="Times New Roman" w:hAnsi="Times"/>
    </w:rPr>
  </w:style>
  <w:style w:type="character" w:styleId="Appelnotedebasdep">
    <w:name w:val="footnote reference"/>
    <w:basedOn w:val="Policepardfaut"/>
    <w:uiPriority w:val="99"/>
    <w:semiHidden/>
    <w:rsid w:val="00D90B83"/>
    <w:rPr>
      <w:vertAlign w:val="superscript"/>
    </w:rPr>
  </w:style>
  <w:style w:type="paragraph" w:styleId="Titre">
    <w:name w:val="Title"/>
    <w:basedOn w:val="Normal"/>
    <w:next w:val="Normal"/>
    <w:link w:val="TitreCar"/>
    <w:uiPriority w:val="10"/>
    <w:qFormat/>
    <w:rsid w:val="00D90B83"/>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90B8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90727">
      <w:bodyDiv w:val="1"/>
      <w:marLeft w:val="0"/>
      <w:marRight w:val="0"/>
      <w:marTop w:val="0"/>
      <w:marBottom w:val="0"/>
      <w:divBdr>
        <w:top w:val="none" w:sz="0" w:space="0" w:color="auto"/>
        <w:left w:val="none" w:sz="0" w:space="0" w:color="auto"/>
        <w:bottom w:val="none" w:sz="0" w:space="0" w:color="auto"/>
        <w:right w:val="none" w:sz="0" w:space="0" w:color="auto"/>
      </w:divBdr>
    </w:div>
    <w:div w:id="156371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teleaccords.travail-emploi.gouv.fr/PortailTeleprocedures/"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990608-C41C-458B-A511-C10CADBDEF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14</Pages>
  <Words>4432</Words>
  <Characters>24382</Characters>
  <Application>Microsoft Office Word</Application>
  <DocSecurity>0</DocSecurity>
  <Lines>203</Lines>
  <Paragraphs>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fpoulet</dc:creator>
  <cp:keywords/>
  <cp:lastModifiedBy>Bernacchi Benedicte</cp:lastModifiedBy>
  <cp:revision>6</cp:revision>
  <cp:lastPrinted>2021-03-11T17:46:00Z</cp:lastPrinted>
  <dcterms:created xsi:type="dcterms:W3CDTF">2021-03-11T15:09:00Z</dcterms:created>
  <dcterms:modified xsi:type="dcterms:W3CDTF">2021-03-11T17:46:00Z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7e4f81-4b1c-4a3a-b237-8636707719dc_Enabled">
    <vt:lpwstr>True</vt:lpwstr>
  </property>
  <property fmtid="{D5CDD505-2E9C-101B-9397-08002B2CF9AE}" pid="3" name="MSIP_Label_797e4f81-4b1c-4a3a-b237-8636707719dc_SiteId">
    <vt:lpwstr>d5bb6d35-8a82-4329-b49a-5030bd6497ab</vt:lpwstr>
  </property>
  <property fmtid="{D5CDD505-2E9C-101B-9397-08002B2CF9AE}" pid="4" name="MSIP_Label_797e4f81-4b1c-4a3a-b237-8636707719dc_Owner">
    <vt:lpwstr>nicole.tahri@natixis.com</vt:lpwstr>
  </property>
  <property fmtid="{D5CDD505-2E9C-101B-9397-08002B2CF9AE}" pid="5" name="MSIP_Label_797e4f81-4b1c-4a3a-b237-8636707719dc_SetDate">
    <vt:lpwstr>2021-03-11T09:34:27.2960448Z</vt:lpwstr>
  </property>
  <property fmtid="{D5CDD505-2E9C-101B-9397-08002B2CF9AE}" pid="6" name="MSIP_Label_797e4f81-4b1c-4a3a-b237-8636707719dc_Name">
    <vt:lpwstr>C2 - Internal Natixis</vt:lpwstr>
  </property>
  <property fmtid="{D5CDD505-2E9C-101B-9397-08002B2CF9AE}" pid="7" name="MSIP_Label_797e4f81-4b1c-4a3a-b237-8636707719dc_Application">
    <vt:lpwstr>Microsoft Azure Information Protection</vt:lpwstr>
  </property>
  <property fmtid="{D5CDD505-2E9C-101B-9397-08002B2CF9AE}" pid="8" name="MSIP_Label_797e4f81-4b1c-4a3a-b237-8636707719dc_ActionId">
    <vt:lpwstr>95a1cb4b-e32a-4a8e-8070-0f62bc2dbf0d</vt:lpwstr>
  </property>
  <property fmtid="{D5CDD505-2E9C-101B-9397-08002B2CF9AE}" pid="9" name="MSIP_Label_797e4f81-4b1c-4a3a-b237-8636707719dc_Extended_MSFT_Method">
    <vt:lpwstr>Manual</vt:lpwstr>
  </property>
  <property fmtid="{D5CDD505-2E9C-101B-9397-08002B2CF9AE}" pid="10" name="Sensitivity">
    <vt:lpwstr>C2 - Internal Natixis</vt:lpwstr>
  </property>
</Properties>
</file>