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38F23CB" w:rsidR="00D232DF" w:rsidRPr="0054179D" w:rsidRDefault="00D42799" w:rsidP="00D232DF">
      <w:pPr>
        <w:rPr>
          <w:rFonts w:asciiTheme="minorHAnsi" w:hAnsiTheme="minorHAnsi" w:cstheme="minorHAnsi"/>
          <w:b/>
          <w:szCs w:val="22"/>
          <w:u w:val="single"/>
        </w:rPr>
      </w:pPr>
      <w:r w:rsidRPr="0054179D">
        <w:rPr>
          <w:rFonts w:asciiTheme="minorHAnsi" w:hAnsiTheme="minorHAnsi" w:cstheme="minorHAnsi"/>
          <w:b/>
          <w:szCs w:val="22"/>
          <w:u w:val="single"/>
        </w:rPr>
        <w:t>ENTRE</w:t>
      </w:r>
      <w:r>
        <w:rPr>
          <w:rFonts w:asciiTheme="minorHAnsi" w:hAnsiTheme="minorHAnsi" w:cstheme="minorHAnsi"/>
          <w:b/>
          <w:szCs w:val="22"/>
          <w:u w:val="single"/>
        </w:rPr>
        <w:t xml:space="preserve"> </w:t>
      </w:r>
      <w:r w:rsidRPr="0054179D">
        <w:rPr>
          <w:rFonts w:asciiTheme="minorHAnsi" w:hAnsiTheme="minorHAnsi" w:cstheme="minorHAnsi"/>
          <w:b/>
          <w:szCs w:val="22"/>
          <w:u w:val="single"/>
        </w:rPr>
        <w:t>LES</w:t>
      </w:r>
      <w:r w:rsidR="00D232DF" w:rsidRPr="0054179D">
        <w:rPr>
          <w:rFonts w:asciiTheme="minorHAnsi" w:hAnsiTheme="minorHAnsi" w:cstheme="minorHAnsi"/>
          <w:b/>
          <w:szCs w:val="22"/>
          <w:u w:val="single"/>
        </w:rPr>
        <w:t xml:space="preserve"> SOUSSIGNES</w:t>
      </w:r>
      <w:r w:rsidR="00D232DF" w:rsidRPr="0054179D">
        <w:rPr>
          <w:rFonts w:asciiTheme="minorHAnsi" w:hAnsiTheme="minorHAnsi" w:cstheme="minorHAnsi"/>
          <w:b/>
          <w:szCs w:val="22"/>
        </w:rPr>
        <w:t> :</w:t>
      </w:r>
      <w:r w:rsidR="001A5F92">
        <w:rPr>
          <w:rFonts w:asciiTheme="minorHAnsi" w:hAnsiTheme="minorHAnsi" w:cstheme="minorHAnsi"/>
          <w:b/>
          <w:szCs w:val="22"/>
        </w:rPr>
        <w:t xml:space="preserve">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683F8C">
      <w:pPr>
        <w:pStyle w:val="Paragraphedeliste"/>
        <w:numPr>
          <w:ilvl w:val="0"/>
          <w:numId w:val="1"/>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Pr="00EB50B2" w:rsidRDefault="00A77213" w:rsidP="00DE5113">
      <w:pPr>
        <w:pStyle w:val="Paragraphedeliste"/>
        <w:ind w:left="0" w:right="-2"/>
        <w:rPr>
          <w:rFonts w:asciiTheme="minorHAnsi" w:hAnsiTheme="minorHAnsi" w:cstheme="minorHAnsi"/>
          <w:szCs w:val="22"/>
        </w:rPr>
      </w:pPr>
    </w:p>
    <w:p w14:paraId="035129AC" w14:textId="56D7947A" w:rsidR="002C3FFA" w:rsidRDefault="0067609E" w:rsidP="004D36AD">
      <w:pPr>
        <w:rPr>
          <w:rFonts w:asciiTheme="minorHAnsi" w:hAnsiTheme="minorHAnsi" w:cstheme="minorHAnsi"/>
        </w:rPr>
      </w:pPr>
      <w:r>
        <w:rPr>
          <w:rFonts w:asciiTheme="minorHAnsi" w:hAnsiTheme="minorHAnsi" w:cstheme="minorHAnsi"/>
        </w:rPr>
        <w:t xml:space="preserve">L’accord d’entreprise relatif à la durée et l’aménagement du temps de travail des personnels </w:t>
      </w:r>
      <w:r w:rsidR="00AC01A9">
        <w:rPr>
          <w:rFonts w:asciiTheme="minorHAnsi" w:hAnsiTheme="minorHAnsi" w:cstheme="minorHAnsi"/>
        </w:rPr>
        <w:t>non-cadre</w:t>
      </w:r>
      <w:r>
        <w:rPr>
          <w:rFonts w:asciiTheme="minorHAnsi" w:hAnsiTheme="minorHAnsi" w:cstheme="minorHAnsi"/>
        </w:rPr>
        <w:t xml:space="preserve"> a été </w:t>
      </w:r>
      <w:r w:rsidR="00F47087">
        <w:rPr>
          <w:rFonts w:asciiTheme="minorHAnsi" w:hAnsiTheme="minorHAnsi" w:cstheme="minorHAnsi"/>
        </w:rPr>
        <w:t>conclu</w:t>
      </w:r>
      <w:r>
        <w:rPr>
          <w:rFonts w:asciiTheme="minorHAnsi" w:hAnsiTheme="minorHAnsi" w:cstheme="minorHAnsi"/>
        </w:rPr>
        <w:t xml:space="preserve"> en septembre 2020</w:t>
      </w:r>
      <w:r w:rsidR="00AC01A9">
        <w:rPr>
          <w:rFonts w:asciiTheme="minorHAnsi" w:hAnsiTheme="minorHAnsi" w:cstheme="minorHAnsi"/>
        </w:rPr>
        <w:t xml:space="preserve">. Il </w:t>
      </w:r>
      <w:r w:rsidR="003F360E">
        <w:rPr>
          <w:rFonts w:asciiTheme="minorHAnsi" w:hAnsiTheme="minorHAnsi" w:cstheme="minorHAnsi"/>
        </w:rPr>
        <w:t xml:space="preserve">vise les </w:t>
      </w:r>
      <w:r w:rsidR="00AC01A9">
        <w:rPr>
          <w:rFonts w:asciiTheme="minorHAnsi" w:hAnsiTheme="minorHAnsi" w:cstheme="minorHAnsi"/>
        </w:rPr>
        <w:t xml:space="preserve">salariés </w:t>
      </w:r>
      <w:r w:rsidR="00E948A2">
        <w:rPr>
          <w:rFonts w:asciiTheme="minorHAnsi" w:hAnsiTheme="minorHAnsi" w:cstheme="minorHAnsi"/>
        </w:rPr>
        <w:t>non-cadres</w:t>
      </w:r>
      <w:r w:rsidR="00F47087">
        <w:rPr>
          <w:rFonts w:asciiTheme="minorHAnsi" w:hAnsiTheme="minorHAnsi" w:cstheme="minorHAnsi"/>
        </w:rPr>
        <w:t xml:space="preserve"> </w:t>
      </w:r>
      <w:r w:rsidR="00AC01A9">
        <w:rPr>
          <w:rFonts w:asciiTheme="minorHAnsi" w:hAnsiTheme="minorHAnsi" w:cstheme="minorHAnsi"/>
        </w:rPr>
        <w:t>liés par un contrat de travail à durée indéterminée, déterminée ou en contrats spécifiques ou aidés, à temps partiel et à temps complet.</w:t>
      </w:r>
    </w:p>
    <w:p w14:paraId="0001242D" w14:textId="77777777" w:rsidR="00AC01A9" w:rsidRDefault="00AC01A9" w:rsidP="004D36AD">
      <w:pPr>
        <w:rPr>
          <w:rFonts w:asciiTheme="minorHAnsi" w:hAnsiTheme="minorHAnsi" w:cstheme="minorHAnsi"/>
        </w:rPr>
      </w:pPr>
    </w:p>
    <w:p w14:paraId="37F01244" w14:textId="77777777" w:rsidR="002D5217" w:rsidRPr="00A70E70" w:rsidRDefault="002D5217" w:rsidP="004D36AD">
      <w:pPr>
        <w:rPr>
          <w:rFonts w:asciiTheme="minorHAnsi" w:hAnsiTheme="minorHAnsi" w:cstheme="minorHAnsi"/>
        </w:rPr>
      </w:pPr>
    </w:p>
    <w:p w14:paraId="17FEECC5" w14:textId="220EFCE7" w:rsidR="006B6DA8" w:rsidRDefault="009422D7" w:rsidP="004D36AD">
      <w:pPr>
        <w:rPr>
          <w:rFonts w:asciiTheme="minorHAnsi" w:hAnsiTheme="minorHAnsi" w:cstheme="minorHAnsi"/>
        </w:rPr>
      </w:pPr>
      <w:r>
        <w:rPr>
          <w:rFonts w:asciiTheme="minorHAnsi" w:hAnsiTheme="minorHAnsi" w:cstheme="minorHAnsi"/>
        </w:rPr>
        <w:t xml:space="preserve">L’accord précisait les devenir des congés payés lors de la survenance d’arrêts maladie. Ces précisions, conformes au droit positif lors de la conclusion de de l’accord, se trouvent désormais en contradiction avec le droit positif du fait d’évolutions réglementaires et jurisprudentielles intervenues. </w:t>
      </w:r>
    </w:p>
    <w:p w14:paraId="17763136" w14:textId="77777777" w:rsidR="00A969CA" w:rsidRDefault="00A969CA" w:rsidP="004D36AD">
      <w:pPr>
        <w:rPr>
          <w:rFonts w:asciiTheme="minorHAnsi" w:hAnsiTheme="minorHAnsi" w:cstheme="minorHAnsi"/>
        </w:rPr>
      </w:pPr>
    </w:p>
    <w:p w14:paraId="795A334B" w14:textId="77777777" w:rsidR="002D5217" w:rsidRDefault="002D5217" w:rsidP="004D36AD">
      <w:pPr>
        <w:rPr>
          <w:rFonts w:asciiTheme="minorHAnsi" w:hAnsiTheme="minorHAnsi" w:cstheme="minorHAnsi"/>
        </w:rPr>
      </w:pPr>
    </w:p>
    <w:p w14:paraId="76526AD9" w14:textId="2AC5067F" w:rsidR="002C3FFA" w:rsidRPr="00A70E70" w:rsidRDefault="002C3FFA" w:rsidP="004D36AD">
      <w:pPr>
        <w:rPr>
          <w:rFonts w:asciiTheme="minorHAnsi" w:hAnsiTheme="minorHAnsi" w:cstheme="minorHAnsi"/>
        </w:rPr>
      </w:pPr>
      <w:r w:rsidRPr="00A70E70">
        <w:rPr>
          <w:rFonts w:asciiTheme="minorHAnsi" w:hAnsiTheme="minorHAnsi" w:cstheme="minorHAnsi"/>
        </w:rPr>
        <w:t xml:space="preserve">C’est </w:t>
      </w:r>
      <w:r w:rsidR="00F47087">
        <w:rPr>
          <w:rFonts w:asciiTheme="minorHAnsi" w:hAnsiTheme="minorHAnsi" w:cstheme="minorHAnsi"/>
        </w:rPr>
        <w:t xml:space="preserve">ainsi qu’il a été convenu </w:t>
      </w:r>
      <w:r w:rsidR="009422D7">
        <w:rPr>
          <w:rFonts w:asciiTheme="minorHAnsi" w:hAnsiTheme="minorHAnsi" w:cstheme="minorHAnsi"/>
        </w:rPr>
        <w:t>de remplacer l’article 4.1.4 de l’article sur l’aménagement du temps de travail des salariés non</w:t>
      </w:r>
      <w:r w:rsidR="002D5217">
        <w:rPr>
          <w:rFonts w:asciiTheme="minorHAnsi" w:hAnsiTheme="minorHAnsi" w:cstheme="minorHAnsi"/>
        </w:rPr>
        <w:t>-</w:t>
      </w:r>
      <w:r w:rsidR="009422D7">
        <w:rPr>
          <w:rFonts w:asciiTheme="minorHAnsi" w:hAnsiTheme="minorHAnsi" w:cstheme="minorHAnsi"/>
        </w:rPr>
        <w:t xml:space="preserve">cadre par l’article suivant : </w:t>
      </w:r>
    </w:p>
    <w:p w14:paraId="6A6CB2EB" w14:textId="1B06408A" w:rsidR="00D71257" w:rsidRDefault="00D71257" w:rsidP="004D36AD">
      <w:pPr>
        <w:pStyle w:val="Paragraphedeliste"/>
        <w:ind w:left="0" w:right="-2"/>
        <w:rPr>
          <w:rFonts w:asciiTheme="minorHAnsi" w:hAnsiTheme="minorHAnsi" w:cstheme="minorHAnsi"/>
          <w:szCs w:val="22"/>
        </w:rPr>
      </w:pPr>
    </w:p>
    <w:p w14:paraId="6383A15D" w14:textId="62C22CF9" w:rsidR="002D5217" w:rsidRPr="00396777" w:rsidRDefault="002D5217" w:rsidP="002D521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1</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Modification de l’article 4.1.4 : </w:t>
      </w:r>
    </w:p>
    <w:p w14:paraId="41766B82" w14:textId="77777777" w:rsidR="002D5217" w:rsidRDefault="002D5217" w:rsidP="004D36AD">
      <w:pPr>
        <w:pStyle w:val="Paragraphedeliste"/>
        <w:ind w:left="0" w:right="-2"/>
        <w:rPr>
          <w:rFonts w:asciiTheme="minorHAnsi" w:hAnsiTheme="minorHAnsi" w:cstheme="minorHAnsi"/>
          <w:szCs w:val="22"/>
        </w:rPr>
      </w:pPr>
    </w:p>
    <w:p w14:paraId="6455FB03" w14:textId="5C0CDEC6" w:rsidR="002D5217" w:rsidRDefault="00047DBC" w:rsidP="004D36AD">
      <w:pPr>
        <w:pStyle w:val="Paragraphedeliste"/>
        <w:ind w:left="0" w:right="-2"/>
        <w:rPr>
          <w:rFonts w:asciiTheme="minorHAnsi" w:hAnsiTheme="minorHAnsi" w:cstheme="minorHAnsi"/>
          <w:szCs w:val="22"/>
        </w:rPr>
      </w:pPr>
      <w:r>
        <w:rPr>
          <w:rFonts w:asciiTheme="minorHAnsi" w:hAnsiTheme="minorHAnsi" w:cstheme="minorHAnsi"/>
          <w:szCs w:val="22"/>
        </w:rPr>
        <w:t>La rédaction suivant remplace et annuelle celle de l’article 4.1.4 de l’accord d’ATT des salariés non-cadres de l’ICO.</w:t>
      </w:r>
    </w:p>
    <w:p w14:paraId="267A0CAC" w14:textId="77777777" w:rsidR="00BA4AAB" w:rsidRDefault="00BA4AAB" w:rsidP="00BA4AAB">
      <w:pPr>
        <w:rPr>
          <w:rFonts w:asciiTheme="minorHAnsi" w:hAnsiTheme="minorHAnsi" w:cstheme="minorHAnsi"/>
          <w:color w:val="000000" w:themeColor="text1"/>
        </w:rPr>
      </w:pPr>
    </w:p>
    <w:p w14:paraId="69797924" w14:textId="68738CC3" w:rsidR="009422D7" w:rsidRPr="002D5217" w:rsidRDefault="009422D7" w:rsidP="002D5217">
      <w:pPr>
        <w:pBdr>
          <w:bottom w:val="single" w:sz="4" w:space="1" w:color="auto"/>
        </w:pBdr>
        <w:rPr>
          <w:rFonts w:asciiTheme="minorHAnsi" w:hAnsiTheme="minorHAnsi" w:cstheme="minorHAnsi"/>
          <w:b/>
          <w:bCs/>
          <w:color w:val="000000" w:themeColor="text1"/>
        </w:rPr>
      </w:pPr>
      <w:r w:rsidRPr="002D5217">
        <w:rPr>
          <w:rFonts w:asciiTheme="minorHAnsi" w:hAnsiTheme="minorHAnsi" w:cstheme="minorHAnsi"/>
          <w:b/>
          <w:bCs/>
          <w:color w:val="000000" w:themeColor="text1"/>
        </w:rPr>
        <w:t xml:space="preserve">4.1.4 – Incidence des absences sur les congés payés : </w:t>
      </w:r>
    </w:p>
    <w:p w14:paraId="2AE82573" w14:textId="77777777" w:rsidR="009422D7" w:rsidRDefault="009422D7" w:rsidP="00BA4AAB">
      <w:pPr>
        <w:rPr>
          <w:rFonts w:asciiTheme="minorHAnsi" w:hAnsiTheme="minorHAnsi" w:cstheme="minorHAnsi"/>
          <w:color w:val="000000" w:themeColor="text1"/>
        </w:rPr>
      </w:pPr>
    </w:p>
    <w:p w14:paraId="7CD53B74" w14:textId="77777777" w:rsidR="002D5217" w:rsidRDefault="002D5217" w:rsidP="00BA4AAB">
      <w:pPr>
        <w:rPr>
          <w:rFonts w:asciiTheme="minorHAnsi" w:hAnsiTheme="minorHAnsi" w:cstheme="minorHAnsi"/>
          <w:color w:val="000000" w:themeColor="text1"/>
        </w:rPr>
      </w:pPr>
    </w:p>
    <w:p w14:paraId="7158238A" w14:textId="6D4734D2" w:rsidR="009422D7" w:rsidRDefault="009422D7" w:rsidP="009422D7">
      <w:pPr>
        <w:pStyle w:val="Paragraphedeliste"/>
        <w:numPr>
          <w:ilvl w:val="0"/>
          <w:numId w:val="10"/>
        </w:numPr>
        <w:rPr>
          <w:rFonts w:asciiTheme="minorHAnsi" w:hAnsiTheme="minorHAnsi" w:cstheme="minorHAnsi"/>
          <w:color w:val="000000" w:themeColor="text1"/>
        </w:rPr>
      </w:pPr>
      <w:r>
        <w:rPr>
          <w:rFonts w:asciiTheme="minorHAnsi" w:hAnsiTheme="minorHAnsi" w:cstheme="minorHAnsi"/>
          <w:color w:val="000000" w:themeColor="text1"/>
        </w:rPr>
        <w:t xml:space="preserve">Salarié en arrêt de travail avant un départ en congés annuels programmés : </w:t>
      </w:r>
    </w:p>
    <w:p w14:paraId="7A4E4F9A" w14:textId="77777777" w:rsidR="009422D7" w:rsidRDefault="009422D7" w:rsidP="009422D7">
      <w:pPr>
        <w:rPr>
          <w:rFonts w:asciiTheme="minorHAnsi" w:hAnsiTheme="minorHAnsi" w:cstheme="minorHAnsi"/>
          <w:color w:val="000000" w:themeColor="text1"/>
        </w:rPr>
      </w:pPr>
    </w:p>
    <w:p w14:paraId="71222C41" w14:textId="77777777" w:rsidR="002D5217" w:rsidRDefault="002D5217" w:rsidP="009422D7">
      <w:pPr>
        <w:rPr>
          <w:rFonts w:asciiTheme="minorHAnsi" w:hAnsiTheme="minorHAnsi" w:cstheme="minorHAnsi"/>
          <w:color w:val="000000" w:themeColor="text1"/>
        </w:rPr>
      </w:pPr>
    </w:p>
    <w:p w14:paraId="48187D63" w14:textId="209DDBF2" w:rsidR="009422D7" w:rsidRDefault="009422D7" w:rsidP="009422D7">
      <w:pPr>
        <w:rPr>
          <w:rFonts w:asciiTheme="minorHAnsi" w:hAnsiTheme="minorHAnsi" w:cstheme="minorHAnsi"/>
          <w:color w:val="000000" w:themeColor="text1"/>
        </w:rPr>
      </w:pPr>
      <w:r>
        <w:rPr>
          <w:rFonts w:asciiTheme="minorHAnsi" w:hAnsiTheme="minorHAnsi" w:cstheme="minorHAnsi"/>
          <w:color w:val="000000" w:themeColor="text1"/>
        </w:rPr>
        <w:t xml:space="preserve">Tout arrêt de travail pour maternité, maladie, accident du travail ou maladie professionnelle survenant avant un départ programmé en congés annuels et s’étendant au-delà de la date </w:t>
      </w:r>
      <w:r w:rsidR="002D5217">
        <w:rPr>
          <w:rFonts w:asciiTheme="minorHAnsi" w:hAnsiTheme="minorHAnsi" w:cstheme="minorHAnsi"/>
          <w:color w:val="000000" w:themeColor="text1"/>
        </w:rPr>
        <w:t>du début de la période de congés annuels entraine un report du congé annuel.</w:t>
      </w:r>
    </w:p>
    <w:p w14:paraId="63416527" w14:textId="77777777" w:rsidR="002D5217" w:rsidRDefault="002D5217" w:rsidP="009422D7">
      <w:pPr>
        <w:rPr>
          <w:rFonts w:asciiTheme="minorHAnsi" w:hAnsiTheme="minorHAnsi" w:cstheme="minorHAnsi"/>
          <w:color w:val="000000" w:themeColor="text1"/>
        </w:rPr>
      </w:pPr>
    </w:p>
    <w:p w14:paraId="2F08E09F" w14:textId="77777777" w:rsidR="002D5217" w:rsidRDefault="002D5217" w:rsidP="009422D7">
      <w:pPr>
        <w:rPr>
          <w:rFonts w:asciiTheme="minorHAnsi" w:hAnsiTheme="minorHAnsi" w:cstheme="minorHAnsi"/>
          <w:color w:val="000000" w:themeColor="text1"/>
        </w:rPr>
      </w:pPr>
    </w:p>
    <w:p w14:paraId="3BE2BC5F" w14:textId="5F4D3164" w:rsidR="002D5217" w:rsidRDefault="002D5217" w:rsidP="009422D7">
      <w:pPr>
        <w:rPr>
          <w:rFonts w:asciiTheme="minorHAnsi" w:hAnsiTheme="minorHAnsi" w:cstheme="minorHAnsi"/>
          <w:color w:val="000000" w:themeColor="text1"/>
        </w:rPr>
      </w:pPr>
      <w:r>
        <w:rPr>
          <w:rFonts w:asciiTheme="minorHAnsi" w:hAnsiTheme="minorHAnsi" w:cstheme="minorHAnsi"/>
          <w:color w:val="000000" w:themeColor="text1"/>
        </w:rPr>
        <w:t>Les jours de congés dont le salarié n’a pas pu bénéficier seront reportés et reprogrammés par le supérieur hiérarchique au terme de l’arrêt de travail.</w:t>
      </w:r>
    </w:p>
    <w:p w14:paraId="23DDD89A" w14:textId="77777777" w:rsidR="002D5217" w:rsidRDefault="002D5217" w:rsidP="009422D7">
      <w:pPr>
        <w:rPr>
          <w:rFonts w:asciiTheme="minorHAnsi" w:hAnsiTheme="minorHAnsi" w:cstheme="minorHAnsi"/>
          <w:color w:val="000000" w:themeColor="text1"/>
        </w:rPr>
      </w:pPr>
    </w:p>
    <w:p w14:paraId="44363F20" w14:textId="77777777" w:rsidR="002D5217" w:rsidRPr="002D5217" w:rsidRDefault="002D5217" w:rsidP="009422D7">
      <w:pPr>
        <w:rPr>
          <w:rFonts w:asciiTheme="minorHAnsi" w:hAnsiTheme="minorHAnsi" w:cstheme="minorHAnsi"/>
          <w:color w:val="000000" w:themeColor="text1"/>
        </w:rPr>
      </w:pPr>
    </w:p>
    <w:p w14:paraId="57244085" w14:textId="727319EB" w:rsidR="002D5217" w:rsidRPr="002D5217" w:rsidRDefault="002D5217" w:rsidP="002D5217">
      <w:pPr>
        <w:pStyle w:val="Paragraphedeliste"/>
        <w:numPr>
          <w:ilvl w:val="0"/>
          <w:numId w:val="10"/>
        </w:numPr>
        <w:rPr>
          <w:rFonts w:asciiTheme="minorHAnsi" w:hAnsiTheme="minorHAnsi" w:cstheme="minorHAnsi"/>
          <w:color w:val="000000" w:themeColor="text1"/>
        </w:rPr>
      </w:pPr>
      <w:r w:rsidRPr="002D5217">
        <w:rPr>
          <w:rFonts w:asciiTheme="minorHAnsi" w:hAnsiTheme="minorHAnsi" w:cstheme="minorHAnsi"/>
          <w:color w:val="000000" w:themeColor="text1"/>
        </w:rPr>
        <w:t>Salarié en arrêt de travail au cours d’une période de congés annuels :</w:t>
      </w:r>
    </w:p>
    <w:p w14:paraId="62CC1511" w14:textId="77777777" w:rsidR="002D5217" w:rsidRDefault="002D5217" w:rsidP="009422D7">
      <w:pPr>
        <w:rPr>
          <w:rFonts w:asciiTheme="minorHAnsi" w:hAnsiTheme="minorHAnsi" w:cstheme="minorHAnsi"/>
          <w:color w:val="000000" w:themeColor="text1"/>
        </w:rPr>
      </w:pPr>
    </w:p>
    <w:p w14:paraId="22D3209C" w14:textId="77777777" w:rsidR="002D5217" w:rsidRPr="002D5217" w:rsidRDefault="002D5217" w:rsidP="009422D7">
      <w:pPr>
        <w:rPr>
          <w:rFonts w:asciiTheme="minorHAnsi" w:hAnsiTheme="minorHAnsi" w:cstheme="minorHAnsi"/>
          <w:color w:val="000000" w:themeColor="text1"/>
        </w:rPr>
      </w:pPr>
    </w:p>
    <w:p w14:paraId="09C27EE9" w14:textId="77777777" w:rsidR="002D5217" w:rsidRPr="002D5217" w:rsidRDefault="002D5217" w:rsidP="002D5217">
      <w:pPr>
        <w:rPr>
          <w:rFonts w:asciiTheme="minorHAnsi" w:hAnsiTheme="minorHAnsi" w:cstheme="minorHAnsi"/>
        </w:rPr>
      </w:pPr>
      <w:r w:rsidRPr="002D5217">
        <w:rPr>
          <w:rFonts w:asciiTheme="minorHAnsi" w:hAnsiTheme="minorHAnsi" w:cstheme="minorHAnsi"/>
        </w:rPr>
        <w:t xml:space="preserve">Un arrêt de travail survenant au cours d’une période de congés annuels a pour effet de reporter le congé annuel à une date ultérieure à redéfinir avec son responsable hiérarchique dans un délai de 15 jours. </w:t>
      </w:r>
    </w:p>
    <w:p w14:paraId="7DC5EB9A" w14:textId="77777777" w:rsidR="002D5217" w:rsidRDefault="002D5217" w:rsidP="009422D7">
      <w:pPr>
        <w:rPr>
          <w:rFonts w:asciiTheme="minorHAnsi" w:hAnsiTheme="minorHAnsi" w:cstheme="minorHAnsi"/>
          <w:color w:val="000000" w:themeColor="text1"/>
        </w:rPr>
      </w:pPr>
    </w:p>
    <w:p w14:paraId="5EFC3E9E" w14:textId="77777777" w:rsidR="002D5217" w:rsidRPr="002D5217" w:rsidRDefault="002D5217" w:rsidP="009422D7">
      <w:pPr>
        <w:rPr>
          <w:rFonts w:asciiTheme="minorHAnsi" w:hAnsiTheme="minorHAnsi" w:cstheme="minorHAnsi"/>
          <w:color w:val="000000" w:themeColor="text1"/>
        </w:rPr>
      </w:pPr>
    </w:p>
    <w:p w14:paraId="21D64A62" w14:textId="70BA9E94" w:rsidR="002D5217" w:rsidRDefault="002D5217" w:rsidP="002D5217">
      <w:pPr>
        <w:pStyle w:val="Paragraphedeliste"/>
        <w:numPr>
          <w:ilvl w:val="0"/>
          <w:numId w:val="10"/>
        </w:numPr>
        <w:rPr>
          <w:rFonts w:asciiTheme="minorHAnsi" w:hAnsiTheme="minorHAnsi" w:cstheme="minorHAnsi"/>
          <w:color w:val="000000" w:themeColor="text1"/>
        </w:rPr>
      </w:pPr>
      <w:r>
        <w:rPr>
          <w:rFonts w:asciiTheme="minorHAnsi" w:hAnsiTheme="minorHAnsi" w:cstheme="minorHAnsi"/>
          <w:color w:val="000000" w:themeColor="text1"/>
        </w:rPr>
        <w:t>Information du salarié à son retour d’arrêt maladie :</w:t>
      </w:r>
    </w:p>
    <w:p w14:paraId="6FECC400" w14:textId="77777777" w:rsidR="002D5217" w:rsidRDefault="002D5217" w:rsidP="002D5217">
      <w:pPr>
        <w:rPr>
          <w:rFonts w:asciiTheme="minorHAnsi" w:hAnsiTheme="minorHAnsi" w:cstheme="minorHAnsi"/>
          <w:color w:val="000000" w:themeColor="text1"/>
        </w:rPr>
      </w:pPr>
    </w:p>
    <w:p w14:paraId="557C48BC" w14:textId="77777777" w:rsidR="002D5217" w:rsidRPr="002D5217" w:rsidRDefault="002D5217" w:rsidP="002D5217">
      <w:pPr>
        <w:rPr>
          <w:rFonts w:asciiTheme="minorHAnsi" w:hAnsiTheme="minorHAnsi" w:cstheme="minorHAnsi"/>
          <w:color w:val="000000" w:themeColor="text1"/>
        </w:rPr>
      </w:pPr>
    </w:p>
    <w:p w14:paraId="04501D9E" w14:textId="154A34F9" w:rsidR="002D5217" w:rsidRPr="002D5217" w:rsidRDefault="002D5217" w:rsidP="002D5217">
      <w:pPr>
        <w:rPr>
          <w:rFonts w:asciiTheme="minorHAnsi" w:hAnsiTheme="minorHAnsi" w:cstheme="minorHAnsi"/>
        </w:rPr>
      </w:pPr>
      <w:r w:rsidRPr="002D5217">
        <w:rPr>
          <w:rFonts w:asciiTheme="minorHAnsi" w:hAnsiTheme="minorHAnsi" w:cstheme="minorHAnsi"/>
        </w:rPr>
        <w:t xml:space="preserve">A son retour d’arrêt maladie, le salarié sera informé du report de ses droits à congés annuels via le bulletin de salaire ou par mail. </w:t>
      </w:r>
    </w:p>
    <w:p w14:paraId="299FA5C5" w14:textId="77777777" w:rsidR="002D5217" w:rsidRPr="002D5217" w:rsidRDefault="002D5217" w:rsidP="002D5217">
      <w:pPr>
        <w:rPr>
          <w:rFonts w:asciiTheme="minorHAnsi" w:hAnsiTheme="minorHAnsi" w:cstheme="minorHAnsi"/>
        </w:rPr>
      </w:pPr>
    </w:p>
    <w:p w14:paraId="108CEFA6" w14:textId="77777777" w:rsidR="002D5217" w:rsidRPr="002D5217" w:rsidRDefault="002D5217" w:rsidP="002D5217">
      <w:pPr>
        <w:rPr>
          <w:rFonts w:asciiTheme="minorHAnsi" w:hAnsiTheme="minorHAnsi" w:cstheme="minorHAnsi"/>
        </w:rPr>
      </w:pPr>
      <w:r w:rsidRPr="002D5217">
        <w:rPr>
          <w:rFonts w:asciiTheme="minorHAnsi" w:hAnsiTheme="minorHAnsi" w:cstheme="minorHAnsi"/>
        </w:rPr>
        <w:t xml:space="preserve">Conformément à la réglementation, il bénéficiera de 15 mois pour poser, en lien avec son responsable hiérarchique, ses congés non pris. </w:t>
      </w:r>
    </w:p>
    <w:p w14:paraId="63CF302D" w14:textId="77777777" w:rsidR="002D5217" w:rsidRDefault="002D5217" w:rsidP="002D5217">
      <w:pPr>
        <w:rPr>
          <w:rFonts w:asciiTheme="minorHAnsi" w:hAnsiTheme="minorHAnsi" w:cstheme="minorHAnsi"/>
          <w:color w:val="000000" w:themeColor="text1"/>
        </w:rPr>
      </w:pPr>
    </w:p>
    <w:p w14:paraId="5F08139C" w14:textId="77777777" w:rsidR="002D5217" w:rsidRPr="002D5217" w:rsidRDefault="002D5217" w:rsidP="002D5217">
      <w:pPr>
        <w:rPr>
          <w:rFonts w:asciiTheme="minorHAnsi" w:hAnsiTheme="minorHAnsi" w:cstheme="minorHAnsi"/>
          <w:color w:val="000000" w:themeColor="text1"/>
        </w:rPr>
      </w:pPr>
    </w:p>
    <w:p w14:paraId="0D873156" w14:textId="73043896"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2D5217">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 DISPOSITIONS FINALES</w:t>
      </w:r>
    </w:p>
    <w:p w14:paraId="275F863C" w14:textId="4CC42C51" w:rsidR="0054179D" w:rsidRPr="005B3372" w:rsidRDefault="002D5217"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5B3372">
        <w:rPr>
          <w:rFonts w:asciiTheme="minorHAnsi" w:hAnsiTheme="minorHAnsi" w:cstheme="minorHAnsi"/>
          <w:b/>
          <w:sz w:val="24"/>
          <w:szCs w:val="24"/>
        </w:rPr>
        <w:t>.</w:t>
      </w:r>
      <w:r w:rsidR="00C2548F">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77C62E1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w:t>
      </w:r>
      <w:r w:rsidR="00683F8C">
        <w:rPr>
          <w:rStyle w:val="txt1"/>
          <w:rFonts w:asciiTheme="minorHAnsi" w:hAnsiTheme="minorHAnsi" w:cstheme="minorHAnsi"/>
          <w:sz w:val="22"/>
          <w:szCs w:val="22"/>
        </w:rPr>
        <w:t xml:space="preserve">à </w:t>
      </w:r>
      <w:r w:rsidR="00683F8C" w:rsidRPr="00053FFA">
        <w:rPr>
          <w:rStyle w:val="txt1"/>
          <w:rFonts w:asciiTheme="minorHAnsi" w:hAnsiTheme="minorHAnsi" w:cstheme="minorHAnsi"/>
          <w:sz w:val="22"/>
          <w:szCs w:val="22"/>
        </w:rPr>
        <w:t xml:space="preserve">compter </w:t>
      </w:r>
      <w:r w:rsidR="002D5217">
        <w:rPr>
          <w:rStyle w:val="txt1"/>
          <w:rFonts w:asciiTheme="minorHAnsi" w:hAnsiTheme="minorHAnsi" w:cstheme="minorHAnsi"/>
          <w:sz w:val="22"/>
          <w:szCs w:val="22"/>
        </w:rPr>
        <w:t>dès la signature du présent accord.</w:t>
      </w:r>
    </w:p>
    <w:p w14:paraId="69EB3EA0" w14:textId="6607FDB3" w:rsidR="005951C1" w:rsidRPr="005B3372" w:rsidRDefault="002D5217"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C2548F">
        <w:rPr>
          <w:rFonts w:asciiTheme="minorHAnsi" w:hAnsiTheme="minorHAnsi" w:cstheme="minorHAnsi"/>
          <w:b/>
          <w:sz w:val="24"/>
          <w:szCs w:val="24"/>
        </w:rPr>
        <w:t>.2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78972431"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Jusqu’à</w:t>
      </w:r>
      <w:r w:rsidR="005951C1"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16DCF2D2"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À</w:t>
      </w:r>
      <w:r w:rsidR="005951C1"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Default="005951C1" w:rsidP="005951C1">
      <w:pPr>
        <w:spacing w:line="260" w:lineRule="atLeast"/>
        <w:rPr>
          <w:rFonts w:ascii="Calibri" w:hAnsi="Calibri"/>
          <w:szCs w:val="22"/>
        </w:rPr>
      </w:pPr>
    </w:p>
    <w:p w14:paraId="5F80E0D4" w14:textId="77777777" w:rsidR="00047DBC" w:rsidRPr="00BF39D2" w:rsidRDefault="00047DBC" w:rsidP="005951C1">
      <w:pPr>
        <w:spacing w:line="260" w:lineRule="atLeast"/>
        <w:rPr>
          <w:rFonts w:ascii="Calibri" w:hAnsi="Calibri"/>
          <w:szCs w:val="22"/>
        </w:rPr>
      </w:pPr>
    </w:p>
    <w:p w14:paraId="51BDA716" w14:textId="24A11F84" w:rsidR="005951C1" w:rsidRPr="00BF39D2" w:rsidRDefault="004F38CD" w:rsidP="005951C1">
      <w:pPr>
        <w:spacing w:line="260" w:lineRule="atLeast"/>
        <w:rPr>
          <w:rFonts w:ascii="Calibri" w:hAnsi="Calibri"/>
          <w:szCs w:val="22"/>
        </w:rPr>
      </w:pPr>
      <w:r w:rsidRPr="00BF39D2">
        <w:rPr>
          <w:rFonts w:ascii="Calibri" w:hAnsi="Calibri"/>
          <w:szCs w:val="22"/>
        </w:rPr>
        <w:t xml:space="preserve">À la suite </w:t>
      </w:r>
      <w:r>
        <w:rPr>
          <w:rFonts w:ascii="Calibri" w:hAnsi="Calibri"/>
          <w:szCs w:val="22"/>
        </w:rPr>
        <w:t>d’une</w:t>
      </w:r>
      <w:r w:rsidR="005951C1" w:rsidRPr="00BF39D2">
        <w:rPr>
          <w:rFonts w:ascii="Calibri" w:hAnsi="Calibri"/>
          <w:szCs w:val="22"/>
        </w:rPr>
        <w:t xml:space="preserve">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005951C1" w:rsidRPr="00BF39D2">
        <w:rPr>
          <w:rFonts w:ascii="Calibri" w:hAnsi="Calibri"/>
          <w:szCs w:val="22"/>
        </w:rPr>
        <w:t xml:space="preserve"> dans un délai de </w:t>
      </w:r>
      <w:r w:rsidR="005951C1" w:rsidRPr="00C2548F">
        <w:rPr>
          <w:rFonts w:ascii="Calibri" w:hAnsi="Calibri"/>
          <w:iCs/>
          <w:szCs w:val="22"/>
        </w:rPr>
        <w:t>deux mois</w:t>
      </w:r>
      <w:r w:rsidR="005951C1" w:rsidRPr="00C2548F">
        <w:rPr>
          <w:rFonts w:ascii="Calibri" w:hAnsi="Calibri"/>
          <w:i/>
          <w:szCs w:val="22"/>
        </w:rPr>
        <w:t xml:space="preserve"> </w:t>
      </w:r>
      <w:r w:rsidR="005951C1" w:rsidRPr="00C2548F">
        <w:rPr>
          <w:rFonts w:ascii="Calibri" w:hAnsi="Calibri"/>
          <w:szCs w:val="22"/>
        </w:rPr>
        <w:t>s</w:t>
      </w:r>
      <w:r w:rsidR="005951C1" w:rsidRPr="00F956BD">
        <w:rPr>
          <w:rFonts w:ascii="Calibri" w:hAnsi="Calibri"/>
          <w:szCs w:val="22"/>
        </w:rPr>
        <w:t>uivant</w:t>
      </w:r>
      <w:r w:rsidR="005951C1" w:rsidRPr="00BF39D2">
        <w:rPr>
          <w:rFonts w:ascii="Calibri" w:hAnsi="Calibri"/>
          <w:szCs w:val="22"/>
        </w:rPr>
        <w:t xml:space="preserve"> la réception de la demande écrite de révision. </w:t>
      </w:r>
    </w:p>
    <w:p w14:paraId="73BFE4AF" w14:textId="77777777" w:rsidR="005951C1" w:rsidRDefault="005951C1" w:rsidP="005951C1">
      <w:pPr>
        <w:spacing w:line="260" w:lineRule="atLeast"/>
        <w:rPr>
          <w:rFonts w:ascii="Calibri" w:hAnsi="Calibri"/>
          <w:szCs w:val="22"/>
        </w:rPr>
      </w:pPr>
    </w:p>
    <w:p w14:paraId="69752F8F" w14:textId="77777777" w:rsidR="00047DBC" w:rsidRPr="00BF39D2" w:rsidRDefault="00047DBC"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Default="005951C1" w:rsidP="005951C1">
      <w:pPr>
        <w:spacing w:line="260" w:lineRule="atLeast"/>
        <w:rPr>
          <w:rFonts w:ascii="Calibri" w:hAnsi="Calibri"/>
          <w:szCs w:val="22"/>
        </w:rPr>
      </w:pPr>
    </w:p>
    <w:p w14:paraId="42746E90" w14:textId="77777777" w:rsidR="00047DBC" w:rsidRPr="00BF39D2" w:rsidRDefault="00047DBC"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Default="005951C1" w:rsidP="005951C1">
      <w:pPr>
        <w:spacing w:line="260" w:lineRule="atLeast"/>
        <w:rPr>
          <w:rFonts w:ascii="Calibri" w:hAnsi="Calibri"/>
          <w:szCs w:val="22"/>
        </w:rPr>
      </w:pPr>
    </w:p>
    <w:p w14:paraId="06089BDC" w14:textId="77777777" w:rsidR="00047DBC" w:rsidRPr="00BF39D2" w:rsidRDefault="00047DBC"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1951289D" w:rsidR="004D2D55" w:rsidRPr="005B3372" w:rsidRDefault="002D5217"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C2548F">
        <w:rPr>
          <w:rFonts w:asciiTheme="minorHAnsi" w:hAnsiTheme="minorHAnsi" w:cstheme="minorHAnsi"/>
          <w:b/>
          <w:sz w:val="24"/>
          <w:szCs w:val="24"/>
        </w:rPr>
        <w:t>.3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Default="004D2D55" w:rsidP="004D2D55">
      <w:pPr>
        <w:spacing w:line="276" w:lineRule="auto"/>
        <w:rPr>
          <w:rStyle w:val="txt1"/>
          <w:rFonts w:asciiTheme="minorHAnsi" w:hAnsiTheme="minorHAnsi" w:cstheme="minorHAnsi"/>
          <w:sz w:val="22"/>
          <w:szCs w:val="22"/>
        </w:rPr>
      </w:pPr>
    </w:p>
    <w:p w14:paraId="08D38FAA" w14:textId="77777777" w:rsidR="00047DBC" w:rsidRPr="004D2D55" w:rsidRDefault="00047DBC" w:rsidP="004D2D55">
      <w:pPr>
        <w:spacing w:line="276" w:lineRule="auto"/>
        <w:rPr>
          <w:rStyle w:val="txt1"/>
          <w:rFonts w:asciiTheme="minorHAnsi" w:hAnsiTheme="minorHAnsi" w:cstheme="minorHAnsi"/>
          <w:sz w:val="22"/>
          <w:szCs w:val="22"/>
        </w:rPr>
      </w:pPr>
    </w:p>
    <w:p w14:paraId="7A5F6944" w14:textId="113909ED"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w:t>
      </w:r>
      <w:r w:rsidR="00003451">
        <w:rPr>
          <w:rStyle w:val="txt1"/>
          <w:rFonts w:asciiTheme="minorHAnsi" w:hAnsiTheme="minorHAnsi" w:cstheme="minorHAnsi"/>
          <w:sz w:val="22"/>
          <w:szCs w:val="22"/>
        </w:rPr>
        <w:t xml:space="preserve">a DREETS </w:t>
      </w:r>
      <w:r w:rsidRPr="004D2D55">
        <w:rPr>
          <w:rStyle w:val="txt1"/>
          <w:rFonts w:asciiTheme="minorHAnsi" w:hAnsiTheme="minorHAnsi" w:cstheme="minorHAnsi"/>
          <w:sz w:val="22"/>
          <w:szCs w:val="22"/>
        </w:rPr>
        <w:t>d’Angers.</w:t>
      </w:r>
    </w:p>
    <w:p w14:paraId="3956603F" w14:textId="77777777" w:rsidR="004D2D55" w:rsidRDefault="004D2D55" w:rsidP="004D2D55">
      <w:pPr>
        <w:spacing w:line="276" w:lineRule="auto"/>
        <w:rPr>
          <w:rStyle w:val="txt1"/>
          <w:rFonts w:asciiTheme="minorHAnsi" w:hAnsiTheme="minorHAnsi" w:cstheme="minorHAnsi"/>
          <w:sz w:val="22"/>
          <w:szCs w:val="22"/>
        </w:rPr>
      </w:pPr>
    </w:p>
    <w:p w14:paraId="4AFCC57D" w14:textId="77777777" w:rsidR="00047DBC" w:rsidRPr="004D2D55" w:rsidRDefault="00047DBC"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617CF284"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4.4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241A728F"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w:t>
      </w:r>
      <w:r w:rsidR="00003451">
        <w:rPr>
          <w:rFonts w:asciiTheme="minorHAnsi" w:eastAsia="MS Mincho" w:hAnsiTheme="minorHAnsi" w:cs="Calibri"/>
          <w:bCs/>
          <w:szCs w:val="22"/>
        </w:rPr>
        <w:t xml:space="preserve">du </w:t>
      </w:r>
      <w:r w:rsidR="002D5217">
        <w:rPr>
          <w:rFonts w:asciiTheme="minorHAnsi" w:eastAsia="MS Mincho" w:hAnsiTheme="minorHAnsi" w:cs="Calibri"/>
          <w:bCs/>
          <w:szCs w:val="22"/>
        </w:rPr>
        <w:t xml:space="preserve">10 décembre 2025 </w:t>
      </w:r>
      <w:r>
        <w:rPr>
          <w:rFonts w:asciiTheme="minorHAnsi" w:eastAsia="MS Mincho" w:hAnsiTheme="minorHAnsi" w:cs="Calibri"/>
          <w:bCs/>
          <w:szCs w:val="22"/>
        </w:rPr>
        <w:t xml:space="preserve">au </w:t>
      </w:r>
      <w:r w:rsidR="002D5217">
        <w:rPr>
          <w:rFonts w:asciiTheme="minorHAnsi" w:eastAsia="MS Mincho" w:hAnsiTheme="minorHAnsi" w:cs="Calibri"/>
          <w:bCs/>
          <w:szCs w:val="22"/>
        </w:rPr>
        <w:t xml:space="preserve">31 décembre 2025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11EBA5B7" w14:textId="77777777" w:rsidR="00047DBC" w:rsidRDefault="00047DBC"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Default="00205787" w:rsidP="00DE5113">
      <w:pPr>
        <w:ind w:right="-2"/>
        <w:rPr>
          <w:rFonts w:asciiTheme="minorHAnsi" w:eastAsia="Arial" w:hAnsiTheme="minorHAnsi" w:cs="Arial"/>
          <w:szCs w:val="22"/>
          <w:lang w:bidi="fr-FR"/>
        </w:rPr>
      </w:pPr>
    </w:p>
    <w:p w14:paraId="2F055A6E" w14:textId="77777777" w:rsidR="00047DBC" w:rsidRPr="004D7706" w:rsidRDefault="00047DBC"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Default="000C6465" w:rsidP="00DE5113">
      <w:pPr>
        <w:ind w:right="-2"/>
        <w:rPr>
          <w:rFonts w:asciiTheme="minorHAnsi" w:hAnsiTheme="minorHAnsi" w:cstheme="minorHAnsi"/>
          <w:szCs w:val="22"/>
          <w:u w:val="single"/>
        </w:rPr>
      </w:pPr>
    </w:p>
    <w:p w14:paraId="41DB6581" w14:textId="77777777" w:rsidR="00047DBC" w:rsidRPr="004D7706" w:rsidRDefault="00047DBC"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3D92CF5B" w14:textId="57155699"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w:t>
      </w:r>
    </w:p>
    <w:p w14:paraId="7A257D44" w14:textId="35756082" w:rsidR="004D2D55" w:rsidRPr="00564B76" w:rsidRDefault="00C2548F" w:rsidP="00C2548F">
      <w:pPr>
        <w:pStyle w:val="Texte0"/>
        <w:ind w:left="0"/>
        <w:jc w:val="center"/>
        <w:rPr>
          <w:rFonts w:asciiTheme="minorHAnsi" w:hAnsiTheme="minorHAnsi" w:cstheme="minorHAnsi"/>
          <w:color w:val="auto"/>
        </w:rPr>
      </w:pPr>
      <w:r>
        <w:rPr>
          <w:rFonts w:asciiTheme="minorHAnsi" w:hAnsiTheme="minorHAnsi" w:cstheme="minorHAnsi"/>
          <w:color w:val="auto"/>
        </w:rPr>
        <w:t xml:space="preserve">Le </w:t>
      </w:r>
      <w:r w:rsidR="002D5217">
        <w:rPr>
          <w:rFonts w:asciiTheme="minorHAnsi" w:hAnsiTheme="minorHAnsi" w:cstheme="minorHAnsi"/>
          <w:color w:val="auto"/>
        </w:rPr>
        <w:t xml:space="preserve">31 décembre 2025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739DFB9E" w14:textId="77777777" w:rsidR="00047DBC" w:rsidRDefault="00047DBC" w:rsidP="004D2D55">
      <w:pPr>
        <w:rPr>
          <w:rFonts w:asciiTheme="minorHAnsi" w:hAnsiTheme="minorHAnsi" w:cstheme="minorHAnsi"/>
          <w:b/>
          <w:bCs/>
          <w:szCs w:val="22"/>
          <w:highlight w:val="lightGray"/>
        </w:rPr>
      </w:pPr>
    </w:p>
    <w:p w14:paraId="63AF5C85" w14:textId="77777777" w:rsidR="00047DBC" w:rsidRDefault="00047DBC"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6B80FE7D" w14:textId="77777777" w:rsidR="00053FFA" w:rsidRDefault="00053FFA" w:rsidP="00396777">
      <w:pPr>
        <w:pStyle w:val="Paragraphedeliste"/>
        <w:ind w:left="0" w:right="-2"/>
        <w:contextualSpacing/>
        <w:rPr>
          <w:rFonts w:asciiTheme="minorHAnsi" w:hAnsiTheme="minorHAnsi" w:cstheme="minorHAnsi"/>
          <w:szCs w:val="22"/>
        </w:rPr>
      </w:pPr>
    </w:p>
    <w:p w14:paraId="79553AEA" w14:textId="77777777" w:rsidR="00053FFA" w:rsidRDefault="00053FFA"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02042B2A" w:rsidR="00396777" w:rsidRPr="009D7F5A" w:rsidRDefault="00396777" w:rsidP="00396777">
      <w:pPr>
        <w:pStyle w:val="Paragraphedeliste"/>
        <w:ind w:left="0"/>
        <w:rPr>
          <w:rFonts w:asciiTheme="minorHAnsi" w:hAnsiTheme="minorHAnsi" w:cstheme="minorHAnsi"/>
          <w:szCs w:val="22"/>
        </w:rPr>
      </w:pP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3282" w14:textId="77777777" w:rsidR="005E2130" w:rsidRDefault="005E2130" w:rsidP="008502AE">
      <w:r>
        <w:separator/>
      </w:r>
    </w:p>
  </w:endnote>
  <w:endnote w:type="continuationSeparator" w:id="0">
    <w:p w14:paraId="26939379" w14:textId="77777777" w:rsidR="005E2130" w:rsidRDefault="005E2130"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2"/>
        <w:szCs w:val="12"/>
      </w:rPr>
      <w:id w:val="-1252506673"/>
      <w:docPartObj>
        <w:docPartGallery w:val="Page Numbers (Bottom of Page)"/>
        <w:docPartUnique/>
      </w:docPartObj>
    </w:sdtPr>
    <w:sdtEndPr/>
    <w:sdtContent>
      <w:sdt>
        <w:sdtPr>
          <w:rPr>
            <w:sz w:val="12"/>
            <w:szCs w:val="12"/>
          </w:rPr>
          <w:id w:val="-1769616900"/>
          <w:docPartObj>
            <w:docPartGallery w:val="Page Numbers (Top of Page)"/>
            <w:docPartUnique/>
          </w:docPartObj>
        </w:sdtPr>
        <w:sdtEndPr/>
        <w:sdtContent>
          <w:p w14:paraId="16B7DB64" w14:textId="5BFCD146" w:rsidR="001F2572" w:rsidRPr="00D42799" w:rsidRDefault="002D5217" w:rsidP="002D5217">
            <w:pPr>
              <w:pStyle w:val="Pieddepage"/>
              <w:tabs>
                <w:tab w:val="clear" w:pos="4536"/>
                <w:tab w:val="left" w:pos="7088"/>
              </w:tabs>
              <w:jc w:val="left"/>
              <w:rPr>
                <w:rFonts w:asciiTheme="minorHAnsi" w:hAnsiTheme="minorHAnsi" w:cstheme="minorHAnsi"/>
                <w:sz w:val="12"/>
                <w:szCs w:val="12"/>
              </w:rPr>
            </w:pPr>
            <w:r w:rsidRPr="00D42799">
              <w:rPr>
                <w:sz w:val="12"/>
                <w:szCs w:val="12"/>
              </w:rPr>
              <w:t xml:space="preserve">Avenant accord ATT relatif à </w:t>
            </w:r>
            <w:r>
              <w:rPr>
                <w:sz w:val="12"/>
                <w:szCs w:val="12"/>
              </w:rPr>
              <w:t>l’incidence des absences sur les congés payés</w:t>
            </w:r>
            <w:r w:rsidR="00047DBC">
              <w:rPr>
                <w:sz w:val="12"/>
                <w:szCs w:val="12"/>
              </w:rPr>
              <w:t xml:space="preserve"> </w:t>
            </w:r>
            <w:r w:rsidR="00C75ED2" w:rsidRPr="00D42799">
              <w:rPr>
                <w:rFonts w:asciiTheme="minorHAnsi" w:hAnsiTheme="minorHAnsi" w:cstheme="minorHAnsi"/>
                <w:sz w:val="12"/>
                <w:szCs w:val="12"/>
              </w:rPr>
              <w:tab/>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PAGE</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2</w:t>
            </w:r>
            <w:r w:rsidR="00C75ED2" w:rsidRPr="00D42799">
              <w:rPr>
                <w:rFonts w:asciiTheme="minorHAnsi" w:hAnsiTheme="minorHAnsi" w:cstheme="minorHAnsi"/>
                <w:bCs/>
                <w:sz w:val="12"/>
                <w:szCs w:val="12"/>
              </w:rPr>
              <w:fldChar w:fldCharType="end"/>
            </w:r>
            <w:r w:rsidR="00DF430E" w:rsidRPr="00D42799">
              <w:rPr>
                <w:rFonts w:asciiTheme="minorHAnsi" w:hAnsiTheme="minorHAnsi" w:cstheme="minorHAnsi"/>
                <w:bCs/>
                <w:sz w:val="12"/>
                <w:szCs w:val="12"/>
              </w:rPr>
              <w:t>/</w:t>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NUMPAGES</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6</w:t>
            </w:r>
            <w:r w:rsidR="00C75ED2" w:rsidRPr="00D42799">
              <w:rPr>
                <w:rFonts w:asciiTheme="minorHAnsi" w:hAnsiTheme="minorHAnsi" w:cstheme="minorHAnsi"/>
                <w:bCs/>
                <w:sz w:val="12"/>
                <w:szCs w:val="12"/>
              </w:rPr>
              <w:fldChar w:fldCharType="end"/>
            </w:r>
            <w:r w:rsidR="00C75ED2" w:rsidRPr="00D42799">
              <w:rPr>
                <w:rFonts w:asciiTheme="minorHAnsi" w:hAnsiTheme="minorHAnsi" w:cstheme="minorHAnsi"/>
                <w:sz w:val="12"/>
                <w:szCs w:val="12"/>
              </w:rPr>
              <w:t xml:space="preserve"> </w:t>
            </w:r>
            <w:r w:rsidR="00C75ED2" w:rsidRPr="00D42799">
              <w:rPr>
                <w:rFonts w:asciiTheme="minorHAnsi" w:hAnsiTheme="minorHAnsi" w:cstheme="minorHAnsi"/>
                <w:sz w:val="12"/>
                <w:szCs w:val="12"/>
              </w:rPr>
              <w:tab/>
              <w:t>Paraphe</w:t>
            </w:r>
            <w:r w:rsidR="00DF430E" w:rsidRPr="00D42799">
              <w:rPr>
                <w:rFonts w:asciiTheme="minorHAnsi" w:hAnsiTheme="minorHAnsi" w:cstheme="minorHAnsi"/>
                <w:sz w:val="12"/>
                <w:szCs w:val="12"/>
              </w:rPr>
              <w:t>s</w:t>
            </w:r>
            <w:r w:rsidR="00C75ED2" w:rsidRPr="00D42799">
              <w:rPr>
                <w:rFonts w:asciiTheme="minorHAnsi" w:hAnsiTheme="minorHAnsi" w:cstheme="minorHAnsi"/>
                <w:sz w:val="12"/>
                <w:szCs w:val="12"/>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05FAA53D" w:rsidR="001F2572" w:rsidRPr="00D42799" w:rsidRDefault="00D42799" w:rsidP="00C75ED2">
    <w:pPr>
      <w:pStyle w:val="Pieddepage"/>
      <w:tabs>
        <w:tab w:val="clear" w:pos="4536"/>
        <w:tab w:val="left" w:pos="7088"/>
      </w:tabs>
      <w:jc w:val="left"/>
      <w:rPr>
        <w:rFonts w:asciiTheme="minorHAnsi" w:hAnsiTheme="minorHAnsi" w:cstheme="minorHAnsi"/>
        <w:sz w:val="12"/>
      </w:rPr>
    </w:pPr>
    <w:bookmarkStart w:id="0" w:name="_Hlk216084548"/>
    <w:bookmarkStart w:id="1" w:name="_Hlk216084549"/>
    <w:r w:rsidRPr="00D42799">
      <w:rPr>
        <w:sz w:val="12"/>
        <w:szCs w:val="12"/>
      </w:rPr>
      <w:t xml:space="preserve">Avenant accord ATT relatif à </w:t>
    </w:r>
    <w:r w:rsidR="009422D7">
      <w:rPr>
        <w:sz w:val="12"/>
        <w:szCs w:val="12"/>
      </w:rPr>
      <w:t xml:space="preserve">l’incidence des absences sur les congés payés </w:t>
    </w:r>
    <w:r>
      <w:rPr>
        <w:rFonts w:asciiTheme="minorHAnsi" w:hAnsiTheme="minorHAnsi" w:cstheme="minorHAnsi"/>
        <w:sz w:val="20"/>
      </w:rPr>
      <w:tab/>
    </w:r>
    <w:r>
      <w:rPr>
        <w:rFonts w:asciiTheme="minorHAnsi" w:hAnsiTheme="minorHAnsi" w:cstheme="minorHAnsi"/>
        <w:sz w:val="20"/>
      </w:rPr>
      <w:tab/>
    </w:r>
    <w:r w:rsidR="001F2572" w:rsidRPr="00D42799">
      <w:rPr>
        <w:rFonts w:asciiTheme="minorHAnsi" w:hAnsiTheme="minorHAnsi" w:cstheme="minorHAnsi"/>
        <w:sz w:val="12"/>
      </w:rPr>
      <w:t>Paraphe</w:t>
    </w:r>
    <w:r w:rsidR="00DF430E" w:rsidRPr="00D42799">
      <w:rPr>
        <w:rFonts w:asciiTheme="minorHAnsi" w:hAnsiTheme="minorHAnsi" w:cstheme="minorHAnsi"/>
        <w:sz w:val="12"/>
      </w:rPr>
      <w:t>s</w:t>
    </w:r>
    <w:r w:rsidR="001F2572" w:rsidRPr="00D42799">
      <w:rPr>
        <w:rFonts w:asciiTheme="minorHAnsi" w:hAnsiTheme="minorHAnsi" w:cstheme="minorHAnsi"/>
        <w:sz w:val="12"/>
      </w:rPr>
      <w:t> :</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DD9F" w14:textId="77777777" w:rsidR="005E2130" w:rsidRDefault="005E2130" w:rsidP="008502AE">
      <w:r>
        <w:separator/>
      </w:r>
    </w:p>
  </w:footnote>
  <w:footnote w:type="continuationSeparator" w:id="0">
    <w:p w14:paraId="6081B5A6" w14:textId="77777777" w:rsidR="005E2130" w:rsidRDefault="005E2130"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vAlign w:val="center"/>
        </w:tcPr>
        <w:p w14:paraId="01A31A1B" w14:textId="77777777" w:rsidR="001F2572" w:rsidRDefault="001F2572" w:rsidP="00D232DF"/>
      </w:tc>
      <w:tc>
        <w:tcPr>
          <w:tcW w:w="584" w:type="pct"/>
          <w:vMerge w:val="restart"/>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vAlign w:val="center"/>
        </w:tcPr>
        <w:p w14:paraId="25F39AC6" w14:textId="77777777" w:rsidR="001F2572" w:rsidRDefault="001F2572" w:rsidP="00D232DF"/>
      </w:tc>
      <w:tc>
        <w:tcPr>
          <w:tcW w:w="584" w:type="pct"/>
          <w:vMerge/>
          <w:vAlign w:val="center"/>
        </w:tcPr>
        <w:p w14:paraId="0D8553F5" w14:textId="77777777" w:rsidR="001F2572" w:rsidRDefault="001F2572" w:rsidP="00D232DF"/>
      </w:tc>
    </w:tr>
  </w:tbl>
  <w:p w14:paraId="4DFFC81C" w14:textId="3A8211F1"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vAlign w:val="center"/>
        </w:tcPr>
        <w:p w14:paraId="796015C5" w14:textId="77777777" w:rsidR="00D42799" w:rsidRDefault="00D42799" w:rsidP="001F2572">
          <w:pPr>
            <w:pStyle w:val="Titredocument"/>
            <w:spacing w:before="0"/>
            <w:jc w:val="center"/>
            <w:rPr>
              <w:color w:val="EA560D"/>
            </w:rPr>
          </w:pPr>
          <w:r>
            <w:rPr>
              <w:color w:val="EA560D"/>
            </w:rPr>
            <w:t>AVENANT A L’ACCORD ATT</w:t>
          </w:r>
        </w:p>
        <w:p w14:paraId="07F659BF" w14:textId="41C17FD8" w:rsidR="001F2572" w:rsidRPr="0036558B" w:rsidRDefault="00D42799" w:rsidP="001F2572">
          <w:pPr>
            <w:pStyle w:val="Titredocument"/>
            <w:spacing w:before="0"/>
            <w:jc w:val="center"/>
          </w:pPr>
          <w:r>
            <w:rPr>
              <w:color w:val="EA560D"/>
            </w:rPr>
            <w:t xml:space="preserve">RELATIF </w:t>
          </w:r>
          <w:r w:rsidR="00FC3C1E">
            <w:rPr>
              <w:color w:val="EA560D"/>
            </w:rPr>
            <w:t>A</w:t>
          </w:r>
          <w:r w:rsidR="009422D7">
            <w:rPr>
              <w:color w:val="EA560D"/>
            </w:rPr>
            <w:t xml:space="preserve">UX INCIDENCES DES ABSENCES SUR LES CONGES PAYES </w:t>
          </w:r>
        </w:p>
      </w:tc>
      <w:tc>
        <w:tcPr>
          <w:tcW w:w="2410" w:type="dxa"/>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F22B3B3"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8B7290"/>
    <w:multiLevelType w:val="hybridMultilevel"/>
    <w:tmpl w:val="F338664E"/>
    <w:lvl w:ilvl="0" w:tplc="F91A26A6">
      <w:start w:val="2"/>
      <w:numFmt w:val="bullet"/>
      <w:lvlText w:val=""/>
      <w:lvlJc w:val="left"/>
      <w:pPr>
        <w:ind w:left="1770" w:hanging="360"/>
      </w:pPr>
      <w:rPr>
        <w:rFonts w:ascii="Wingdings" w:eastAsia="Times New Roman" w:hAnsi="Wingdings" w:cstheme="minorHAns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2" w15:restartNumberingAfterBreak="0">
    <w:nsid w:val="0D413415"/>
    <w:multiLevelType w:val="hybridMultilevel"/>
    <w:tmpl w:val="779C4136"/>
    <w:lvl w:ilvl="0" w:tplc="17F2160C">
      <w:start w:val="1"/>
      <w:numFmt w:val="bullet"/>
      <w:lvlText w:val="o"/>
      <w:lvlJc w:val="left"/>
      <w:pPr>
        <w:ind w:left="1425" w:hanging="360"/>
      </w:pPr>
      <w:rPr>
        <w:rFonts w:ascii="Courier New" w:hAnsi="Courier New" w:hint="default"/>
        <w:color w:val="auto"/>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19231189"/>
    <w:multiLevelType w:val="hybridMultilevel"/>
    <w:tmpl w:val="C1D0C28A"/>
    <w:lvl w:ilvl="0" w:tplc="BDBEB3E6">
      <w:start w:val="1"/>
      <w:numFmt w:val="bullet"/>
      <w:lvlText w:val=""/>
      <w:lvlJc w:val="left"/>
      <w:pPr>
        <w:ind w:left="1440" w:hanging="360"/>
      </w:pPr>
      <w:rPr>
        <w:rFonts w:ascii="Wingdings" w:hAnsi="Wingdings" w:hint="default"/>
        <w:color w:val="7B7B7B" w:themeColor="accent3" w:themeShade="BF"/>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DE6B60"/>
    <w:multiLevelType w:val="hybridMultilevel"/>
    <w:tmpl w:val="A2C86BF6"/>
    <w:lvl w:ilvl="0" w:tplc="EBE2EA8C">
      <w:start w:val="4"/>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60C7B61"/>
    <w:multiLevelType w:val="hybridMultilevel"/>
    <w:tmpl w:val="C9E27E70"/>
    <w:lvl w:ilvl="0" w:tplc="C56EC42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97F7FB5"/>
    <w:multiLevelType w:val="hybridMultilevel"/>
    <w:tmpl w:val="7D106DAE"/>
    <w:lvl w:ilvl="0" w:tplc="BDBEB3E6">
      <w:start w:val="1"/>
      <w:numFmt w:val="bullet"/>
      <w:lvlText w:val=""/>
      <w:lvlJc w:val="left"/>
      <w:pPr>
        <w:ind w:left="720" w:hanging="360"/>
      </w:pPr>
      <w:rPr>
        <w:rFonts w:ascii="Wingdings" w:hAnsi="Wingdings" w:hint="default"/>
        <w:color w:val="7B7B7B" w:themeColor="accent3"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DDC6E0D"/>
    <w:multiLevelType w:val="hybridMultilevel"/>
    <w:tmpl w:val="9572DE60"/>
    <w:lvl w:ilvl="0" w:tplc="BDBEB3E6">
      <w:start w:val="1"/>
      <w:numFmt w:val="bullet"/>
      <w:lvlText w:val=""/>
      <w:lvlJc w:val="left"/>
      <w:pPr>
        <w:ind w:left="765" w:hanging="360"/>
      </w:pPr>
      <w:rPr>
        <w:rFonts w:ascii="Wingdings" w:hAnsi="Wingdings" w:hint="default"/>
        <w:color w:val="7B7B7B" w:themeColor="accent3" w:themeShade="BF"/>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16cid:durableId="2100173006">
    <w:abstractNumId w:val="0"/>
  </w:num>
  <w:num w:numId="2" w16cid:durableId="1027750824">
    <w:abstractNumId w:val="4"/>
  </w:num>
  <w:num w:numId="3" w16cid:durableId="1389183552">
    <w:abstractNumId w:val="5"/>
  </w:num>
  <w:num w:numId="4" w16cid:durableId="1225802027">
    <w:abstractNumId w:val="9"/>
  </w:num>
  <w:num w:numId="5" w16cid:durableId="1170487383">
    <w:abstractNumId w:val="8"/>
  </w:num>
  <w:num w:numId="6" w16cid:durableId="1969311411">
    <w:abstractNumId w:val="3"/>
  </w:num>
  <w:num w:numId="7" w16cid:durableId="1957906432">
    <w:abstractNumId w:val="2"/>
  </w:num>
  <w:num w:numId="8" w16cid:durableId="583882806">
    <w:abstractNumId w:val="1"/>
  </w:num>
  <w:num w:numId="9" w16cid:durableId="842086563">
    <w:abstractNumId w:val="7"/>
  </w:num>
  <w:num w:numId="10" w16cid:durableId="124048475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3451"/>
    <w:rsid w:val="00016291"/>
    <w:rsid w:val="000210F0"/>
    <w:rsid w:val="00025DE2"/>
    <w:rsid w:val="0004083F"/>
    <w:rsid w:val="00047DBC"/>
    <w:rsid w:val="00051F9B"/>
    <w:rsid w:val="00053FFA"/>
    <w:rsid w:val="00066FC6"/>
    <w:rsid w:val="00077C82"/>
    <w:rsid w:val="000872AD"/>
    <w:rsid w:val="00087640"/>
    <w:rsid w:val="00093E70"/>
    <w:rsid w:val="00094C58"/>
    <w:rsid w:val="000A1F42"/>
    <w:rsid w:val="000B14A0"/>
    <w:rsid w:val="000C6465"/>
    <w:rsid w:val="000C7FEE"/>
    <w:rsid w:val="000D04B2"/>
    <w:rsid w:val="000D5C89"/>
    <w:rsid w:val="000E2C1B"/>
    <w:rsid w:val="000E68F4"/>
    <w:rsid w:val="0011625B"/>
    <w:rsid w:val="001204CB"/>
    <w:rsid w:val="00124B01"/>
    <w:rsid w:val="00183B58"/>
    <w:rsid w:val="001879F4"/>
    <w:rsid w:val="00196561"/>
    <w:rsid w:val="001A5F92"/>
    <w:rsid w:val="001A794F"/>
    <w:rsid w:val="001B5BBE"/>
    <w:rsid w:val="001B7987"/>
    <w:rsid w:val="001C17CD"/>
    <w:rsid w:val="001C5530"/>
    <w:rsid w:val="001C70EE"/>
    <w:rsid w:val="001E0D02"/>
    <w:rsid w:val="001E3C88"/>
    <w:rsid w:val="001F2572"/>
    <w:rsid w:val="001F4AB2"/>
    <w:rsid w:val="00205787"/>
    <w:rsid w:val="002120D9"/>
    <w:rsid w:val="0024487D"/>
    <w:rsid w:val="00247CF6"/>
    <w:rsid w:val="00255E40"/>
    <w:rsid w:val="00293E6F"/>
    <w:rsid w:val="002A4158"/>
    <w:rsid w:val="002B17B0"/>
    <w:rsid w:val="002B34A8"/>
    <w:rsid w:val="002B5C87"/>
    <w:rsid w:val="002C3FFA"/>
    <w:rsid w:val="002D11E6"/>
    <w:rsid w:val="002D5217"/>
    <w:rsid w:val="002E06A7"/>
    <w:rsid w:val="002F15A7"/>
    <w:rsid w:val="003046BF"/>
    <w:rsid w:val="00327493"/>
    <w:rsid w:val="00352B25"/>
    <w:rsid w:val="003751EE"/>
    <w:rsid w:val="00376A6A"/>
    <w:rsid w:val="00396777"/>
    <w:rsid w:val="003B0AC4"/>
    <w:rsid w:val="003B40BF"/>
    <w:rsid w:val="003C52B6"/>
    <w:rsid w:val="003C622D"/>
    <w:rsid w:val="003E0953"/>
    <w:rsid w:val="003F1DA9"/>
    <w:rsid w:val="003F360E"/>
    <w:rsid w:val="003F781B"/>
    <w:rsid w:val="00407ED6"/>
    <w:rsid w:val="00413682"/>
    <w:rsid w:val="0041399D"/>
    <w:rsid w:val="00423A45"/>
    <w:rsid w:val="00424085"/>
    <w:rsid w:val="00424B94"/>
    <w:rsid w:val="0042620D"/>
    <w:rsid w:val="0044442A"/>
    <w:rsid w:val="0044637B"/>
    <w:rsid w:val="00450AF8"/>
    <w:rsid w:val="004728E7"/>
    <w:rsid w:val="0049241C"/>
    <w:rsid w:val="00494223"/>
    <w:rsid w:val="004942CF"/>
    <w:rsid w:val="004B7B0C"/>
    <w:rsid w:val="004C724E"/>
    <w:rsid w:val="004D2D55"/>
    <w:rsid w:val="004D36AD"/>
    <w:rsid w:val="004D7706"/>
    <w:rsid w:val="004F38CD"/>
    <w:rsid w:val="004F69E2"/>
    <w:rsid w:val="005006D5"/>
    <w:rsid w:val="0051463D"/>
    <w:rsid w:val="005154C9"/>
    <w:rsid w:val="00517B07"/>
    <w:rsid w:val="00521177"/>
    <w:rsid w:val="00522177"/>
    <w:rsid w:val="0054061A"/>
    <w:rsid w:val="0054179D"/>
    <w:rsid w:val="0055538F"/>
    <w:rsid w:val="005674CC"/>
    <w:rsid w:val="0058574B"/>
    <w:rsid w:val="00585793"/>
    <w:rsid w:val="005951C1"/>
    <w:rsid w:val="005B3372"/>
    <w:rsid w:val="005C27D6"/>
    <w:rsid w:val="005C2989"/>
    <w:rsid w:val="005D119E"/>
    <w:rsid w:val="005E2130"/>
    <w:rsid w:val="005F3209"/>
    <w:rsid w:val="005F6717"/>
    <w:rsid w:val="00607621"/>
    <w:rsid w:val="00634EC4"/>
    <w:rsid w:val="006371D6"/>
    <w:rsid w:val="00640BD2"/>
    <w:rsid w:val="00643E9A"/>
    <w:rsid w:val="00647342"/>
    <w:rsid w:val="006554C6"/>
    <w:rsid w:val="00656A22"/>
    <w:rsid w:val="0067269A"/>
    <w:rsid w:val="0067609E"/>
    <w:rsid w:val="00682348"/>
    <w:rsid w:val="00683F8C"/>
    <w:rsid w:val="00684A01"/>
    <w:rsid w:val="006A469A"/>
    <w:rsid w:val="006B6DA8"/>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03AC9"/>
    <w:rsid w:val="008114A0"/>
    <w:rsid w:val="00825A0E"/>
    <w:rsid w:val="00835BCF"/>
    <w:rsid w:val="00841AE2"/>
    <w:rsid w:val="00843F88"/>
    <w:rsid w:val="008502AE"/>
    <w:rsid w:val="008611FB"/>
    <w:rsid w:val="00872D81"/>
    <w:rsid w:val="00872E4D"/>
    <w:rsid w:val="008B0A2C"/>
    <w:rsid w:val="008B2314"/>
    <w:rsid w:val="008C0E80"/>
    <w:rsid w:val="008C2EF8"/>
    <w:rsid w:val="008D1920"/>
    <w:rsid w:val="008F3DB7"/>
    <w:rsid w:val="00916ED5"/>
    <w:rsid w:val="00925E66"/>
    <w:rsid w:val="00935115"/>
    <w:rsid w:val="00936B42"/>
    <w:rsid w:val="009422D7"/>
    <w:rsid w:val="00944101"/>
    <w:rsid w:val="00945BE9"/>
    <w:rsid w:val="00947E44"/>
    <w:rsid w:val="00957924"/>
    <w:rsid w:val="00965240"/>
    <w:rsid w:val="00967ED8"/>
    <w:rsid w:val="009831E4"/>
    <w:rsid w:val="0099476E"/>
    <w:rsid w:val="00996E68"/>
    <w:rsid w:val="00997918"/>
    <w:rsid w:val="009A40B7"/>
    <w:rsid w:val="009B61E1"/>
    <w:rsid w:val="009C5EFA"/>
    <w:rsid w:val="009D7F5A"/>
    <w:rsid w:val="009F032A"/>
    <w:rsid w:val="00A0695E"/>
    <w:rsid w:val="00A238D4"/>
    <w:rsid w:val="00A266EF"/>
    <w:rsid w:val="00A35D44"/>
    <w:rsid w:val="00A41818"/>
    <w:rsid w:val="00A44351"/>
    <w:rsid w:val="00A6150A"/>
    <w:rsid w:val="00A70E70"/>
    <w:rsid w:val="00A77213"/>
    <w:rsid w:val="00A86F41"/>
    <w:rsid w:val="00A9187F"/>
    <w:rsid w:val="00A92304"/>
    <w:rsid w:val="00A9387F"/>
    <w:rsid w:val="00A969CA"/>
    <w:rsid w:val="00AA3EFE"/>
    <w:rsid w:val="00AC01A9"/>
    <w:rsid w:val="00AC310A"/>
    <w:rsid w:val="00AF2B79"/>
    <w:rsid w:val="00AF4444"/>
    <w:rsid w:val="00B20CD1"/>
    <w:rsid w:val="00B35089"/>
    <w:rsid w:val="00B43A91"/>
    <w:rsid w:val="00B448E2"/>
    <w:rsid w:val="00B629B0"/>
    <w:rsid w:val="00B6519C"/>
    <w:rsid w:val="00B7574B"/>
    <w:rsid w:val="00B77984"/>
    <w:rsid w:val="00B91D8E"/>
    <w:rsid w:val="00B93A40"/>
    <w:rsid w:val="00BA4AAB"/>
    <w:rsid w:val="00BA5B17"/>
    <w:rsid w:val="00BF66E8"/>
    <w:rsid w:val="00C1795B"/>
    <w:rsid w:val="00C2548F"/>
    <w:rsid w:val="00C26FA7"/>
    <w:rsid w:val="00C33783"/>
    <w:rsid w:val="00C4121E"/>
    <w:rsid w:val="00C53B5B"/>
    <w:rsid w:val="00C7365D"/>
    <w:rsid w:val="00C75ED2"/>
    <w:rsid w:val="00C83425"/>
    <w:rsid w:val="00C84B05"/>
    <w:rsid w:val="00C9285F"/>
    <w:rsid w:val="00CA6D58"/>
    <w:rsid w:val="00CA71D5"/>
    <w:rsid w:val="00CB08F5"/>
    <w:rsid w:val="00CC2EB3"/>
    <w:rsid w:val="00CD6177"/>
    <w:rsid w:val="00CE4662"/>
    <w:rsid w:val="00D232DF"/>
    <w:rsid w:val="00D26461"/>
    <w:rsid w:val="00D2778F"/>
    <w:rsid w:val="00D42799"/>
    <w:rsid w:val="00D53D5F"/>
    <w:rsid w:val="00D579E4"/>
    <w:rsid w:val="00D6141B"/>
    <w:rsid w:val="00D6552E"/>
    <w:rsid w:val="00D65844"/>
    <w:rsid w:val="00D67D00"/>
    <w:rsid w:val="00D71257"/>
    <w:rsid w:val="00D91008"/>
    <w:rsid w:val="00D95D4F"/>
    <w:rsid w:val="00DB1C68"/>
    <w:rsid w:val="00DB4E1F"/>
    <w:rsid w:val="00DC79AB"/>
    <w:rsid w:val="00DE507E"/>
    <w:rsid w:val="00DE5113"/>
    <w:rsid w:val="00DE6380"/>
    <w:rsid w:val="00DF430E"/>
    <w:rsid w:val="00E23D2E"/>
    <w:rsid w:val="00E313F5"/>
    <w:rsid w:val="00E31B52"/>
    <w:rsid w:val="00E4339E"/>
    <w:rsid w:val="00E5443F"/>
    <w:rsid w:val="00E54600"/>
    <w:rsid w:val="00E633FD"/>
    <w:rsid w:val="00E63D38"/>
    <w:rsid w:val="00E64CFB"/>
    <w:rsid w:val="00E65CF5"/>
    <w:rsid w:val="00E7699C"/>
    <w:rsid w:val="00E8075C"/>
    <w:rsid w:val="00E813ED"/>
    <w:rsid w:val="00E81646"/>
    <w:rsid w:val="00E948A2"/>
    <w:rsid w:val="00EA5FDB"/>
    <w:rsid w:val="00EB4855"/>
    <w:rsid w:val="00EB50B2"/>
    <w:rsid w:val="00EC6EC3"/>
    <w:rsid w:val="00ED4F64"/>
    <w:rsid w:val="00EE4A20"/>
    <w:rsid w:val="00EE6378"/>
    <w:rsid w:val="00EF4C39"/>
    <w:rsid w:val="00F02DDF"/>
    <w:rsid w:val="00F12DC8"/>
    <w:rsid w:val="00F46221"/>
    <w:rsid w:val="00F47087"/>
    <w:rsid w:val="00F50F37"/>
    <w:rsid w:val="00F6091D"/>
    <w:rsid w:val="00F745E1"/>
    <w:rsid w:val="00F84ED7"/>
    <w:rsid w:val="00F859E7"/>
    <w:rsid w:val="00F93684"/>
    <w:rsid w:val="00F93E33"/>
    <w:rsid w:val="00F9400F"/>
    <w:rsid w:val="00F94D2B"/>
    <w:rsid w:val="00F9590A"/>
    <w:rsid w:val="00F97C0A"/>
    <w:rsid w:val="00FA14C9"/>
    <w:rsid w:val="00FA7354"/>
    <w:rsid w:val="00FC3C1E"/>
    <w:rsid w:val="00FC47AD"/>
    <w:rsid w:val="00FD68DF"/>
    <w:rsid w:val="00FD6B29"/>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semiHidden/>
    <w:unhideWhenUsed/>
    <w:rsid w:val="004D36AD"/>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513765145">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1153</Words>
  <Characters>6347</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3</cp:revision>
  <cp:lastPrinted>2024-03-13T07:48:00Z</cp:lastPrinted>
  <dcterms:created xsi:type="dcterms:W3CDTF">2025-12-08T09:49:00Z</dcterms:created>
  <dcterms:modified xsi:type="dcterms:W3CDTF">2025-12-08T10:11:00Z</dcterms:modified>
</cp:coreProperties>
</file>