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Default="007B558A" w:rsidP="00D232DF">
      <w:pPr>
        <w:rPr>
          <w:rFonts w:asciiTheme="minorHAnsi" w:hAnsiTheme="minorHAnsi" w:cstheme="minorHAnsi"/>
          <w:b/>
          <w:szCs w:val="22"/>
          <w:u w:val="single"/>
        </w:rPr>
      </w:pPr>
    </w:p>
    <w:p w14:paraId="573D4F66" w14:textId="77777777" w:rsidR="007B558A" w:rsidRDefault="007B558A" w:rsidP="00D232DF">
      <w:pPr>
        <w:rPr>
          <w:rFonts w:asciiTheme="minorHAnsi" w:hAnsiTheme="minorHAnsi" w:cstheme="minorHAnsi"/>
          <w:b/>
          <w:szCs w:val="22"/>
          <w:u w:val="single"/>
        </w:rPr>
      </w:pPr>
    </w:p>
    <w:p w14:paraId="7A231C2C" w14:textId="3FA27A5E" w:rsidR="00D232DF" w:rsidRPr="0054179D" w:rsidRDefault="00D232DF" w:rsidP="00D232DF">
      <w:pPr>
        <w:rPr>
          <w:rFonts w:asciiTheme="minorHAnsi" w:hAnsiTheme="minorHAnsi" w:cstheme="minorHAnsi"/>
          <w:b/>
          <w:szCs w:val="22"/>
          <w:u w:val="single"/>
        </w:rPr>
      </w:pPr>
      <w:proofErr w:type="gramStart"/>
      <w:r w:rsidRPr="0054179D">
        <w:rPr>
          <w:rFonts w:asciiTheme="minorHAnsi" w:hAnsiTheme="minorHAnsi" w:cstheme="minorHAnsi"/>
          <w:b/>
          <w:szCs w:val="22"/>
          <w:u w:val="single"/>
        </w:rPr>
        <w:t>ENTRE LES</w:t>
      </w:r>
      <w:proofErr w:type="gramEnd"/>
      <w:r w:rsidRPr="0054179D">
        <w:rPr>
          <w:rFonts w:asciiTheme="minorHAnsi" w:hAnsiTheme="minorHAnsi" w:cstheme="minorHAnsi"/>
          <w:b/>
          <w:szCs w:val="22"/>
          <w:u w:val="single"/>
        </w:rPr>
        <w:t xml:space="preserve"> SOUSSIGNES</w:t>
      </w:r>
      <w:r w:rsidRPr="0054179D">
        <w:rPr>
          <w:rFonts w:asciiTheme="minorHAnsi" w:hAnsiTheme="minorHAnsi" w:cstheme="minorHAnsi"/>
          <w:b/>
          <w:szCs w:val="22"/>
        </w:rPr>
        <w:t> :</w:t>
      </w:r>
    </w:p>
    <w:p w14:paraId="2FFCCA8F" w14:textId="195B3B04" w:rsidR="00D232DF" w:rsidRDefault="00D232DF" w:rsidP="00D232DF">
      <w:pPr>
        <w:rPr>
          <w:rFonts w:asciiTheme="minorHAnsi" w:hAnsiTheme="minorHAnsi" w:cstheme="minorHAnsi"/>
          <w:b/>
          <w:szCs w:val="22"/>
        </w:rPr>
      </w:pPr>
    </w:p>
    <w:p w14:paraId="5BF3DADF" w14:textId="77777777" w:rsidR="007B558A" w:rsidRPr="0054179D" w:rsidRDefault="007B558A" w:rsidP="00D232DF">
      <w:pPr>
        <w:rPr>
          <w:rFonts w:asciiTheme="minorHAnsi" w:hAnsiTheme="minorHAnsi" w:cstheme="minorHAnsi"/>
          <w:b/>
          <w:szCs w:val="22"/>
        </w:rPr>
      </w:pPr>
    </w:p>
    <w:p w14:paraId="140C5E44" w14:textId="77777777"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b/>
          <w:szCs w:val="22"/>
        </w:rPr>
        <w:t>L’Institut de Cancérologie de l’Ouest – ICO</w:t>
      </w:r>
      <w:r w:rsidRPr="00DF430E">
        <w:rPr>
          <w:rFonts w:asciiTheme="minorHAnsi" w:hAnsiTheme="minorHAnsi" w:cstheme="minorHAnsi"/>
          <w:szCs w:val="22"/>
        </w:rPr>
        <w:t xml:space="preserve">, établissement de santé privé d’intérêt collectif à but non lucratif assurant des missions de service public hospitalier, dont le siège social est situé 15 rue André </w:t>
      </w:r>
      <w:proofErr w:type="spellStart"/>
      <w:r w:rsidRPr="00DF430E">
        <w:rPr>
          <w:rFonts w:asciiTheme="minorHAnsi" w:hAnsiTheme="minorHAnsi" w:cstheme="minorHAnsi"/>
          <w:szCs w:val="22"/>
        </w:rPr>
        <w:t>Boquel</w:t>
      </w:r>
      <w:proofErr w:type="spellEnd"/>
      <w:r w:rsidRPr="00DF430E">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DF430E" w:rsidRDefault="00DF430E" w:rsidP="00DF430E">
      <w:pPr>
        <w:spacing w:line="276" w:lineRule="auto"/>
        <w:rPr>
          <w:rFonts w:asciiTheme="minorHAnsi" w:hAnsiTheme="minorHAnsi" w:cstheme="minorHAnsi"/>
          <w:szCs w:val="22"/>
        </w:rPr>
      </w:pPr>
    </w:p>
    <w:p w14:paraId="5BFBD9FD" w14:textId="3CCEDB7A" w:rsidR="00DF430E" w:rsidRPr="00DF430E" w:rsidRDefault="00DF430E" w:rsidP="00DF430E">
      <w:pPr>
        <w:spacing w:line="276" w:lineRule="auto"/>
        <w:rPr>
          <w:rFonts w:asciiTheme="minorHAnsi" w:hAnsiTheme="minorHAnsi" w:cstheme="minorHAnsi"/>
          <w:szCs w:val="22"/>
        </w:rPr>
      </w:pPr>
      <w:r w:rsidRPr="00DF430E">
        <w:rPr>
          <w:rFonts w:asciiTheme="minorHAnsi" w:hAnsiTheme="minorHAnsi" w:cstheme="minorHAnsi"/>
          <w:szCs w:val="22"/>
        </w:rPr>
        <w:t xml:space="preserve">Représenté par </w:t>
      </w:r>
      <w:r>
        <w:rPr>
          <w:rFonts w:asciiTheme="minorHAnsi" w:hAnsiTheme="minorHAnsi" w:cstheme="minorHAnsi"/>
          <w:szCs w:val="22"/>
        </w:rPr>
        <w:t>Monsieur Mario CAMPONE</w:t>
      </w:r>
      <w:r w:rsidRPr="00DF430E">
        <w:rPr>
          <w:rFonts w:asciiTheme="minorHAnsi" w:hAnsiTheme="minorHAnsi" w:cstheme="minorHAnsi"/>
          <w:szCs w:val="22"/>
        </w:rPr>
        <w:t>, en sa qualité de Directeur</w:t>
      </w:r>
      <w:r>
        <w:rPr>
          <w:rFonts w:asciiTheme="minorHAnsi" w:hAnsiTheme="minorHAnsi" w:cstheme="minorHAnsi"/>
          <w:szCs w:val="22"/>
        </w:rPr>
        <w:t xml:space="preserve"> Général</w:t>
      </w:r>
      <w:r w:rsidRPr="00DF430E">
        <w:rPr>
          <w:rFonts w:asciiTheme="minorHAnsi" w:hAnsiTheme="minorHAnsi" w:cstheme="minorHAnsi"/>
          <w:szCs w:val="22"/>
        </w:rPr>
        <w:t>,</w:t>
      </w:r>
    </w:p>
    <w:p w14:paraId="7D050C7C" w14:textId="77777777" w:rsidR="00D232DF" w:rsidRPr="0054179D" w:rsidRDefault="00D232DF" w:rsidP="00D232DF">
      <w:pPr>
        <w:rPr>
          <w:rFonts w:asciiTheme="minorHAnsi" w:hAnsiTheme="minorHAnsi" w:cstheme="minorHAnsi"/>
          <w:bCs/>
          <w:iCs/>
          <w:caps/>
          <w:szCs w:val="22"/>
        </w:rPr>
      </w:pPr>
    </w:p>
    <w:p w14:paraId="45BCFE10" w14:textId="406EC236" w:rsidR="00D232DF" w:rsidRPr="0054179D" w:rsidRDefault="00DF430E" w:rsidP="00DF430E">
      <w:pPr>
        <w:jc w:val="right"/>
        <w:rPr>
          <w:rFonts w:asciiTheme="minorHAnsi" w:hAnsiTheme="minorHAnsi" w:cstheme="minorHAnsi"/>
          <w:b/>
          <w:bCs/>
          <w:caps/>
          <w:szCs w:val="22"/>
        </w:rPr>
      </w:pPr>
      <w:proofErr w:type="gramStart"/>
      <w:r>
        <w:rPr>
          <w:rFonts w:asciiTheme="minorHAnsi" w:hAnsiTheme="minorHAnsi" w:cstheme="minorHAnsi"/>
          <w:b/>
          <w:bCs/>
          <w:szCs w:val="22"/>
        </w:rPr>
        <w:t>d</w:t>
      </w:r>
      <w:r w:rsidR="00D232DF" w:rsidRPr="0054179D">
        <w:rPr>
          <w:rFonts w:asciiTheme="minorHAnsi" w:hAnsiTheme="minorHAnsi" w:cstheme="minorHAnsi"/>
          <w:b/>
          <w:bCs/>
          <w:szCs w:val="22"/>
        </w:rPr>
        <w:t>’une</w:t>
      </w:r>
      <w:proofErr w:type="gramEnd"/>
      <w:r w:rsidR="00D232DF" w:rsidRPr="0054179D">
        <w:rPr>
          <w:rFonts w:asciiTheme="minorHAnsi" w:hAnsiTheme="minorHAnsi" w:cstheme="minorHAnsi"/>
          <w:b/>
          <w:bCs/>
          <w:szCs w:val="22"/>
        </w:rPr>
        <w:t xml:space="preserve"> part</w:t>
      </w:r>
      <w:r w:rsidR="00D232DF" w:rsidRPr="0054179D">
        <w:rPr>
          <w:rFonts w:asciiTheme="minorHAnsi" w:hAnsiTheme="minorHAnsi" w:cstheme="minorHAnsi"/>
          <w:b/>
          <w:bCs/>
          <w:caps/>
          <w:szCs w:val="22"/>
        </w:rPr>
        <w:t>,</w:t>
      </w:r>
    </w:p>
    <w:p w14:paraId="7E6B7FF4" w14:textId="1AE58063" w:rsidR="00D232DF" w:rsidRDefault="00D232DF" w:rsidP="00D232DF">
      <w:pPr>
        <w:rPr>
          <w:rFonts w:asciiTheme="minorHAnsi" w:hAnsiTheme="minorHAnsi" w:cstheme="minorHAnsi"/>
          <w:b/>
          <w:bCs/>
          <w:szCs w:val="22"/>
        </w:rPr>
      </w:pPr>
    </w:p>
    <w:p w14:paraId="717B0ADD" w14:textId="77777777" w:rsidR="007B558A" w:rsidRPr="0054179D" w:rsidRDefault="007B558A" w:rsidP="00D232DF">
      <w:pPr>
        <w:rPr>
          <w:rFonts w:asciiTheme="minorHAnsi" w:hAnsiTheme="minorHAnsi" w:cstheme="minorHAnsi"/>
          <w:b/>
          <w:bCs/>
          <w:szCs w:val="22"/>
        </w:rPr>
      </w:pPr>
    </w:p>
    <w:p w14:paraId="7D18B32A" w14:textId="77777777" w:rsidR="00D232DF" w:rsidRPr="0054179D" w:rsidRDefault="00D232DF" w:rsidP="00D232DF">
      <w:pPr>
        <w:rPr>
          <w:rFonts w:asciiTheme="minorHAnsi" w:hAnsiTheme="minorHAnsi" w:cstheme="minorHAnsi"/>
          <w:b/>
          <w:bCs/>
          <w:szCs w:val="22"/>
        </w:rPr>
      </w:pPr>
      <w:r w:rsidRPr="0054179D">
        <w:rPr>
          <w:rFonts w:asciiTheme="minorHAnsi" w:hAnsiTheme="minorHAnsi" w:cstheme="minorHAnsi"/>
          <w:b/>
          <w:bCs/>
          <w:szCs w:val="22"/>
        </w:rPr>
        <w:t xml:space="preserve">Et </w:t>
      </w:r>
    </w:p>
    <w:p w14:paraId="379E5875" w14:textId="6AC3C841" w:rsidR="00D232DF" w:rsidRDefault="00D232DF" w:rsidP="00D232DF">
      <w:pPr>
        <w:rPr>
          <w:rFonts w:asciiTheme="minorHAnsi" w:hAnsiTheme="minorHAnsi" w:cstheme="minorHAnsi"/>
          <w:b/>
          <w:bCs/>
          <w:szCs w:val="22"/>
          <w:highlight w:val="lightGray"/>
        </w:rPr>
      </w:pPr>
    </w:p>
    <w:p w14:paraId="73E649B7" w14:textId="77777777" w:rsidR="007B558A" w:rsidRPr="0054179D" w:rsidRDefault="007B558A" w:rsidP="00D232DF">
      <w:pPr>
        <w:rPr>
          <w:rFonts w:asciiTheme="minorHAnsi" w:hAnsiTheme="minorHAnsi" w:cstheme="minorHAnsi"/>
          <w:b/>
          <w:bCs/>
          <w:szCs w:val="22"/>
          <w:highlight w:val="lightGray"/>
        </w:rPr>
      </w:pPr>
    </w:p>
    <w:p w14:paraId="50B44044" w14:textId="58302E4D" w:rsidR="00D232DF" w:rsidRPr="0054179D" w:rsidRDefault="00D232DF" w:rsidP="00D232DF">
      <w:pPr>
        <w:rPr>
          <w:rFonts w:asciiTheme="minorHAnsi" w:hAnsiTheme="minorHAnsi" w:cstheme="minorHAnsi"/>
          <w:szCs w:val="22"/>
        </w:rPr>
      </w:pPr>
      <w:r w:rsidRPr="0054179D">
        <w:rPr>
          <w:rFonts w:asciiTheme="minorHAnsi" w:hAnsiTheme="minorHAnsi" w:cstheme="minorHAnsi"/>
          <w:szCs w:val="22"/>
        </w:rPr>
        <w:t>Le</w:t>
      </w:r>
      <w:r w:rsidR="00DF430E">
        <w:rPr>
          <w:rFonts w:asciiTheme="minorHAnsi" w:hAnsiTheme="minorHAnsi" w:cstheme="minorHAnsi"/>
          <w:szCs w:val="22"/>
        </w:rPr>
        <w:t>s organisations syndicales représentatives suivantes :</w:t>
      </w:r>
    </w:p>
    <w:p w14:paraId="5B4C9984" w14:textId="77777777" w:rsidR="00DC79AB" w:rsidRPr="00CE4197" w:rsidRDefault="00DC79AB" w:rsidP="00DC79AB">
      <w:pPr>
        <w:ind w:right="-2"/>
        <w:contextualSpacing/>
        <w:rPr>
          <w:rFonts w:ascii="Calibri" w:hAnsi="Calibri" w:cs="Calibri"/>
          <w:szCs w:val="22"/>
        </w:rPr>
      </w:pPr>
    </w:p>
    <w:p w14:paraId="24AA4D33" w14:textId="3AD79C06"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CGT-FO</w:t>
      </w:r>
      <w:r w:rsidRPr="00CE4197">
        <w:rPr>
          <w:rFonts w:ascii="Calibri" w:hAnsi="Calibri" w:cs="Calibri"/>
          <w:szCs w:val="22"/>
        </w:rPr>
        <w:t xml:space="preserve"> représentée par Monsieur D</w:t>
      </w:r>
      <w:r w:rsidR="00C4121E">
        <w:rPr>
          <w:rFonts w:ascii="Calibri" w:hAnsi="Calibri" w:cs="Calibri"/>
          <w:szCs w:val="22"/>
        </w:rPr>
        <w:t>avid DI PERI</w:t>
      </w:r>
      <w:r w:rsidRPr="00CE4197">
        <w:rPr>
          <w:rFonts w:ascii="Calibri" w:hAnsi="Calibri" w:cs="Calibri"/>
          <w:szCs w:val="22"/>
        </w:rPr>
        <w:t xml:space="preserve"> agissant en qualité de délégué syndical central</w:t>
      </w:r>
    </w:p>
    <w:p w14:paraId="346054C0" w14:textId="77777777" w:rsidR="00DC79AB" w:rsidRPr="00CE4197" w:rsidRDefault="00DC79AB" w:rsidP="00DC79AB">
      <w:pPr>
        <w:pStyle w:val="Paragraphedeliste"/>
        <w:ind w:left="720" w:right="-2"/>
        <w:contextualSpacing/>
        <w:rPr>
          <w:rFonts w:ascii="Calibri" w:hAnsi="Calibri" w:cs="Calibri"/>
          <w:szCs w:val="22"/>
        </w:rPr>
      </w:pPr>
    </w:p>
    <w:p w14:paraId="6EA01E91" w14:textId="7AEC0C0C" w:rsidR="00DC79AB" w:rsidRPr="00CE4197" w:rsidRDefault="00DC79AB" w:rsidP="00DC79AB">
      <w:pPr>
        <w:pStyle w:val="Paragraphedeliste"/>
        <w:numPr>
          <w:ilvl w:val="0"/>
          <w:numId w:val="42"/>
        </w:numPr>
        <w:ind w:right="-2"/>
        <w:contextualSpacing/>
        <w:rPr>
          <w:rFonts w:ascii="Calibri" w:hAnsi="Calibri" w:cs="Calibri"/>
          <w:szCs w:val="22"/>
        </w:rPr>
      </w:pPr>
      <w:r w:rsidRPr="00CE4197">
        <w:rPr>
          <w:rFonts w:ascii="Calibri" w:hAnsi="Calibri" w:cs="Calibri"/>
          <w:szCs w:val="22"/>
        </w:rPr>
        <w:t xml:space="preserve">Pour l’organisation syndicale </w:t>
      </w:r>
      <w:r w:rsidRPr="00CE4197">
        <w:rPr>
          <w:rFonts w:ascii="Calibri" w:hAnsi="Calibri" w:cs="Calibri"/>
          <w:b/>
          <w:szCs w:val="22"/>
        </w:rPr>
        <w:t>Sud Santé-Sociaux</w:t>
      </w:r>
      <w:r w:rsidRPr="00CE4197">
        <w:rPr>
          <w:rFonts w:ascii="Calibri" w:hAnsi="Calibri" w:cs="Calibri"/>
          <w:szCs w:val="22"/>
        </w:rPr>
        <w:t xml:space="preserve"> représentée par M</w:t>
      </w:r>
      <w:r w:rsidR="005A47F8">
        <w:rPr>
          <w:rFonts w:ascii="Calibri" w:hAnsi="Calibri" w:cs="Calibri"/>
          <w:szCs w:val="22"/>
        </w:rPr>
        <w:t xml:space="preserve">onsieur Julien ROSAN </w:t>
      </w:r>
      <w:r w:rsidRPr="00CE4197">
        <w:rPr>
          <w:rFonts w:ascii="Calibri" w:hAnsi="Calibri" w:cs="Calibri"/>
          <w:szCs w:val="22"/>
        </w:rPr>
        <w:t>agissant en qualité de délégué syndical central</w:t>
      </w:r>
    </w:p>
    <w:p w14:paraId="0FC19232" w14:textId="77777777" w:rsidR="00DC79AB" w:rsidRPr="00CE4197" w:rsidRDefault="00DC79AB" w:rsidP="00DC79AB">
      <w:pPr>
        <w:pStyle w:val="Paragraphedeliste"/>
        <w:rPr>
          <w:rFonts w:ascii="Calibri" w:hAnsi="Calibri" w:cs="Calibri"/>
          <w:szCs w:val="22"/>
        </w:rPr>
      </w:pPr>
    </w:p>
    <w:p w14:paraId="75DAB2EC" w14:textId="7E054237" w:rsidR="00DC79AB" w:rsidRPr="005A47F8" w:rsidRDefault="00DC79AB" w:rsidP="003E7522">
      <w:pPr>
        <w:pStyle w:val="Paragraphedeliste"/>
        <w:numPr>
          <w:ilvl w:val="0"/>
          <w:numId w:val="42"/>
        </w:numPr>
        <w:ind w:left="709" w:right="-2"/>
        <w:contextualSpacing/>
        <w:rPr>
          <w:rFonts w:ascii="Calibri" w:hAnsi="Calibri" w:cs="Calibri"/>
          <w:szCs w:val="22"/>
        </w:rPr>
      </w:pPr>
      <w:r w:rsidRPr="005A47F8">
        <w:rPr>
          <w:rFonts w:ascii="Calibri" w:hAnsi="Calibri" w:cs="Calibri"/>
          <w:szCs w:val="22"/>
        </w:rPr>
        <w:t xml:space="preserve">Pour l’organisation syndicale </w:t>
      </w:r>
      <w:r w:rsidRPr="005A47F8">
        <w:rPr>
          <w:rFonts w:ascii="Calibri" w:hAnsi="Calibri" w:cs="Calibri"/>
          <w:b/>
          <w:szCs w:val="22"/>
        </w:rPr>
        <w:t>CFE-CGC</w:t>
      </w:r>
      <w:r w:rsidRPr="005A47F8">
        <w:rPr>
          <w:rFonts w:ascii="Calibri" w:hAnsi="Calibri" w:cs="Calibri"/>
          <w:szCs w:val="22"/>
        </w:rPr>
        <w:t xml:space="preserve"> représentée par M</w:t>
      </w:r>
      <w:r w:rsidR="005A47F8" w:rsidRPr="005A47F8">
        <w:rPr>
          <w:rFonts w:ascii="Calibri" w:hAnsi="Calibri" w:cs="Calibri"/>
          <w:szCs w:val="22"/>
        </w:rPr>
        <w:t xml:space="preserve">onsieur Maxime BREMAUD </w:t>
      </w:r>
      <w:r w:rsidRPr="005A47F8">
        <w:rPr>
          <w:rFonts w:ascii="Calibri" w:hAnsi="Calibri" w:cs="Calibri"/>
          <w:szCs w:val="22"/>
        </w:rPr>
        <w:t>agissant en qualité de délégué syndical central</w:t>
      </w:r>
    </w:p>
    <w:p w14:paraId="6C4CC6E0" w14:textId="5DF1DAF5" w:rsidR="00D71257" w:rsidRDefault="00D71257" w:rsidP="00A77213">
      <w:pPr>
        <w:ind w:right="-2"/>
        <w:contextualSpacing/>
        <w:rPr>
          <w:rFonts w:asciiTheme="minorHAnsi" w:hAnsiTheme="minorHAnsi" w:cstheme="minorHAnsi"/>
          <w:szCs w:val="22"/>
        </w:rPr>
      </w:pPr>
    </w:p>
    <w:p w14:paraId="56E508DF" w14:textId="00EACC41" w:rsidR="001F2572" w:rsidRPr="00DF430E" w:rsidRDefault="007B558A" w:rsidP="00DF430E">
      <w:pPr>
        <w:ind w:right="-2"/>
        <w:contextualSpacing/>
        <w:jc w:val="right"/>
        <w:rPr>
          <w:rFonts w:asciiTheme="minorHAnsi" w:hAnsiTheme="minorHAnsi" w:cstheme="minorHAnsi"/>
          <w:b/>
          <w:szCs w:val="22"/>
        </w:rPr>
      </w:pPr>
      <w:proofErr w:type="gramStart"/>
      <w:r>
        <w:rPr>
          <w:rFonts w:asciiTheme="minorHAnsi" w:hAnsiTheme="minorHAnsi" w:cstheme="minorHAnsi"/>
          <w:b/>
          <w:szCs w:val="22"/>
        </w:rPr>
        <w:t>d</w:t>
      </w:r>
      <w:r w:rsidR="00DF430E" w:rsidRPr="00DF430E">
        <w:rPr>
          <w:rFonts w:asciiTheme="minorHAnsi" w:hAnsiTheme="minorHAnsi" w:cstheme="minorHAnsi"/>
          <w:b/>
          <w:szCs w:val="22"/>
        </w:rPr>
        <w:t>’autre</w:t>
      </w:r>
      <w:proofErr w:type="gramEnd"/>
      <w:r w:rsidR="00DF430E" w:rsidRPr="00DF430E">
        <w:rPr>
          <w:rFonts w:asciiTheme="minorHAnsi" w:hAnsiTheme="minorHAnsi" w:cstheme="minorHAnsi"/>
          <w:b/>
          <w:szCs w:val="22"/>
        </w:rPr>
        <w:t xml:space="preserve"> part,</w:t>
      </w:r>
    </w:p>
    <w:p w14:paraId="30696712" w14:textId="18D6B0D7" w:rsidR="001F2572" w:rsidRDefault="001F2572" w:rsidP="00A77213">
      <w:pPr>
        <w:ind w:right="-2"/>
        <w:contextualSpacing/>
        <w:rPr>
          <w:rFonts w:asciiTheme="minorHAnsi" w:hAnsiTheme="minorHAnsi" w:cstheme="minorHAnsi"/>
          <w:szCs w:val="22"/>
        </w:rPr>
      </w:pPr>
    </w:p>
    <w:p w14:paraId="7F4AEC83" w14:textId="37524807" w:rsidR="001F2572" w:rsidRDefault="001F2572" w:rsidP="00A77213">
      <w:pPr>
        <w:ind w:right="-2"/>
        <w:contextualSpacing/>
        <w:rPr>
          <w:rFonts w:asciiTheme="minorHAnsi" w:hAnsiTheme="minorHAnsi" w:cstheme="minorHAnsi"/>
          <w:szCs w:val="22"/>
        </w:rPr>
      </w:pPr>
    </w:p>
    <w:p w14:paraId="43592C0C" w14:textId="10197908" w:rsidR="001F2572" w:rsidRDefault="001F2572" w:rsidP="00A77213">
      <w:pPr>
        <w:ind w:right="-2"/>
        <w:contextualSpacing/>
        <w:rPr>
          <w:rFonts w:asciiTheme="minorHAnsi" w:hAnsiTheme="minorHAnsi" w:cstheme="minorHAnsi"/>
          <w:szCs w:val="22"/>
        </w:rPr>
      </w:pPr>
    </w:p>
    <w:p w14:paraId="3C44E20D" w14:textId="77777777" w:rsidR="007B558A" w:rsidRDefault="007B558A" w:rsidP="00A77213">
      <w:pPr>
        <w:ind w:right="-2"/>
        <w:contextualSpacing/>
        <w:rPr>
          <w:rFonts w:asciiTheme="minorHAnsi" w:hAnsiTheme="minorHAnsi" w:cstheme="minorHAnsi"/>
          <w:szCs w:val="22"/>
        </w:rPr>
      </w:pPr>
    </w:p>
    <w:p w14:paraId="288FB8EC" w14:textId="2CB6023D" w:rsidR="001F2572" w:rsidRDefault="001F2572" w:rsidP="00A77213">
      <w:pPr>
        <w:ind w:right="-2"/>
        <w:contextualSpacing/>
        <w:rPr>
          <w:rFonts w:asciiTheme="minorHAnsi" w:hAnsiTheme="minorHAnsi" w:cstheme="minorHAnsi"/>
          <w:szCs w:val="22"/>
        </w:rPr>
      </w:pPr>
    </w:p>
    <w:p w14:paraId="5D80A318" w14:textId="1A569D2F" w:rsidR="001F2572" w:rsidRPr="00DF430E" w:rsidRDefault="00DF430E" w:rsidP="00A77213">
      <w:pPr>
        <w:ind w:right="-2"/>
        <w:contextualSpacing/>
        <w:rPr>
          <w:rFonts w:asciiTheme="minorHAnsi" w:hAnsiTheme="minorHAnsi" w:cstheme="minorHAnsi"/>
          <w:b/>
          <w:szCs w:val="22"/>
        </w:rPr>
      </w:pPr>
      <w:r w:rsidRPr="00DF430E">
        <w:rPr>
          <w:rFonts w:asciiTheme="minorHAnsi" w:hAnsiTheme="minorHAnsi" w:cstheme="minorHAnsi"/>
          <w:b/>
          <w:szCs w:val="22"/>
        </w:rPr>
        <w:t>Il a été convenu ce qui suit :</w:t>
      </w:r>
    </w:p>
    <w:p w14:paraId="6C20C21F" w14:textId="3FC40BD5" w:rsidR="001F2572" w:rsidRDefault="001F2572" w:rsidP="00A77213">
      <w:pPr>
        <w:ind w:right="-2"/>
        <w:contextualSpacing/>
        <w:rPr>
          <w:rFonts w:asciiTheme="minorHAnsi" w:hAnsiTheme="minorHAnsi" w:cstheme="minorHAnsi"/>
          <w:szCs w:val="22"/>
        </w:rPr>
      </w:pPr>
    </w:p>
    <w:p w14:paraId="5F06CBDC" w14:textId="72E8DC82" w:rsidR="001F2572" w:rsidRDefault="001F2572" w:rsidP="00A77213">
      <w:pPr>
        <w:ind w:right="-2"/>
        <w:contextualSpacing/>
        <w:rPr>
          <w:rFonts w:asciiTheme="minorHAnsi" w:hAnsiTheme="minorHAnsi" w:cstheme="minorHAnsi"/>
          <w:szCs w:val="22"/>
        </w:rPr>
      </w:pPr>
    </w:p>
    <w:p w14:paraId="6A60646E" w14:textId="434D78CB" w:rsidR="009D7F5A" w:rsidRDefault="009D7F5A">
      <w:pPr>
        <w:jc w:val="left"/>
        <w:rPr>
          <w:rFonts w:asciiTheme="minorHAnsi" w:hAnsiTheme="minorHAnsi" w:cstheme="minorHAnsi"/>
          <w:szCs w:val="22"/>
        </w:rPr>
      </w:pPr>
      <w:r>
        <w:rPr>
          <w:rFonts w:asciiTheme="minorHAnsi" w:hAnsiTheme="minorHAnsi" w:cstheme="minorHAnsi"/>
          <w:szCs w:val="22"/>
        </w:rPr>
        <w:br w:type="page"/>
      </w:r>
    </w:p>
    <w:p w14:paraId="6B12B8C1" w14:textId="77777777" w:rsidR="0054179D" w:rsidRPr="00396777"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lastRenderedPageBreak/>
        <w:t>PREAMBULE</w:t>
      </w:r>
    </w:p>
    <w:p w14:paraId="4846B422" w14:textId="77777777" w:rsidR="0054179D" w:rsidRPr="0054179D" w:rsidRDefault="0054179D" w:rsidP="00DE5113">
      <w:pPr>
        <w:ind w:right="-2"/>
        <w:rPr>
          <w:rFonts w:asciiTheme="minorHAnsi" w:hAnsiTheme="minorHAnsi" w:cstheme="minorHAnsi"/>
          <w:szCs w:val="22"/>
        </w:rPr>
      </w:pPr>
    </w:p>
    <w:p w14:paraId="35A36635" w14:textId="58FC83E8" w:rsidR="00A77213" w:rsidRDefault="00A77213" w:rsidP="00DE5113">
      <w:pPr>
        <w:pStyle w:val="Paragraphedeliste"/>
        <w:ind w:left="0" w:right="-2"/>
        <w:rPr>
          <w:rFonts w:asciiTheme="minorHAnsi" w:hAnsiTheme="minorHAnsi" w:cstheme="minorHAnsi"/>
          <w:szCs w:val="22"/>
        </w:rPr>
      </w:pPr>
    </w:p>
    <w:p w14:paraId="6A5D4A3F" w14:textId="2E4734E2" w:rsidR="00D71257" w:rsidRDefault="00D71257" w:rsidP="00DE5113">
      <w:pPr>
        <w:pStyle w:val="Paragraphedeliste"/>
        <w:ind w:left="0" w:right="-2"/>
        <w:rPr>
          <w:rFonts w:asciiTheme="minorHAnsi" w:hAnsiTheme="minorHAnsi" w:cstheme="minorHAnsi"/>
          <w:szCs w:val="22"/>
        </w:rPr>
      </w:pPr>
    </w:p>
    <w:p w14:paraId="7CC47F8A" w14:textId="107A6790" w:rsidR="00D71257" w:rsidRDefault="005A47F8" w:rsidP="00DE5113">
      <w:pPr>
        <w:pStyle w:val="Paragraphedeliste"/>
        <w:ind w:left="0" w:right="-2"/>
        <w:rPr>
          <w:rFonts w:asciiTheme="minorHAnsi" w:hAnsiTheme="minorHAnsi" w:cstheme="minorHAnsi"/>
          <w:szCs w:val="22"/>
        </w:rPr>
      </w:pPr>
      <w:r>
        <w:rPr>
          <w:rFonts w:asciiTheme="minorHAnsi" w:hAnsiTheme="minorHAnsi" w:cstheme="minorHAnsi"/>
          <w:szCs w:val="22"/>
        </w:rPr>
        <w:t>Le précédent accord d’intéressement, conclu pour la période 2018 -2020, renouvelable tacitement une fois</w:t>
      </w:r>
      <w:r w:rsidR="00AE2681">
        <w:rPr>
          <w:rFonts w:asciiTheme="minorHAnsi" w:hAnsiTheme="minorHAnsi" w:cstheme="minorHAnsi"/>
          <w:szCs w:val="22"/>
        </w:rPr>
        <w:t>,</w:t>
      </w:r>
      <w:r>
        <w:rPr>
          <w:rFonts w:asciiTheme="minorHAnsi" w:hAnsiTheme="minorHAnsi" w:cstheme="minorHAnsi"/>
          <w:szCs w:val="22"/>
        </w:rPr>
        <w:t xml:space="preserve"> est échu. </w:t>
      </w:r>
      <w:r w:rsidR="00772B06">
        <w:rPr>
          <w:rFonts w:asciiTheme="minorHAnsi" w:hAnsiTheme="minorHAnsi" w:cstheme="minorHAnsi"/>
          <w:szCs w:val="22"/>
        </w:rPr>
        <w:t xml:space="preserve">Il a été convenu de poser un nouveau dispositif d’intéressement. </w:t>
      </w:r>
    </w:p>
    <w:p w14:paraId="5DD2F0B1" w14:textId="1BC5B1BE" w:rsidR="00D71257" w:rsidRDefault="00D71257" w:rsidP="00DE5113">
      <w:pPr>
        <w:pStyle w:val="Paragraphedeliste"/>
        <w:ind w:left="0" w:right="-2"/>
        <w:rPr>
          <w:rFonts w:asciiTheme="minorHAnsi" w:hAnsiTheme="minorHAnsi" w:cstheme="minorHAnsi"/>
          <w:szCs w:val="22"/>
        </w:rPr>
      </w:pPr>
    </w:p>
    <w:p w14:paraId="09FFDD04" w14:textId="77777777" w:rsidR="00772B06" w:rsidRDefault="00772B06" w:rsidP="00772B06">
      <w:pPr>
        <w:rPr>
          <w:rFonts w:asciiTheme="minorHAnsi" w:hAnsiTheme="minorHAnsi"/>
          <w:szCs w:val="22"/>
        </w:rPr>
      </w:pPr>
      <w:r w:rsidRPr="00865F1D">
        <w:rPr>
          <w:rFonts w:asciiTheme="minorHAnsi" w:hAnsiTheme="minorHAnsi"/>
          <w:szCs w:val="22"/>
        </w:rPr>
        <w:t>Le présent accord</w:t>
      </w:r>
      <w:r>
        <w:rPr>
          <w:rFonts w:asciiTheme="minorHAnsi" w:hAnsiTheme="minorHAnsi"/>
          <w:szCs w:val="22"/>
        </w:rPr>
        <w:t xml:space="preserve"> d’intéressement est conclu en application des dispositions des articles L.3311-1 et suivants du code du travail et de l’article 2.8.1 de la Convention Collective des Centres de Lutte Contre le Cancer relatifs à l’intéressement collectif des salariés à l’entreprise.</w:t>
      </w:r>
    </w:p>
    <w:p w14:paraId="37CE9DDF" w14:textId="77777777" w:rsidR="00772B06" w:rsidRDefault="00772B06" w:rsidP="00772B06">
      <w:pPr>
        <w:rPr>
          <w:rFonts w:asciiTheme="minorHAnsi" w:hAnsiTheme="minorHAnsi"/>
          <w:szCs w:val="22"/>
        </w:rPr>
      </w:pPr>
    </w:p>
    <w:p w14:paraId="0C8B4F6D" w14:textId="77777777" w:rsidR="00772B06" w:rsidRDefault="00772B06" w:rsidP="00772B06">
      <w:pPr>
        <w:rPr>
          <w:rFonts w:asciiTheme="minorHAnsi" w:hAnsiTheme="minorHAnsi"/>
          <w:szCs w:val="22"/>
        </w:rPr>
      </w:pPr>
      <w:r>
        <w:rPr>
          <w:rFonts w:asciiTheme="minorHAnsi" w:hAnsiTheme="minorHAnsi"/>
          <w:szCs w:val="22"/>
        </w:rPr>
        <w:t>La mise en place d’un système d’intéressement à l’ICO répond aux objectifs suivants :</w:t>
      </w:r>
    </w:p>
    <w:p w14:paraId="5772D326" w14:textId="77777777" w:rsidR="00772B06" w:rsidRDefault="00772B06" w:rsidP="00772B06">
      <w:pPr>
        <w:rPr>
          <w:rFonts w:asciiTheme="minorHAnsi" w:hAnsiTheme="minorHAnsi"/>
          <w:szCs w:val="22"/>
        </w:rPr>
      </w:pPr>
    </w:p>
    <w:p w14:paraId="6B1B4EBD"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 xml:space="preserve">Attribuer aux salariés une part </w:t>
      </w:r>
      <w:r w:rsidRPr="00A76ED6">
        <w:rPr>
          <w:rFonts w:asciiTheme="minorHAnsi" w:hAnsiTheme="minorHAnsi"/>
          <w:szCs w:val="22"/>
        </w:rPr>
        <w:t>du résultat comptable positif, sans compromettre</w:t>
      </w:r>
      <w:r w:rsidRPr="0030573B">
        <w:rPr>
          <w:rFonts w:asciiTheme="minorHAnsi" w:hAnsiTheme="minorHAnsi"/>
          <w:szCs w:val="22"/>
        </w:rPr>
        <w:t xml:space="preserve"> pour autant la part de ce résultat nécessaire à l’ICO pour assurer son développement</w:t>
      </w:r>
    </w:p>
    <w:p w14:paraId="11A8A51F"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Valoriser les efforts et résultats collectifs des personnels</w:t>
      </w:r>
    </w:p>
    <w:p w14:paraId="0DD33E80"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Renforcer l’attractivité de l’ICO</w:t>
      </w:r>
    </w:p>
    <w:p w14:paraId="7C117CBA"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Compléter les dispositifs salariaux existants, sans substitution.</w:t>
      </w:r>
    </w:p>
    <w:p w14:paraId="45EAEFAB"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Aider les salariés à se constituer une épargne dans des conditions sociales et fiscales favorables</w:t>
      </w:r>
    </w:p>
    <w:p w14:paraId="60F955F3"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Avoir des modalités de calcul de l’intéressement relativement simples dans leur application et compréhensibles par tous</w:t>
      </w:r>
    </w:p>
    <w:p w14:paraId="58633B85" w14:textId="77777777" w:rsidR="00772B06" w:rsidRDefault="00772B06" w:rsidP="00772B06">
      <w:pPr>
        <w:pStyle w:val="Paragraphedeliste"/>
        <w:numPr>
          <w:ilvl w:val="0"/>
          <w:numId w:val="47"/>
        </w:numPr>
        <w:contextualSpacing/>
        <w:rPr>
          <w:rFonts w:asciiTheme="minorHAnsi" w:hAnsiTheme="minorHAnsi"/>
          <w:szCs w:val="22"/>
        </w:rPr>
      </w:pPr>
      <w:r>
        <w:rPr>
          <w:rFonts w:asciiTheme="minorHAnsi" w:hAnsiTheme="minorHAnsi"/>
          <w:szCs w:val="22"/>
        </w:rPr>
        <w:t>S’inscrire dans le cadre d’une déontologie de service public non lucratif</w:t>
      </w:r>
    </w:p>
    <w:p w14:paraId="71EF3AE6" w14:textId="77777777" w:rsidR="00772B06" w:rsidRDefault="00772B06" w:rsidP="00772B06">
      <w:pPr>
        <w:rPr>
          <w:rFonts w:asciiTheme="minorHAnsi" w:hAnsiTheme="minorHAnsi"/>
          <w:szCs w:val="22"/>
        </w:rPr>
      </w:pPr>
    </w:p>
    <w:p w14:paraId="01B384BE" w14:textId="77777777" w:rsidR="00772B06" w:rsidRDefault="00772B06" w:rsidP="00772B06">
      <w:pPr>
        <w:rPr>
          <w:rFonts w:asciiTheme="minorHAnsi" w:hAnsiTheme="minorHAnsi"/>
          <w:szCs w:val="22"/>
        </w:rPr>
      </w:pPr>
      <w:r>
        <w:rPr>
          <w:rFonts w:asciiTheme="minorHAnsi" w:hAnsiTheme="minorHAnsi"/>
          <w:szCs w:val="22"/>
        </w:rPr>
        <w:t>Les critères de répartition ont été choisis pour assurer à chaque bénéficiaire une partie d’intéressement proportionnelle à sa durée de présence à l’ICO au cours de l’exercice de référence (moitié de la prime) et une partie égalitaire entre tous les salariés (moitié de la prime). Ce choix récompense la présence au travail et favorise les salariés les moins rémunérés.</w:t>
      </w:r>
    </w:p>
    <w:p w14:paraId="5EF811D0" w14:textId="77777777" w:rsidR="00772B06" w:rsidRDefault="00772B06" w:rsidP="00772B06">
      <w:pPr>
        <w:rPr>
          <w:rFonts w:asciiTheme="minorHAnsi" w:hAnsiTheme="minorHAnsi"/>
          <w:szCs w:val="22"/>
        </w:rPr>
      </w:pPr>
    </w:p>
    <w:p w14:paraId="6DD03985" w14:textId="77777777" w:rsidR="00772B06" w:rsidRDefault="00772B06" w:rsidP="00772B06">
      <w:pPr>
        <w:rPr>
          <w:rFonts w:asciiTheme="minorHAnsi" w:hAnsiTheme="minorHAnsi"/>
          <w:szCs w:val="22"/>
        </w:rPr>
      </w:pPr>
      <w:r>
        <w:rPr>
          <w:rFonts w:asciiTheme="minorHAnsi" w:hAnsiTheme="minorHAnsi"/>
          <w:szCs w:val="22"/>
        </w:rPr>
        <w:t>Nul ne peut prétendre percevoir un intéressement différent de celui découlant du résultat annoncé et conforme à l’application de l’accord. L’intéressement est variable d’un exercice à l’autre et peut être nul. Les signataires s’engagent à accepter le résultat tel qu’il ressort des calculs et, en conséquence, ne considèrent pas l’intéressement comme un avantage acquis.</w:t>
      </w:r>
    </w:p>
    <w:p w14:paraId="121953F3" w14:textId="77777777" w:rsidR="00772B06" w:rsidRDefault="00772B06" w:rsidP="00772B06">
      <w:pPr>
        <w:rPr>
          <w:rFonts w:asciiTheme="minorHAnsi" w:hAnsiTheme="minorHAnsi"/>
          <w:szCs w:val="22"/>
        </w:rPr>
      </w:pPr>
    </w:p>
    <w:p w14:paraId="683B95CE" w14:textId="77777777" w:rsidR="00772B06" w:rsidRDefault="00772B06" w:rsidP="00772B06">
      <w:pPr>
        <w:rPr>
          <w:rFonts w:asciiTheme="minorHAnsi" w:hAnsiTheme="minorHAnsi"/>
          <w:szCs w:val="22"/>
        </w:rPr>
      </w:pPr>
      <w:r>
        <w:rPr>
          <w:rFonts w:asciiTheme="minorHAnsi" w:hAnsiTheme="minorHAnsi"/>
          <w:szCs w:val="22"/>
        </w:rPr>
        <w:t>Conformément à l’article l. 3312-4 du code du travail, les sommes attribuées ne se substituent à aucun élément de rémunération en vigueur ou supprimé dans un délai de moins de 12 mois.</w:t>
      </w:r>
    </w:p>
    <w:p w14:paraId="718A0915" w14:textId="311C56EF" w:rsidR="00D71257" w:rsidRDefault="00D71257" w:rsidP="00DE5113">
      <w:pPr>
        <w:pStyle w:val="Paragraphedeliste"/>
        <w:ind w:left="0" w:right="-2"/>
        <w:rPr>
          <w:rFonts w:asciiTheme="minorHAnsi" w:hAnsiTheme="minorHAnsi" w:cstheme="minorHAnsi"/>
          <w:szCs w:val="22"/>
        </w:rPr>
      </w:pPr>
    </w:p>
    <w:p w14:paraId="273FCEF7" w14:textId="352BE74F" w:rsidR="00D71257" w:rsidRDefault="00D71257" w:rsidP="00DE5113">
      <w:pPr>
        <w:pStyle w:val="Paragraphedeliste"/>
        <w:ind w:left="0" w:right="-2"/>
        <w:rPr>
          <w:rFonts w:asciiTheme="minorHAnsi" w:hAnsiTheme="minorHAnsi" w:cstheme="minorHAnsi"/>
          <w:szCs w:val="22"/>
        </w:rPr>
      </w:pPr>
    </w:p>
    <w:p w14:paraId="6ADE86B2" w14:textId="17C6B7F3"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1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 xml:space="preserve">OBJET DE L’ACCORD </w:t>
      </w:r>
    </w:p>
    <w:p w14:paraId="75E245A9" w14:textId="77777777" w:rsidR="005A47F8" w:rsidRDefault="005A47F8" w:rsidP="005A47F8">
      <w:pPr>
        <w:ind w:right="-2"/>
        <w:rPr>
          <w:rFonts w:asciiTheme="minorHAnsi" w:hAnsiTheme="minorHAnsi" w:cstheme="minorHAnsi"/>
          <w:b/>
          <w:szCs w:val="22"/>
          <w:u w:val="single"/>
        </w:rPr>
      </w:pPr>
    </w:p>
    <w:p w14:paraId="5D7765D2" w14:textId="77777777" w:rsidR="005A47F8" w:rsidRDefault="005A47F8" w:rsidP="005A47F8">
      <w:pPr>
        <w:rPr>
          <w:rFonts w:ascii="Calibri" w:hAnsi="Calibri" w:cs="Calibri"/>
          <w:szCs w:val="22"/>
        </w:rPr>
      </w:pPr>
      <w:r>
        <w:rPr>
          <w:rFonts w:ascii="Calibri" w:hAnsi="Calibri" w:cs="Calibri"/>
          <w:szCs w:val="22"/>
        </w:rPr>
        <w:t>Le présent accord a pour objet de fixer :</w:t>
      </w:r>
    </w:p>
    <w:p w14:paraId="488A249F" w14:textId="77777777" w:rsidR="005A47F8" w:rsidRDefault="005A47F8" w:rsidP="005A47F8">
      <w:pPr>
        <w:rPr>
          <w:rFonts w:ascii="Calibri" w:hAnsi="Calibri" w:cs="Calibri"/>
          <w:szCs w:val="22"/>
        </w:rPr>
      </w:pPr>
    </w:p>
    <w:p w14:paraId="76ABC0D9"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bénéficiaires, la durée de l’accord,</w:t>
      </w:r>
    </w:p>
    <w:p w14:paraId="361243E9"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d’intéressement retenues</w:t>
      </w:r>
    </w:p>
    <w:p w14:paraId="75C41DE1"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critères et les modalités servant au calcul et à la répartition des produits de l’intéressement</w:t>
      </w:r>
    </w:p>
    <w:p w14:paraId="7FBB3194"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L’époque des versements</w:t>
      </w:r>
    </w:p>
    <w:p w14:paraId="4B69E9E2"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d’information collective et individuelle du personnel</w:t>
      </w:r>
    </w:p>
    <w:p w14:paraId="393E6B54" w14:textId="77777777" w:rsidR="005A47F8"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t>Les modalités d’affectation des sommes liées à l’intéressement</w:t>
      </w:r>
    </w:p>
    <w:p w14:paraId="2AA84265" w14:textId="77777777" w:rsidR="005A47F8" w:rsidRPr="001804DD" w:rsidRDefault="005A47F8" w:rsidP="005A47F8">
      <w:pPr>
        <w:pStyle w:val="Paragraphedeliste"/>
        <w:numPr>
          <w:ilvl w:val="0"/>
          <w:numId w:val="47"/>
        </w:numPr>
        <w:contextualSpacing/>
        <w:jc w:val="left"/>
        <w:rPr>
          <w:rFonts w:ascii="Calibri" w:hAnsi="Calibri" w:cs="Calibri"/>
          <w:szCs w:val="22"/>
        </w:rPr>
      </w:pPr>
      <w:r>
        <w:rPr>
          <w:rFonts w:ascii="Calibri" w:hAnsi="Calibri" w:cs="Calibri"/>
          <w:szCs w:val="22"/>
        </w:rPr>
        <w:lastRenderedPageBreak/>
        <w:t>Les procédures convenues pour régler les différends qui peuvent surgir dans l’application de l’accord</w:t>
      </w:r>
    </w:p>
    <w:p w14:paraId="69D38A65" w14:textId="77777777" w:rsidR="005A47F8" w:rsidRDefault="005A47F8" w:rsidP="005A47F8">
      <w:pPr>
        <w:ind w:right="-2"/>
        <w:rPr>
          <w:rFonts w:asciiTheme="minorHAnsi" w:hAnsiTheme="minorHAnsi" w:cstheme="minorHAnsi"/>
          <w:b/>
          <w:szCs w:val="22"/>
          <w:u w:val="single"/>
        </w:rPr>
      </w:pPr>
    </w:p>
    <w:p w14:paraId="25E82468" w14:textId="361CA642"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2</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LES BENEFICIAIRES</w:t>
      </w:r>
    </w:p>
    <w:p w14:paraId="55C97635" w14:textId="77777777" w:rsidR="005A47F8" w:rsidRDefault="005A47F8" w:rsidP="005A47F8">
      <w:pPr>
        <w:ind w:right="-2"/>
        <w:rPr>
          <w:rFonts w:asciiTheme="minorHAnsi" w:hAnsiTheme="minorHAnsi" w:cstheme="minorHAnsi"/>
          <w:b/>
          <w:szCs w:val="22"/>
          <w:u w:val="single"/>
        </w:rPr>
      </w:pPr>
    </w:p>
    <w:p w14:paraId="2005DA6D" w14:textId="77777777" w:rsidR="005A47F8" w:rsidRDefault="005A47F8" w:rsidP="005A47F8">
      <w:pPr>
        <w:rPr>
          <w:rFonts w:ascii="Calibri" w:hAnsi="Calibri"/>
          <w:szCs w:val="22"/>
        </w:rPr>
      </w:pPr>
      <w:r>
        <w:rPr>
          <w:rFonts w:ascii="Calibri" w:hAnsi="Calibri"/>
          <w:szCs w:val="22"/>
        </w:rPr>
        <w:t xml:space="preserve">Le présent accord s’applique à l’ensemble des personnels médicaux et non médicaux de l’Institut de Cancérologie de l’Ouest, y compris les cadres dirigeants, les salariés sous contrat à durée déterminée et les salariés à temps partiel, comptant une </w:t>
      </w:r>
      <w:r w:rsidRPr="00C97034">
        <w:rPr>
          <w:rFonts w:ascii="Calibri" w:hAnsi="Calibri"/>
          <w:szCs w:val="22"/>
        </w:rPr>
        <w:t>ancienneté minimale de 3 mois</w:t>
      </w:r>
      <w:r>
        <w:rPr>
          <w:rFonts w:ascii="Calibri" w:hAnsi="Calibri"/>
          <w:szCs w:val="22"/>
        </w:rPr>
        <w:t xml:space="preserve"> au cours de l’année concernée. Aucun salarié ne pourra renoncer à percevoir la part qui lui revient.</w:t>
      </w:r>
    </w:p>
    <w:p w14:paraId="5EF6D69E" w14:textId="77777777" w:rsidR="005A47F8" w:rsidRDefault="005A47F8" w:rsidP="005A47F8">
      <w:pPr>
        <w:rPr>
          <w:rFonts w:ascii="Calibri" w:hAnsi="Calibri"/>
          <w:szCs w:val="22"/>
        </w:rPr>
      </w:pPr>
    </w:p>
    <w:p w14:paraId="1B995527" w14:textId="77777777" w:rsidR="005A47F8" w:rsidRDefault="005A47F8" w:rsidP="005A47F8">
      <w:pPr>
        <w:rPr>
          <w:rFonts w:ascii="Calibri" w:hAnsi="Calibri"/>
          <w:szCs w:val="22"/>
        </w:rPr>
      </w:pPr>
      <w:r>
        <w:rPr>
          <w:rFonts w:ascii="Calibri" w:hAnsi="Calibri"/>
          <w:szCs w:val="22"/>
        </w:rPr>
        <w:t>L’ancienneté s’apprécie à la date de clôture de l’exercice de calcul concerné ou à la date de départ en cas de rupture de contrat en cours d’exercice.</w:t>
      </w:r>
    </w:p>
    <w:p w14:paraId="594DC58A" w14:textId="77777777" w:rsidR="005A47F8" w:rsidRDefault="005A47F8" w:rsidP="005A47F8">
      <w:pPr>
        <w:rPr>
          <w:rFonts w:ascii="Calibri" w:hAnsi="Calibri"/>
          <w:szCs w:val="22"/>
        </w:rPr>
      </w:pPr>
    </w:p>
    <w:p w14:paraId="64646C91" w14:textId="77777777" w:rsidR="005A47F8" w:rsidRDefault="005A47F8" w:rsidP="005A47F8">
      <w:pPr>
        <w:rPr>
          <w:rFonts w:ascii="Calibri" w:hAnsi="Calibri"/>
          <w:szCs w:val="22"/>
        </w:rPr>
      </w:pPr>
      <w:r>
        <w:rPr>
          <w:rFonts w:ascii="Calibri" w:hAnsi="Calibri"/>
          <w:szCs w:val="22"/>
        </w:rPr>
        <w:t>Pour la détermination de l’ancienneté, sont pris en compte tous les contrats de travail exécutés au cours de la période de calcul.</w:t>
      </w:r>
    </w:p>
    <w:p w14:paraId="378EED3C" w14:textId="77777777" w:rsidR="005A47F8" w:rsidRDefault="005A47F8" w:rsidP="005A47F8">
      <w:pPr>
        <w:ind w:right="-2"/>
        <w:rPr>
          <w:rFonts w:asciiTheme="minorHAnsi" w:hAnsiTheme="minorHAnsi" w:cstheme="minorHAnsi"/>
          <w:b/>
          <w:szCs w:val="22"/>
          <w:u w:val="single"/>
        </w:rPr>
      </w:pPr>
    </w:p>
    <w:p w14:paraId="2A9E3D49" w14:textId="516EDAC5"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3</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Pr>
          <w:rFonts w:asciiTheme="minorHAnsi" w:eastAsia="MS Mincho" w:hAnsiTheme="minorHAnsi" w:cstheme="minorHAnsi"/>
          <w:b/>
          <w:bCs/>
          <w:color w:val="FFFFFF" w:themeColor="background1"/>
          <w:sz w:val="24"/>
          <w:szCs w:val="24"/>
        </w:rPr>
        <w:t>ASSIETTE DE L’INTERESSEMENT</w:t>
      </w:r>
    </w:p>
    <w:p w14:paraId="13A1F16A" w14:textId="77777777" w:rsidR="005A47F8" w:rsidRDefault="005A47F8" w:rsidP="005A47F8">
      <w:pPr>
        <w:ind w:right="-2"/>
        <w:rPr>
          <w:rFonts w:asciiTheme="minorHAnsi" w:hAnsiTheme="minorHAnsi" w:cstheme="minorHAnsi"/>
          <w:b/>
          <w:szCs w:val="22"/>
          <w:u w:val="single"/>
        </w:rPr>
      </w:pPr>
    </w:p>
    <w:p w14:paraId="451BB5CD" w14:textId="78538786" w:rsidR="00A12AA2" w:rsidRDefault="00A12AA2" w:rsidP="00A12AA2">
      <w:pPr>
        <w:rPr>
          <w:rFonts w:ascii="Calibri" w:hAnsi="Calibri"/>
          <w:szCs w:val="22"/>
        </w:rPr>
      </w:pPr>
      <w:r w:rsidRPr="00A94C7F">
        <w:rPr>
          <w:rFonts w:ascii="Calibri" w:hAnsi="Calibri"/>
          <w:szCs w:val="22"/>
        </w:rPr>
        <w:t xml:space="preserve">La prime </w:t>
      </w:r>
      <w:r>
        <w:rPr>
          <w:rFonts w:ascii="Calibri" w:hAnsi="Calibri"/>
          <w:szCs w:val="22"/>
        </w:rPr>
        <w:t>globale d’intéressement à répartir entre l’ensemble des bénéficiaires est à la fois liée à la performance de l’ICO calculée par référence à l’atteinte d’objectifs et au résultat comptable de l’ICO.</w:t>
      </w:r>
    </w:p>
    <w:p w14:paraId="531A654B" w14:textId="77777777" w:rsidR="00A12AA2" w:rsidRDefault="00A12AA2" w:rsidP="00A12AA2">
      <w:pPr>
        <w:rPr>
          <w:rFonts w:ascii="Calibri" w:hAnsi="Calibri"/>
          <w:szCs w:val="22"/>
        </w:rPr>
      </w:pPr>
    </w:p>
    <w:p w14:paraId="36ACD6B2" w14:textId="7C6CA0B4" w:rsidR="00A12AA2" w:rsidRDefault="00A12AA2" w:rsidP="00A12AA2">
      <w:pPr>
        <w:rPr>
          <w:rFonts w:ascii="Calibri" w:hAnsi="Calibri"/>
          <w:szCs w:val="22"/>
        </w:rPr>
      </w:pPr>
      <w:r w:rsidRPr="00C97034">
        <w:rPr>
          <w:rFonts w:ascii="Calibri" w:hAnsi="Calibri"/>
          <w:szCs w:val="22"/>
        </w:rPr>
        <w:t xml:space="preserve">L’assiette de l’intéressement comprend </w:t>
      </w:r>
      <w:r w:rsidR="00461F81">
        <w:rPr>
          <w:rFonts w:ascii="Calibri" w:hAnsi="Calibri"/>
          <w:szCs w:val="22"/>
        </w:rPr>
        <w:t>3</w:t>
      </w:r>
      <w:r w:rsidR="00461F81" w:rsidRPr="00C97034">
        <w:rPr>
          <w:rFonts w:ascii="Calibri" w:hAnsi="Calibri"/>
          <w:szCs w:val="22"/>
        </w:rPr>
        <w:t xml:space="preserve"> </w:t>
      </w:r>
      <w:r w:rsidRPr="00C97034">
        <w:rPr>
          <w:rFonts w:ascii="Calibri" w:hAnsi="Calibri"/>
          <w:szCs w:val="22"/>
        </w:rPr>
        <w:t>critères</w:t>
      </w:r>
      <w:r>
        <w:rPr>
          <w:rFonts w:ascii="Calibri" w:hAnsi="Calibri"/>
          <w:szCs w:val="22"/>
        </w:rPr>
        <w:t> :</w:t>
      </w:r>
    </w:p>
    <w:p w14:paraId="1FB54C73" w14:textId="77777777"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à la satisfaction des patients</w:t>
      </w:r>
    </w:p>
    <w:p w14:paraId="09428CD5" w14:textId="0E82E8F9"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au développement de l’activité</w:t>
      </w:r>
      <w:r>
        <w:rPr>
          <w:rFonts w:ascii="Calibri" w:hAnsi="Calibri"/>
          <w:szCs w:val="22"/>
        </w:rPr>
        <w:t xml:space="preserve"> en valeur</w:t>
      </w:r>
      <w:r w:rsidR="00BD713F">
        <w:rPr>
          <w:rFonts w:ascii="Calibri" w:hAnsi="Calibri"/>
          <w:szCs w:val="22"/>
        </w:rPr>
        <w:t xml:space="preserve"> et en volume</w:t>
      </w:r>
    </w:p>
    <w:p w14:paraId="72288F9C" w14:textId="37831E62" w:rsidR="00A12AA2" w:rsidRPr="00C97034" w:rsidRDefault="00A12AA2" w:rsidP="00A12AA2">
      <w:pPr>
        <w:pStyle w:val="Paragraphedeliste"/>
        <w:numPr>
          <w:ilvl w:val="0"/>
          <w:numId w:val="47"/>
        </w:numPr>
        <w:contextualSpacing/>
        <w:rPr>
          <w:rFonts w:ascii="Calibri" w:hAnsi="Calibri"/>
          <w:szCs w:val="22"/>
        </w:rPr>
      </w:pPr>
      <w:r w:rsidRPr="00C97034">
        <w:rPr>
          <w:rFonts w:ascii="Calibri" w:hAnsi="Calibri"/>
          <w:szCs w:val="22"/>
        </w:rPr>
        <w:t>Un critère relatif à la progression du résultat comptable</w:t>
      </w:r>
    </w:p>
    <w:p w14:paraId="191A5021" w14:textId="77777777" w:rsidR="00A12AA2" w:rsidRDefault="00A12AA2" w:rsidP="00F90E0E">
      <w:pPr>
        <w:rPr>
          <w:rFonts w:ascii="Calibri" w:hAnsi="Calibri"/>
          <w:szCs w:val="22"/>
        </w:rPr>
      </w:pPr>
    </w:p>
    <w:p w14:paraId="05AE7942" w14:textId="2C29CBC3" w:rsidR="00F90E0E" w:rsidRPr="006D1CAF" w:rsidRDefault="00F90E0E" w:rsidP="00F90E0E">
      <w:pPr>
        <w:rPr>
          <w:rFonts w:ascii="Calibri" w:hAnsi="Calibri"/>
          <w:szCs w:val="22"/>
        </w:rPr>
      </w:pPr>
      <w:r>
        <w:rPr>
          <w:rFonts w:ascii="Calibri" w:hAnsi="Calibri"/>
          <w:szCs w:val="22"/>
        </w:rPr>
        <w:t>Le versement d’un intéressement est subordonné à l’existence d’un résultat positif qui permette d’en financer la charge.</w:t>
      </w:r>
    </w:p>
    <w:p w14:paraId="2180D097" w14:textId="77777777" w:rsidR="00A12AA2" w:rsidRPr="001D77C9" w:rsidRDefault="00A12AA2" w:rsidP="00A12AA2">
      <w:pPr>
        <w:rPr>
          <w:rFonts w:ascii="Calibri" w:hAnsi="Calibri"/>
          <w:szCs w:val="22"/>
        </w:rPr>
      </w:pPr>
    </w:p>
    <w:p w14:paraId="65CEF916" w14:textId="16FE610E" w:rsidR="00A12AA2" w:rsidRDefault="00A12AA2" w:rsidP="00A12AA2">
      <w:pPr>
        <w:rPr>
          <w:rFonts w:ascii="Calibri" w:hAnsi="Calibri"/>
          <w:szCs w:val="22"/>
        </w:rPr>
      </w:pPr>
      <w:r w:rsidRPr="00E4619D">
        <w:rPr>
          <w:rFonts w:ascii="Calibri" w:hAnsi="Calibri"/>
          <w:szCs w:val="22"/>
          <w:u w:val="single"/>
        </w:rPr>
        <w:t>Le premier critère</w:t>
      </w:r>
      <w:r>
        <w:rPr>
          <w:rFonts w:ascii="Calibri" w:hAnsi="Calibri"/>
          <w:szCs w:val="22"/>
        </w:rPr>
        <w:t xml:space="preserve">, relatif à l’atteinte d’un score de satisfaction globale exprimé par les patients au travers </w:t>
      </w:r>
      <w:r w:rsidR="00461F81">
        <w:rPr>
          <w:rFonts w:ascii="Calibri" w:hAnsi="Calibri"/>
          <w:szCs w:val="22"/>
        </w:rPr>
        <w:t>d’</w:t>
      </w:r>
      <w:r>
        <w:rPr>
          <w:rFonts w:ascii="Calibri" w:hAnsi="Calibri"/>
          <w:szCs w:val="22"/>
        </w:rPr>
        <w:t xml:space="preserve">une enquête de satisfaction </w:t>
      </w:r>
      <w:r w:rsidR="00461F81">
        <w:rPr>
          <w:rFonts w:ascii="Calibri" w:hAnsi="Calibri"/>
          <w:szCs w:val="22"/>
        </w:rPr>
        <w:t xml:space="preserve">nationale E-Satis </w:t>
      </w:r>
      <w:r>
        <w:rPr>
          <w:rFonts w:ascii="Calibri" w:hAnsi="Calibri"/>
          <w:szCs w:val="22"/>
        </w:rPr>
        <w:t>diffusée auprès de l’ensemble des patients pris en charge en hospitalisation ambulatoire et conventionnelle, peut être retenu pour les raisons suivantes :</w:t>
      </w:r>
    </w:p>
    <w:p w14:paraId="50369EBA" w14:textId="77777777" w:rsidR="00A12AA2" w:rsidRDefault="00A12AA2" w:rsidP="00A12AA2">
      <w:pPr>
        <w:rPr>
          <w:rFonts w:ascii="Calibri" w:hAnsi="Calibri"/>
          <w:szCs w:val="22"/>
        </w:rPr>
      </w:pPr>
    </w:p>
    <w:p w14:paraId="5A742853"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La qualité des services et de la prise en charge du patient est un objectif collectif et répond aux enjeux du projet d’établissement qui place le patient au cœur du dispositif</w:t>
      </w:r>
    </w:p>
    <w:p w14:paraId="353BE16D"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 satisfaction des patients.</w:t>
      </w:r>
    </w:p>
    <w:p w14:paraId="5543F44E"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de l’indicateur annuel de satisfaction est respecté, ce qui rend ce critère conforme aux exigences légales du système d’intéressement.</w:t>
      </w:r>
    </w:p>
    <w:p w14:paraId="2B0028C8" w14:textId="7862197C" w:rsidR="00BD713F" w:rsidRDefault="00A12AA2" w:rsidP="00BD713F">
      <w:pPr>
        <w:pStyle w:val="Paragraphedeliste"/>
        <w:numPr>
          <w:ilvl w:val="0"/>
          <w:numId w:val="47"/>
        </w:numPr>
        <w:contextualSpacing/>
        <w:rPr>
          <w:rFonts w:ascii="Calibri" w:hAnsi="Calibri"/>
          <w:szCs w:val="22"/>
        </w:rPr>
      </w:pPr>
      <w:r w:rsidRPr="00561EA5">
        <w:rPr>
          <w:rFonts w:ascii="Calibri" w:hAnsi="Calibri"/>
          <w:szCs w:val="22"/>
        </w:rPr>
        <w:t xml:space="preserve">La source d’information est objective et vérifiable </w:t>
      </w:r>
      <w:r>
        <w:rPr>
          <w:rFonts w:ascii="Calibri" w:hAnsi="Calibri"/>
          <w:szCs w:val="22"/>
        </w:rPr>
        <w:t>puisque </w:t>
      </w:r>
      <w:r w:rsidR="00BD713F">
        <w:rPr>
          <w:rFonts w:ascii="Calibri" w:hAnsi="Calibri"/>
          <w:szCs w:val="22"/>
        </w:rPr>
        <w:t xml:space="preserve">la qualité perçue par le patient est remontée à l’HAS (Haute Autorité de Santé) qui compile les données des établissements de santé de </w:t>
      </w:r>
      <w:r w:rsidR="00461F81">
        <w:rPr>
          <w:rFonts w:ascii="Calibri" w:hAnsi="Calibri"/>
          <w:szCs w:val="22"/>
        </w:rPr>
        <w:t>France et les publie sur son site internet.</w:t>
      </w:r>
    </w:p>
    <w:p w14:paraId="04F189DF" w14:textId="77777777" w:rsidR="00A12AA2" w:rsidRPr="00561EA5" w:rsidRDefault="00A12AA2" w:rsidP="00A12AA2">
      <w:pPr>
        <w:pStyle w:val="Paragraphedeliste"/>
        <w:numPr>
          <w:ilvl w:val="0"/>
          <w:numId w:val="47"/>
        </w:numPr>
        <w:contextualSpacing/>
        <w:rPr>
          <w:rFonts w:ascii="Calibri" w:hAnsi="Calibri"/>
          <w:szCs w:val="22"/>
        </w:rPr>
      </w:pPr>
      <w:r w:rsidRPr="00561EA5">
        <w:rPr>
          <w:rFonts w:ascii="Calibri" w:hAnsi="Calibri"/>
          <w:szCs w:val="22"/>
        </w:rPr>
        <w:t>Cet objectif général est facile à comprendre et à approprier par le personnel.</w:t>
      </w:r>
    </w:p>
    <w:p w14:paraId="4142EF67" w14:textId="77777777" w:rsidR="00A12AA2" w:rsidRDefault="00A12AA2" w:rsidP="00A12AA2">
      <w:pPr>
        <w:rPr>
          <w:rFonts w:ascii="Calibri" w:hAnsi="Calibri"/>
          <w:szCs w:val="22"/>
        </w:rPr>
      </w:pPr>
    </w:p>
    <w:p w14:paraId="3FE70F85" w14:textId="03492DDB" w:rsidR="00A12AA2" w:rsidRDefault="00A12AA2" w:rsidP="00A12AA2">
      <w:pPr>
        <w:rPr>
          <w:rFonts w:ascii="Calibri" w:hAnsi="Calibri"/>
          <w:szCs w:val="22"/>
        </w:rPr>
      </w:pPr>
      <w:r w:rsidRPr="00FE2ED2">
        <w:rPr>
          <w:rFonts w:ascii="Calibri" w:hAnsi="Calibri"/>
          <w:szCs w:val="22"/>
          <w:u w:val="single"/>
        </w:rPr>
        <w:t>Le deuxième critère</w:t>
      </w:r>
      <w:r>
        <w:rPr>
          <w:rFonts w:ascii="Calibri" w:hAnsi="Calibri"/>
          <w:szCs w:val="22"/>
        </w:rPr>
        <w:t xml:space="preserve">, relatif au développement de l’activité en </w:t>
      </w:r>
      <w:r w:rsidR="00F90E0E">
        <w:rPr>
          <w:rFonts w:ascii="Calibri" w:hAnsi="Calibri"/>
          <w:szCs w:val="22"/>
        </w:rPr>
        <w:t>volume</w:t>
      </w:r>
      <w:r>
        <w:rPr>
          <w:rFonts w:ascii="Calibri" w:hAnsi="Calibri"/>
          <w:szCs w:val="22"/>
        </w:rPr>
        <w:t>, permet de produire des ressources supplémentaires et peut être retenu pour les raisons suivantes :</w:t>
      </w:r>
    </w:p>
    <w:p w14:paraId="1E4B37A3" w14:textId="77777777" w:rsidR="00A12AA2" w:rsidRDefault="00A12AA2" w:rsidP="00A12AA2">
      <w:pPr>
        <w:rPr>
          <w:rFonts w:ascii="Calibri" w:hAnsi="Calibri"/>
          <w:szCs w:val="22"/>
        </w:rPr>
      </w:pPr>
    </w:p>
    <w:p w14:paraId="46A22548"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lastRenderedPageBreak/>
        <w:t>Le développement de l’activité est un objectif collectif affirmé par le projet d’établissement</w:t>
      </w:r>
    </w:p>
    <w:p w14:paraId="557D166B"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au maintien et au développement de l’activité.</w:t>
      </w:r>
    </w:p>
    <w:p w14:paraId="3AD1E9DA"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du développement d’activité est respecté, ce qui rend ce critère conforme aux exigences légales du système d’intéressement.</w:t>
      </w:r>
    </w:p>
    <w:p w14:paraId="0A82DE87" w14:textId="77777777" w:rsidR="00F90E0E" w:rsidRPr="00375135" w:rsidRDefault="00F90E0E" w:rsidP="00F90E0E">
      <w:pPr>
        <w:pStyle w:val="Paragraphedeliste"/>
        <w:numPr>
          <w:ilvl w:val="0"/>
          <w:numId w:val="47"/>
        </w:numPr>
        <w:contextualSpacing/>
        <w:rPr>
          <w:rFonts w:ascii="Calibri" w:hAnsi="Calibri"/>
          <w:szCs w:val="22"/>
        </w:rPr>
      </w:pPr>
      <w:r>
        <w:rPr>
          <w:rFonts w:ascii="Calibri" w:hAnsi="Calibri"/>
          <w:szCs w:val="22"/>
        </w:rPr>
        <w:t>La source d’information est publique, objective et vérifiable puisqu’e</w:t>
      </w:r>
      <w:r w:rsidRPr="00375135">
        <w:rPr>
          <w:rFonts w:ascii="Calibri" w:hAnsi="Calibri"/>
          <w:szCs w:val="22"/>
        </w:rPr>
        <w:t>lle est mesurée par les tableaux disponibles sous la plateforme</w:t>
      </w:r>
      <w:r>
        <w:rPr>
          <w:rFonts w:ascii="Calibri" w:hAnsi="Calibri"/>
          <w:szCs w:val="22"/>
        </w:rPr>
        <w:t xml:space="preserve"> ATIH</w:t>
      </w:r>
      <w:r w:rsidRPr="00375135">
        <w:rPr>
          <w:rFonts w:ascii="Calibri" w:hAnsi="Calibri"/>
          <w:szCs w:val="22"/>
        </w:rPr>
        <w:t xml:space="preserve"> </w:t>
      </w:r>
      <w:proofErr w:type="spellStart"/>
      <w:proofErr w:type="gramStart"/>
      <w:r w:rsidRPr="00375135">
        <w:rPr>
          <w:rFonts w:ascii="Calibri" w:hAnsi="Calibri"/>
          <w:szCs w:val="22"/>
        </w:rPr>
        <w:t>epmsi</w:t>
      </w:r>
      <w:proofErr w:type="spellEnd"/>
      <w:r w:rsidRPr="00375135">
        <w:rPr>
          <w:rFonts w:ascii="Calibri" w:hAnsi="Calibri"/>
          <w:szCs w:val="22"/>
        </w:rPr>
        <w:t> </w:t>
      </w:r>
      <w:r>
        <w:rPr>
          <w:rFonts w:ascii="Calibri" w:hAnsi="Calibri"/>
          <w:szCs w:val="22"/>
        </w:rPr>
        <w:t xml:space="preserve"> (</w:t>
      </w:r>
      <w:proofErr w:type="gramEnd"/>
      <w:r>
        <w:rPr>
          <w:rFonts w:ascii="Calibri" w:hAnsi="Calibri"/>
          <w:szCs w:val="22"/>
        </w:rPr>
        <w:t>plate-forme nationale</w:t>
      </w:r>
      <w:proofErr w:type="gramStart"/>
      <w:r>
        <w:rPr>
          <w:rFonts w:ascii="Calibri" w:hAnsi="Calibri"/>
          <w:szCs w:val="22"/>
        </w:rPr>
        <w:t>)</w:t>
      </w:r>
      <w:r w:rsidRPr="00375135">
        <w:rPr>
          <w:rFonts w:ascii="Calibri" w:hAnsi="Calibri"/>
          <w:szCs w:val="22"/>
        </w:rPr>
        <w:t>:</w:t>
      </w:r>
      <w:proofErr w:type="gramEnd"/>
    </w:p>
    <w:p w14:paraId="599F8E13" w14:textId="1D1B89FF" w:rsidR="00F90E0E" w:rsidRDefault="00461F81" w:rsidP="00F90E0E">
      <w:pPr>
        <w:pStyle w:val="Paragraphedeliste"/>
        <w:numPr>
          <w:ilvl w:val="1"/>
          <w:numId w:val="47"/>
        </w:numPr>
        <w:contextualSpacing/>
        <w:rPr>
          <w:rFonts w:ascii="Calibri" w:hAnsi="Calibri"/>
          <w:szCs w:val="22"/>
        </w:rPr>
      </w:pPr>
      <w:r>
        <w:rPr>
          <w:rFonts w:ascii="Calibri" w:hAnsi="Calibri"/>
          <w:szCs w:val="22"/>
        </w:rPr>
        <w:t>Valorisation des Forfaits techniques</w:t>
      </w:r>
    </w:p>
    <w:p w14:paraId="19C08647" w14:textId="77777777" w:rsidR="00F90E0E" w:rsidRDefault="00F90E0E" w:rsidP="00F90E0E">
      <w:pPr>
        <w:pStyle w:val="Paragraphedeliste"/>
        <w:numPr>
          <w:ilvl w:val="1"/>
          <w:numId w:val="47"/>
        </w:numPr>
        <w:contextualSpacing/>
        <w:rPr>
          <w:rFonts w:ascii="Calibri" w:hAnsi="Calibri"/>
          <w:szCs w:val="22"/>
        </w:rPr>
      </w:pPr>
      <w:r w:rsidRPr="00F90E0E">
        <w:rPr>
          <w:rFonts w:ascii="Calibri" w:hAnsi="Calibri"/>
          <w:szCs w:val="22"/>
        </w:rPr>
        <w:t>Récapitulation activité – Effectifs</w:t>
      </w:r>
    </w:p>
    <w:p w14:paraId="22052803" w14:textId="257EB8A2" w:rsidR="00A12AA2" w:rsidRPr="003268CF" w:rsidRDefault="00A12AA2" w:rsidP="00F90E0E">
      <w:pPr>
        <w:pStyle w:val="Paragraphedeliste"/>
        <w:numPr>
          <w:ilvl w:val="1"/>
          <w:numId w:val="47"/>
        </w:numPr>
        <w:contextualSpacing/>
        <w:rPr>
          <w:rFonts w:ascii="Calibri" w:hAnsi="Calibri"/>
          <w:szCs w:val="22"/>
        </w:rPr>
      </w:pPr>
      <w:r w:rsidRPr="00F90E0E">
        <w:rPr>
          <w:rFonts w:ascii="Calibri" w:hAnsi="Calibri"/>
          <w:szCs w:val="22"/>
        </w:rPr>
        <w:t xml:space="preserve"> </w:t>
      </w:r>
      <w:r w:rsidR="00461F81">
        <w:rPr>
          <w:rFonts w:ascii="Calibri" w:hAnsi="Calibri"/>
          <w:szCs w:val="22"/>
        </w:rPr>
        <w:t>Indices de coûts relatifs</w:t>
      </w:r>
    </w:p>
    <w:p w14:paraId="3ADCD06F"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Cet objectif général est facile à comprendre et à approprier par le personnel.</w:t>
      </w:r>
    </w:p>
    <w:p w14:paraId="443507E4" w14:textId="77777777" w:rsidR="00A12AA2" w:rsidRDefault="00A12AA2" w:rsidP="00A12AA2">
      <w:pPr>
        <w:rPr>
          <w:rFonts w:ascii="Calibri" w:hAnsi="Calibri"/>
          <w:szCs w:val="22"/>
        </w:rPr>
      </w:pPr>
    </w:p>
    <w:p w14:paraId="7E9BAE15" w14:textId="77777777" w:rsidR="00A12AA2" w:rsidRDefault="00A12AA2" w:rsidP="00A12AA2">
      <w:pPr>
        <w:rPr>
          <w:rFonts w:ascii="Calibri" w:hAnsi="Calibri"/>
          <w:szCs w:val="22"/>
        </w:rPr>
      </w:pPr>
    </w:p>
    <w:p w14:paraId="357254CA" w14:textId="378CDE2C" w:rsidR="00A12AA2" w:rsidRDefault="00A12AA2" w:rsidP="00A12AA2">
      <w:pPr>
        <w:rPr>
          <w:rFonts w:ascii="Calibri" w:hAnsi="Calibri"/>
          <w:szCs w:val="22"/>
        </w:rPr>
      </w:pPr>
      <w:r w:rsidRPr="00A12AA2">
        <w:rPr>
          <w:rFonts w:ascii="Calibri" w:hAnsi="Calibri"/>
          <w:szCs w:val="22"/>
          <w:u w:val="single"/>
        </w:rPr>
        <w:t xml:space="preserve">Le </w:t>
      </w:r>
      <w:r w:rsidR="003268CF">
        <w:rPr>
          <w:rFonts w:ascii="Calibri" w:hAnsi="Calibri"/>
          <w:szCs w:val="22"/>
          <w:u w:val="single"/>
        </w:rPr>
        <w:t>troisième</w:t>
      </w:r>
      <w:r w:rsidR="003268CF" w:rsidRPr="00A12AA2">
        <w:rPr>
          <w:rFonts w:ascii="Calibri" w:hAnsi="Calibri"/>
          <w:szCs w:val="22"/>
          <w:u w:val="single"/>
        </w:rPr>
        <w:t xml:space="preserve"> </w:t>
      </w:r>
      <w:r w:rsidRPr="00A12AA2">
        <w:rPr>
          <w:rFonts w:ascii="Calibri" w:hAnsi="Calibri"/>
          <w:szCs w:val="22"/>
          <w:u w:val="single"/>
        </w:rPr>
        <w:t>critère lié à la progression d</w:t>
      </w:r>
      <w:r w:rsidR="00BD713F">
        <w:rPr>
          <w:rFonts w:ascii="Calibri" w:hAnsi="Calibri"/>
          <w:szCs w:val="22"/>
          <w:u w:val="single"/>
        </w:rPr>
        <w:t>e la CAF (capacité d’autofinancement)</w:t>
      </w:r>
      <w:r w:rsidRPr="00A12AA2">
        <w:rPr>
          <w:rFonts w:ascii="Calibri" w:hAnsi="Calibri"/>
          <w:szCs w:val="22"/>
          <w:u w:val="single"/>
        </w:rPr>
        <w:t>.</w:t>
      </w:r>
      <w:r>
        <w:rPr>
          <w:rFonts w:ascii="Calibri" w:hAnsi="Calibri"/>
          <w:szCs w:val="22"/>
        </w:rPr>
        <w:t xml:space="preserve"> Il peut être retenu pour les raisons suivantes :</w:t>
      </w:r>
    </w:p>
    <w:p w14:paraId="7E2B9847" w14:textId="77777777" w:rsidR="00A12AA2" w:rsidRDefault="00A12AA2" w:rsidP="00A12AA2">
      <w:pPr>
        <w:rPr>
          <w:rFonts w:ascii="Calibri" w:hAnsi="Calibri"/>
          <w:szCs w:val="22"/>
        </w:rPr>
      </w:pPr>
    </w:p>
    <w:p w14:paraId="745E3837" w14:textId="1C41A508" w:rsidR="00F90E0E" w:rsidRDefault="00F90E0E" w:rsidP="00A12AA2">
      <w:pPr>
        <w:pStyle w:val="Paragraphedeliste"/>
        <w:numPr>
          <w:ilvl w:val="0"/>
          <w:numId w:val="47"/>
        </w:numPr>
        <w:contextualSpacing/>
        <w:rPr>
          <w:rFonts w:ascii="Calibri" w:hAnsi="Calibri"/>
          <w:szCs w:val="22"/>
        </w:rPr>
      </w:pPr>
      <w:r>
        <w:rPr>
          <w:rFonts w:ascii="Calibri" w:hAnsi="Calibri"/>
          <w:szCs w:val="22"/>
        </w:rPr>
        <w:t>La CAF est le solde intermédiaire de gestion qui reflète le mieux la progression de la richesse créée à l’ICO.</w:t>
      </w:r>
    </w:p>
    <w:p w14:paraId="697DE642" w14:textId="15D7016C" w:rsidR="00A12AA2" w:rsidRDefault="00A12AA2" w:rsidP="00A12AA2">
      <w:pPr>
        <w:pStyle w:val="Paragraphedeliste"/>
        <w:numPr>
          <w:ilvl w:val="0"/>
          <w:numId w:val="47"/>
        </w:numPr>
        <w:contextualSpacing/>
        <w:rPr>
          <w:rFonts w:ascii="Calibri" w:hAnsi="Calibri"/>
          <w:szCs w:val="22"/>
        </w:rPr>
      </w:pPr>
      <w:r>
        <w:rPr>
          <w:rFonts w:ascii="Calibri" w:hAnsi="Calibri"/>
          <w:szCs w:val="22"/>
        </w:rPr>
        <w:t>Il s’agit bien d’un effort collectif : tous les personnels sont concernés et chacun peut contribuer, à son niveau, à la progression d</w:t>
      </w:r>
      <w:r w:rsidR="00F90E0E">
        <w:rPr>
          <w:rFonts w:ascii="Calibri" w:hAnsi="Calibri"/>
          <w:szCs w:val="22"/>
        </w:rPr>
        <w:t>e la CAF</w:t>
      </w:r>
      <w:r>
        <w:rPr>
          <w:rFonts w:ascii="Calibri" w:hAnsi="Calibri"/>
          <w:szCs w:val="22"/>
        </w:rPr>
        <w:t>.</w:t>
      </w:r>
    </w:p>
    <w:p w14:paraId="1DF76598" w14:textId="5EE449B1" w:rsidR="00A12AA2" w:rsidRDefault="00A12AA2" w:rsidP="00A12AA2">
      <w:pPr>
        <w:pStyle w:val="Paragraphedeliste"/>
        <w:numPr>
          <w:ilvl w:val="0"/>
          <w:numId w:val="47"/>
        </w:numPr>
        <w:contextualSpacing/>
        <w:rPr>
          <w:rFonts w:ascii="Calibri" w:hAnsi="Calibri"/>
          <w:szCs w:val="22"/>
        </w:rPr>
      </w:pPr>
      <w:r>
        <w:rPr>
          <w:rFonts w:ascii="Calibri" w:hAnsi="Calibri"/>
          <w:szCs w:val="22"/>
        </w:rPr>
        <w:t>Le caractère aléatoire de la progression d</w:t>
      </w:r>
      <w:r w:rsidR="00F90E0E">
        <w:rPr>
          <w:rFonts w:ascii="Calibri" w:hAnsi="Calibri"/>
          <w:szCs w:val="22"/>
        </w:rPr>
        <w:t xml:space="preserve">e la CAF </w:t>
      </w:r>
      <w:r>
        <w:rPr>
          <w:rFonts w:ascii="Calibri" w:hAnsi="Calibri"/>
          <w:szCs w:val="22"/>
        </w:rPr>
        <w:t>est respecté, ce qui rend ce critère conforme aux exigences légales du système d’intéressement.</w:t>
      </w:r>
    </w:p>
    <w:p w14:paraId="3701361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La source d’information (comptes annuels) est publique et incontestable (vérification et certification des comptes par le commissaire aux comptes et présentation au Comité Central d’Entreprise)</w:t>
      </w:r>
    </w:p>
    <w:p w14:paraId="4485AB5C" w14:textId="77777777" w:rsidR="00A12AA2" w:rsidRDefault="00A12AA2" w:rsidP="00A12AA2">
      <w:pPr>
        <w:pStyle w:val="Paragraphedeliste"/>
        <w:numPr>
          <w:ilvl w:val="0"/>
          <w:numId w:val="47"/>
        </w:numPr>
        <w:contextualSpacing/>
        <w:rPr>
          <w:rFonts w:ascii="Calibri" w:hAnsi="Calibri"/>
          <w:szCs w:val="22"/>
        </w:rPr>
      </w:pPr>
      <w:r>
        <w:rPr>
          <w:rFonts w:ascii="Calibri" w:hAnsi="Calibri"/>
          <w:szCs w:val="22"/>
        </w:rPr>
        <w:t>Cet objectif général est facile à comprendre et à approprier par le personnel.</w:t>
      </w:r>
    </w:p>
    <w:p w14:paraId="570BC46F" w14:textId="77777777" w:rsidR="00A12AA2" w:rsidRDefault="00A12AA2" w:rsidP="00A12AA2">
      <w:pPr>
        <w:rPr>
          <w:rFonts w:ascii="Calibri" w:hAnsi="Calibri"/>
          <w:szCs w:val="22"/>
        </w:rPr>
      </w:pPr>
    </w:p>
    <w:p w14:paraId="5710F309" w14:textId="77777777" w:rsidR="005A47F8" w:rsidRDefault="005A47F8" w:rsidP="005A47F8">
      <w:pPr>
        <w:ind w:right="-2"/>
        <w:rPr>
          <w:rFonts w:asciiTheme="minorHAnsi" w:hAnsiTheme="minorHAnsi" w:cstheme="minorHAnsi"/>
          <w:b/>
          <w:szCs w:val="22"/>
          <w:u w:val="single"/>
        </w:rPr>
      </w:pPr>
    </w:p>
    <w:p w14:paraId="7B24CAF3" w14:textId="72FCD73C"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4</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CALCUL DE L’INTESSEMENT</w:t>
      </w:r>
    </w:p>
    <w:p w14:paraId="4D8AB720" w14:textId="77777777" w:rsidR="005A47F8" w:rsidRDefault="005A47F8" w:rsidP="005A47F8">
      <w:pPr>
        <w:ind w:right="-2"/>
        <w:rPr>
          <w:rFonts w:asciiTheme="minorHAnsi" w:hAnsiTheme="minorHAnsi" w:cstheme="minorHAnsi"/>
          <w:b/>
          <w:szCs w:val="22"/>
          <w:u w:val="single"/>
        </w:rPr>
      </w:pPr>
    </w:p>
    <w:p w14:paraId="62226FF0" w14:textId="77777777" w:rsidR="00A12AA2" w:rsidRDefault="00A12AA2" w:rsidP="00A12AA2">
      <w:pPr>
        <w:rPr>
          <w:rFonts w:ascii="Calibri" w:hAnsi="Calibri"/>
          <w:szCs w:val="22"/>
        </w:rPr>
      </w:pPr>
      <w:r>
        <w:rPr>
          <w:rFonts w:ascii="Calibri" w:hAnsi="Calibri"/>
          <w:szCs w:val="22"/>
        </w:rPr>
        <w:t>La formule de calcul de l’intéressement prend en compte les quatre indicateurs qui s’additionnent, dans la limite d’un indicateur économique lié au résultat comptable</w:t>
      </w:r>
    </w:p>
    <w:p w14:paraId="6EDAFCD5" w14:textId="77777777" w:rsidR="00A12AA2" w:rsidRDefault="00A12AA2" w:rsidP="005A47F8">
      <w:pPr>
        <w:ind w:right="-2"/>
        <w:rPr>
          <w:rFonts w:asciiTheme="minorHAnsi" w:hAnsiTheme="minorHAnsi" w:cstheme="minorHAnsi"/>
          <w:b/>
          <w:szCs w:val="22"/>
          <w:u w:val="single"/>
        </w:rPr>
      </w:pPr>
    </w:p>
    <w:p w14:paraId="0871089D" w14:textId="77777777" w:rsidR="00A12AA2" w:rsidRPr="00CF4C10" w:rsidRDefault="00A12AA2" w:rsidP="00A12AA2">
      <w:pPr>
        <w:rPr>
          <w:rFonts w:ascii="Calibri" w:hAnsi="Calibri"/>
          <w:b/>
          <w:szCs w:val="22"/>
          <w:u w:val="single"/>
        </w:rPr>
      </w:pPr>
      <w:r w:rsidRPr="00CF4C10">
        <w:rPr>
          <w:rFonts w:ascii="Calibri" w:hAnsi="Calibri"/>
          <w:b/>
          <w:szCs w:val="22"/>
          <w:u w:val="single"/>
        </w:rPr>
        <w:t>4.1 : Mode de calcul des indicateurs</w:t>
      </w:r>
    </w:p>
    <w:p w14:paraId="736433F7" w14:textId="77777777" w:rsidR="00A12AA2" w:rsidRDefault="00A12AA2" w:rsidP="00A12AA2">
      <w:pPr>
        <w:rPr>
          <w:rFonts w:ascii="Calibri" w:hAnsi="Calibri"/>
          <w:szCs w:val="22"/>
        </w:rPr>
      </w:pPr>
    </w:p>
    <w:p w14:paraId="662A8F20" w14:textId="77777777" w:rsidR="00A12AA2" w:rsidRDefault="00A12AA2" w:rsidP="00A12AA2">
      <w:pPr>
        <w:rPr>
          <w:rFonts w:ascii="Calibri" w:hAnsi="Calibri"/>
          <w:szCs w:val="22"/>
          <w:u w:val="single"/>
        </w:rPr>
      </w:pPr>
      <w:r w:rsidRPr="00C97034">
        <w:rPr>
          <w:rFonts w:ascii="Calibri" w:hAnsi="Calibri"/>
          <w:szCs w:val="22"/>
          <w:u w:val="single"/>
        </w:rPr>
        <w:t>Indicateur N° 1 : Maitrise de la satisfaction globale des patients (SG) </w:t>
      </w:r>
      <w:r w:rsidRPr="00C97034" w:rsidDel="00B20DE2">
        <w:rPr>
          <w:rFonts w:ascii="Calibri" w:hAnsi="Calibri"/>
          <w:szCs w:val="22"/>
          <w:u w:val="single"/>
        </w:rPr>
        <w:t xml:space="preserve"> </w:t>
      </w:r>
    </w:p>
    <w:p w14:paraId="09C1BD55" w14:textId="77777777" w:rsidR="00A12AA2" w:rsidRDefault="00A12AA2" w:rsidP="00A12AA2">
      <w:pPr>
        <w:rPr>
          <w:rFonts w:ascii="Calibri" w:hAnsi="Calibri"/>
          <w:szCs w:val="22"/>
        </w:rPr>
      </w:pPr>
    </w:p>
    <w:p w14:paraId="25F3A83D" w14:textId="59E116FA" w:rsidR="003B7171" w:rsidRDefault="003B7171" w:rsidP="003B7171">
      <w:pPr>
        <w:rPr>
          <w:rFonts w:ascii="Calibri" w:hAnsi="Calibri"/>
          <w:szCs w:val="22"/>
        </w:rPr>
      </w:pPr>
      <w:r>
        <w:rPr>
          <w:rFonts w:ascii="Calibri" w:hAnsi="Calibri"/>
          <w:szCs w:val="22"/>
        </w:rPr>
        <w:t xml:space="preserve">Les 6 indicateurs de satisfaction et expérience des patients en MCO suivi par la </w:t>
      </w:r>
      <w:proofErr w:type="spellStart"/>
      <w:r>
        <w:rPr>
          <w:rFonts w:ascii="Calibri" w:hAnsi="Calibri"/>
          <w:szCs w:val="22"/>
        </w:rPr>
        <w:t>Qualiscope</w:t>
      </w:r>
      <w:proofErr w:type="spellEnd"/>
      <w:r>
        <w:rPr>
          <w:rFonts w:ascii="Calibri" w:hAnsi="Calibri"/>
          <w:szCs w:val="22"/>
        </w:rPr>
        <w:t xml:space="preserve"> de l’HAS sont retenus : </w:t>
      </w:r>
    </w:p>
    <w:p w14:paraId="0DF81525" w14:textId="40988792" w:rsidR="00A12AA2" w:rsidRPr="003B7171" w:rsidRDefault="00A12AA2" w:rsidP="003B7171">
      <w:pPr>
        <w:pStyle w:val="Paragraphedeliste"/>
        <w:numPr>
          <w:ilvl w:val="0"/>
          <w:numId w:val="47"/>
        </w:numPr>
        <w:rPr>
          <w:rFonts w:ascii="Calibri" w:hAnsi="Calibri"/>
          <w:szCs w:val="22"/>
        </w:rPr>
      </w:pPr>
      <w:r w:rsidRPr="003B7171">
        <w:rPr>
          <w:rFonts w:ascii="Calibri" w:hAnsi="Calibri"/>
          <w:szCs w:val="22"/>
        </w:rPr>
        <w:t>Score accueil</w:t>
      </w:r>
    </w:p>
    <w:p w14:paraId="014FE7DD" w14:textId="5E1ECDB9" w:rsidR="00A12AA2" w:rsidRDefault="00A12AA2" w:rsidP="00A12AA2">
      <w:pPr>
        <w:pStyle w:val="Paragraphedeliste"/>
        <w:numPr>
          <w:ilvl w:val="0"/>
          <w:numId w:val="47"/>
        </w:numPr>
        <w:contextualSpacing/>
        <w:rPr>
          <w:rFonts w:ascii="Calibri" w:hAnsi="Calibri"/>
          <w:szCs w:val="22"/>
        </w:rPr>
      </w:pPr>
      <w:r>
        <w:rPr>
          <w:rFonts w:ascii="Calibri" w:hAnsi="Calibri"/>
          <w:szCs w:val="22"/>
        </w:rPr>
        <w:t xml:space="preserve">Score </w:t>
      </w:r>
      <w:r w:rsidR="003B7171">
        <w:rPr>
          <w:rFonts w:ascii="Calibri" w:hAnsi="Calibri"/>
          <w:szCs w:val="22"/>
        </w:rPr>
        <w:t>prise en charge par les IDE et AS</w:t>
      </w:r>
    </w:p>
    <w:p w14:paraId="717EBE55" w14:textId="50FBB803" w:rsidR="00A12AA2" w:rsidRDefault="00A12AA2" w:rsidP="00A12AA2">
      <w:pPr>
        <w:pStyle w:val="Paragraphedeliste"/>
        <w:numPr>
          <w:ilvl w:val="0"/>
          <w:numId w:val="47"/>
        </w:numPr>
        <w:contextualSpacing/>
        <w:rPr>
          <w:rFonts w:ascii="Calibri" w:hAnsi="Calibri"/>
          <w:szCs w:val="22"/>
        </w:rPr>
      </w:pPr>
      <w:r>
        <w:rPr>
          <w:rFonts w:ascii="Calibri" w:hAnsi="Calibri"/>
          <w:szCs w:val="22"/>
        </w:rPr>
        <w:t xml:space="preserve">Score </w:t>
      </w:r>
      <w:r w:rsidR="003B7171">
        <w:rPr>
          <w:rFonts w:ascii="Calibri" w:hAnsi="Calibri"/>
          <w:szCs w:val="22"/>
        </w:rPr>
        <w:t>prise en charge par les médecins et chirurgiens</w:t>
      </w:r>
    </w:p>
    <w:p w14:paraId="2658B3CD" w14:textId="7D58EAA8" w:rsidR="00A12AA2" w:rsidRDefault="00A12AA2" w:rsidP="00A12AA2">
      <w:pPr>
        <w:pStyle w:val="Paragraphedeliste"/>
        <w:numPr>
          <w:ilvl w:val="0"/>
          <w:numId w:val="47"/>
        </w:numPr>
        <w:contextualSpacing/>
        <w:rPr>
          <w:rFonts w:ascii="Calibri" w:hAnsi="Calibri"/>
          <w:szCs w:val="22"/>
        </w:rPr>
      </w:pPr>
      <w:r>
        <w:rPr>
          <w:rFonts w:ascii="Calibri" w:hAnsi="Calibri"/>
          <w:szCs w:val="22"/>
        </w:rPr>
        <w:t xml:space="preserve">Score </w:t>
      </w:r>
      <w:r w:rsidR="003B7171">
        <w:rPr>
          <w:rFonts w:ascii="Calibri" w:hAnsi="Calibri"/>
          <w:szCs w:val="22"/>
        </w:rPr>
        <w:t>chambre</w:t>
      </w:r>
    </w:p>
    <w:p w14:paraId="33F6744C" w14:textId="205DD334" w:rsidR="00A12AA2" w:rsidRDefault="00A12AA2" w:rsidP="00A12AA2">
      <w:pPr>
        <w:pStyle w:val="Paragraphedeliste"/>
        <w:numPr>
          <w:ilvl w:val="0"/>
          <w:numId w:val="47"/>
        </w:numPr>
        <w:contextualSpacing/>
        <w:rPr>
          <w:rFonts w:ascii="Calibri" w:hAnsi="Calibri"/>
          <w:szCs w:val="22"/>
        </w:rPr>
      </w:pPr>
      <w:r>
        <w:rPr>
          <w:rFonts w:ascii="Calibri" w:hAnsi="Calibri"/>
          <w:szCs w:val="22"/>
        </w:rPr>
        <w:t xml:space="preserve">Score </w:t>
      </w:r>
      <w:r w:rsidR="003B7171">
        <w:rPr>
          <w:rFonts w:ascii="Calibri" w:hAnsi="Calibri"/>
          <w:szCs w:val="22"/>
        </w:rPr>
        <w:t>repas</w:t>
      </w:r>
    </w:p>
    <w:p w14:paraId="10D863A0" w14:textId="77777777" w:rsidR="00A12AA2" w:rsidRPr="00C97034" w:rsidRDefault="00A12AA2" w:rsidP="00A12AA2">
      <w:pPr>
        <w:pStyle w:val="Paragraphedeliste"/>
        <w:numPr>
          <w:ilvl w:val="0"/>
          <w:numId w:val="47"/>
        </w:numPr>
        <w:contextualSpacing/>
        <w:rPr>
          <w:rFonts w:ascii="Calibri" w:hAnsi="Calibri"/>
          <w:szCs w:val="22"/>
        </w:rPr>
      </w:pPr>
      <w:r>
        <w:rPr>
          <w:rFonts w:ascii="Calibri" w:hAnsi="Calibri"/>
          <w:szCs w:val="22"/>
        </w:rPr>
        <w:t>Score organisation de la sortie</w:t>
      </w:r>
    </w:p>
    <w:p w14:paraId="5872A6B3" w14:textId="77777777" w:rsidR="00A12AA2" w:rsidRDefault="00A12AA2" w:rsidP="00A12AA2">
      <w:pPr>
        <w:rPr>
          <w:rFonts w:ascii="Calibri" w:hAnsi="Calibri"/>
          <w:szCs w:val="22"/>
        </w:rPr>
      </w:pPr>
    </w:p>
    <w:p w14:paraId="04E4B643" w14:textId="72CA546A" w:rsidR="003B7171" w:rsidRDefault="003B7171" w:rsidP="003B7171">
      <w:pPr>
        <w:rPr>
          <w:rFonts w:ascii="Calibri" w:hAnsi="Calibri"/>
          <w:szCs w:val="22"/>
        </w:rPr>
      </w:pPr>
      <w:r>
        <w:rPr>
          <w:rFonts w:ascii="Calibri" w:hAnsi="Calibri"/>
          <w:szCs w:val="22"/>
        </w:rPr>
        <w:t xml:space="preserve">Les 5 indicateurs de satisfaction et expérience des patients en en chirurgie ambulatoire suivi par la </w:t>
      </w:r>
      <w:proofErr w:type="spellStart"/>
      <w:r>
        <w:rPr>
          <w:rFonts w:ascii="Calibri" w:hAnsi="Calibri"/>
          <w:szCs w:val="22"/>
        </w:rPr>
        <w:t>Qualiscope</w:t>
      </w:r>
      <w:proofErr w:type="spellEnd"/>
      <w:r>
        <w:rPr>
          <w:rFonts w:ascii="Calibri" w:hAnsi="Calibri"/>
          <w:szCs w:val="22"/>
        </w:rPr>
        <w:t xml:space="preserve"> de l’HAS sont retenus : </w:t>
      </w:r>
    </w:p>
    <w:p w14:paraId="5530E34F" w14:textId="5C8E795E" w:rsidR="003B7171" w:rsidRPr="003B7171" w:rsidRDefault="003B7171" w:rsidP="003B7171">
      <w:pPr>
        <w:pStyle w:val="Paragraphedeliste"/>
        <w:numPr>
          <w:ilvl w:val="0"/>
          <w:numId w:val="47"/>
        </w:numPr>
        <w:rPr>
          <w:rFonts w:ascii="Calibri" w:hAnsi="Calibri"/>
          <w:szCs w:val="22"/>
        </w:rPr>
      </w:pPr>
      <w:r w:rsidRPr="003B7171">
        <w:rPr>
          <w:rFonts w:ascii="Calibri" w:hAnsi="Calibri"/>
          <w:szCs w:val="22"/>
        </w:rPr>
        <w:lastRenderedPageBreak/>
        <w:t xml:space="preserve">Score </w:t>
      </w:r>
      <w:r>
        <w:rPr>
          <w:rFonts w:ascii="Calibri" w:hAnsi="Calibri"/>
          <w:szCs w:val="22"/>
        </w:rPr>
        <w:t>avant l’hospitalisation</w:t>
      </w:r>
    </w:p>
    <w:p w14:paraId="4F8D25AA" w14:textId="58ED2812" w:rsidR="003B7171" w:rsidRDefault="003B7171" w:rsidP="003B7171">
      <w:pPr>
        <w:pStyle w:val="Paragraphedeliste"/>
        <w:numPr>
          <w:ilvl w:val="0"/>
          <w:numId w:val="47"/>
        </w:numPr>
        <w:contextualSpacing/>
        <w:rPr>
          <w:rFonts w:ascii="Calibri" w:hAnsi="Calibri"/>
          <w:szCs w:val="22"/>
        </w:rPr>
      </w:pPr>
      <w:r>
        <w:rPr>
          <w:rFonts w:ascii="Calibri" w:hAnsi="Calibri"/>
          <w:szCs w:val="22"/>
        </w:rPr>
        <w:t>Score accueil le jour de l’hospitalisation</w:t>
      </w:r>
    </w:p>
    <w:p w14:paraId="57FE5F12" w14:textId="273CEAC1" w:rsidR="003B7171" w:rsidRDefault="003B7171" w:rsidP="003B7171">
      <w:pPr>
        <w:pStyle w:val="Paragraphedeliste"/>
        <w:numPr>
          <w:ilvl w:val="0"/>
          <w:numId w:val="47"/>
        </w:numPr>
        <w:contextualSpacing/>
        <w:rPr>
          <w:rFonts w:ascii="Calibri" w:hAnsi="Calibri"/>
          <w:szCs w:val="22"/>
        </w:rPr>
      </w:pPr>
      <w:r>
        <w:rPr>
          <w:rFonts w:ascii="Calibri" w:hAnsi="Calibri"/>
          <w:szCs w:val="22"/>
        </w:rPr>
        <w:t>Score prise en charge</w:t>
      </w:r>
    </w:p>
    <w:p w14:paraId="6EEF22F5" w14:textId="0626F8E0" w:rsidR="003B7171" w:rsidRDefault="003B7171" w:rsidP="003B7171">
      <w:pPr>
        <w:pStyle w:val="Paragraphedeliste"/>
        <w:numPr>
          <w:ilvl w:val="0"/>
          <w:numId w:val="47"/>
        </w:numPr>
        <w:contextualSpacing/>
        <w:rPr>
          <w:rFonts w:ascii="Calibri" w:hAnsi="Calibri"/>
          <w:szCs w:val="22"/>
        </w:rPr>
      </w:pPr>
      <w:r>
        <w:rPr>
          <w:rFonts w:ascii="Calibri" w:hAnsi="Calibri"/>
          <w:szCs w:val="22"/>
        </w:rPr>
        <w:t>Score chambre et repas / collation</w:t>
      </w:r>
    </w:p>
    <w:p w14:paraId="5E051436" w14:textId="5B289B82" w:rsidR="003B7171" w:rsidRPr="003B7171" w:rsidRDefault="003B7171" w:rsidP="00EA648F">
      <w:pPr>
        <w:pStyle w:val="Paragraphedeliste"/>
        <w:numPr>
          <w:ilvl w:val="0"/>
          <w:numId w:val="47"/>
        </w:numPr>
        <w:contextualSpacing/>
        <w:rPr>
          <w:rFonts w:ascii="Calibri" w:hAnsi="Calibri"/>
          <w:szCs w:val="22"/>
        </w:rPr>
      </w:pPr>
      <w:r w:rsidRPr="003B7171">
        <w:rPr>
          <w:rFonts w:ascii="Calibri" w:hAnsi="Calibri"/>
          <w:szCs w:val="22"/>
        </w:rPr>
        <w:t>Score sortie</w:t>
      </w:r>
      <w:r>
        <w:rPr>
          <w:rFonts w:ascii="Calibri" w:hAnsi="Calibri"/>
          <w:szCs w:val="22"/>
        </w:rPr>
        <w:t xml:space="preserve"> et retour à domicile</w:t>
      </w:r>
    </w:p>
    <w:p w14:paraId="1EDAC8D5" w14:textId="77777777" w:rsidR="003B7171" w:rsidRDefault="003B7171" w:rsidP="00A12AA2">
      <w:pPr>
        <w:rPr>
          <w:rFonts w:ascii="Calibri" w:hAnsi="Calibri"/>
          <w:szCs w:val="22"/>
        </w:rPr>
      </w:pPr>
    </w:p>
    <w:p w14:paraId="4171F5FF" w14:textId="73D658E5" w:rsidR="00A12AA2" w:rsidRDefault="00A12AA2" w:rsidP="00A12AA2">
      <w:pPr>
        <w:rPr>
          <w:rFonts w:ascii="Calibri" w:hAnsi="Calibri"/>
          <w:szCs w:val="22"/>
        </w:rPr>
      </w:pPr>
      <w:r>
        <w:rPr>
          <w:rFonts w:ascii="Calibri" w:hAnsi="Calibri"/>
          <w:szCs w:val="22"/>
        </w:rPr>
        <w:t>Le calcul du score global de satisfaction (SG) additionne le</w:t>
      </w:r>
      <w:r w:rsidR="003B7171">
        <w:rPr>
          <w:rFonts w:ascii="Calibri" w:hAnsi="Calibri"/>
          <w:szCs w:val="22"/>
        </w:rPr>
        <w:t>s scores de chaque item pour chacun des 2 sites de l’ICO (Angers et St Herblain)</w:t>
      </w:r>
      <w:r w:rsidR="006F42C9">
        <w:rPr>
          <w:rFonts w:ascii="Calibri" w:hAnsi="Calibri"/>
          <w:szCs w:val="22"/>
        </w:rPr>
        <w:t xml:space="preserve"> et des 2 enquêtes E-Satis</w:t>
      </w:r>
      <w:r w:rsidR="003B7171">
        <w:rPr>
          <w:rFonts w:ascii="Calibri" w:hAnsi="Calibri"/>
          <w:szCs w:val="22"/>
        </w:rPr>
        <w:t xml:space="preserve">. </w:t>
      </w:r>
      <w:r>
        <w:rPr>
          <w:rFonts w:ascii="Calibri" w:hAnsi="Calibri"/>
          <w:szCs w:val="22"/>
        </w:rPr>
        <w:t>Il sert de niveau de référence à l’objectif de recherche d’amélioration permanent de la satisfaction patient :</w:t>
      </w:r>
    </w:p>
    <w:p w14:paraId="4BF710BA" w14:textId="77777777" w:rsidR="00A12AA2" w:rsidRDefault="00A12AA2" w:rsidP="00A12AA2">
      <w:pPr>
        <w:rPr>
          <w:rFonts w:ascii="Calibri" w:hAnsi="Calibri"/>
          <w:szCs w:val="22"/>
        </w:rPr>
      </w:pPr>
    </w:p>
    <w:p w14:paraId="6E8C0E01" w14:textId="05C3F9CC" w:rsidR="006F42C9" w:rsidRDefault="006F42C9" w:rsidP="00A12AA2">
      <w:pPr>
        <w:rPr>
          <w:rFonts w:ascii="Calibri" w:hAnsi="Calibri"/>
          <w:szCs w:val="22"/>
        </w:rPr>
      </w:pPr>
      <w:r>
        <w:rPr>
          <w:rFonts w:ascii="Calibri" w:hAnsi="Calibri"/>
          <w:szCs w:val="22"/>
        </w:rPr>
        <w:t xml:space="preserve">E-Satis + 48h </w:t>
      </w:r>
    </w:p>
    <w:p w14:paraId="137BA0A3" w14:textId="6E3D084E" w:rsidR="006F42C9" w:rsidRDefault="006F42C9" w:rsidP="006F42C9">
      <w:pPr>
        <w:ind w:left="708"/>
        <w:rPr>
          <w:rFonts w:ascii="Calibri" w:hAnsi="Calibri"/>
          <w:szCs w:val="22"/>
        </w:rPr>
      </w:pPr>
      <w:r>
        <w:rPr>
          <w:rFonts w:ascii="Calibri" w:hAnsi="Calibri"/>
          <w:szCs w:val="22"/>
        </w:rPr>
        <w:t>Si Classe D &lt; à 70,7 % pas d’intéressement</w:t>
      </w:r>
    </w:p>
    <w:p w14:paraId="125D728B" w14:textId="61E94BBB" w:rsidR="006F42C9" w:rsidRDefault="006F42C9" w:rsidP="006F42C9">
      <w:pPr>
        <w:ind w:left="708"/>
        <w:rPr>
          <w:rFonts w:ascii="Calibri" w:hAnsi="Calibri"/>
          <w:szCs w:val="22"/>
        </w:rPr>
      </w:pPr>
      <w:r>
        <w:rPr>
          <w:rFonts w:ascii="Calibri" w:hAnsi="Calibri"/>
          <w:szCs w:val="22"/>
        </w:rPr>
        <w:t>Si Classe C &gt;= 70,7 % et &lt; =74% : 50 000 € d’intéressement forfaitaire de base</w:t>
      </w:r>
    </w:p>
    <w:p w14:paraId="50C20246" w14:textId="2272B3E6" w:rsidR="006F42C9" w:rsidRDefault="006F42C9" w:rsidP="006F42C9">
      <w:pPr>
        <w:ind w:left="708"/>
        <w:rPr>
          <w:rFonts w:ascii="Calibri" w:hAnsi="Calibri"/>
          <w:szCs w:val="22"/>
        </w:rPr>
      </w:pPr>
      <w:r>
        <w:rPr>
          <w:rFonts w:ascii="Calibri" w:hAnsi="Calibri"/>
          <w:szCs w:val="22"/>
        </w:rPr>
        <w:t>Si Classe B &gt;= 74 % et &lt; 77,3% : 75 0000 € d’intéressement forfaitaire de base</w:t>
      </w:r>
    </w:p>
    <w:p w14:paraId="6E4C16E5" w14:textId="66F49AB9" w:rsidR="006F42C9" w:rsidRDefault="006F42C9" w:rsidP="006F42C9">
      <w:pPr>
        <w:ind w:left="708"/>
        <w:rPr>
          <w:rFonts w:ascii="Calibri" w:hAnsi="Calibri"/>
          <w:szCs w:val="22"/>
        </w:rPr>
      </w:pPr>
      <w:r>
        <w:rPr>
          <w:rFonts w:ascii="Calibri" w:hAnsi="Calibri"/>
          <w:szCs w:val="22"/>
        </w:rPr>
        <w:t>Si Classe A &gt; 77,3 % : 100 000 € d’intéressement forfaitaire de base</w:t>
      </w:r>
    </w:p>
    <w:p w14:paraId="215D4576" w14:textId="77777777" w:rsidR="006F42C9" w:rsidRDefault="006F42C9" w:rsidP="006F42C9">
      <w:pPr>
        <w:rPr>
          <w:rFonts w:ascii="Calibri" w:hAnsi="Calibri"/>
          <w:szCs w:val="22"/>
        </w:rPr>
      </w:pPr>
    </w:p>
    <w:p w14:paraId="56C82324" w14:textId="18052FB0" w:rsidR="006F42C9" w:rsidRDefault="006F42C9" w:rsidP="006F42C9">
      <w:pPr>
        <w:rPr>
          <w:rFonts w:ascii="Calibri" w:hAnsi="Calibri"/>
          <w:szCs w:val="22"/>
        </w:rPr>
      </w:pPr>
      <w:r>
        <w:rPr>
          <w:rFonts w:ascii="Calibri" w:hAnsi="Calibri"/>
          <w:szCs w:val="22"/>
        </w:rPr>
        <w:t>E-Satis Chirurgie Ambulatoire</w:t>
      </w:r>
    </w:p>
    <w:p w14:paraId="39C88C39" w14:textId="2956238B" w:rsidR="006F42C9" w:rsidRDefault="006F42C9" w:rsidP="006F42C9">
      <w:pPr>
        <w:ind w:left="708"/>
        <w:rPr>
          <w:rFonts w:ascii="Calibri" w:hAnsi="Calibri"/>
          <w:szCs w:val="22"/>
        </w:rPr>
      </w:pPr>
      <w:r>
        <w:rPr>
          <w:rFonts w:ascii="Calibri" w:hAnsi="Calibri"/>
          <w:szCs w:val="22"/>
        </w:rPr>
        <w:t>Si Classe D &lt; à 73,1 % pas d’intéressement</w:t>
      </w:r>
    </w:p>
    <w:p w14:paraId="5DB8280B" w14:textId="4BD527D3" w:rsidR="006F42C9" w:rsidRDefault="006F42C9" w:rsidP="006F42C9">
      <w:pPr>
        <w:ind w:left="708"/>
        <w:rPr>
          <w:rFonts w:ascii="Calibri" w:hAnsi="Calibri"/>
          <w:szCs w:val="22"/>
        </w:rPr>
      </w:pPr>
      <w:r>
        <w:rPr>
          <w:rFonts w:ascii="Calibri" w:hAnsi="Calibri"/>
          <w:szCs w:val="22"/>
        </w:rPr>
        <w:t>Si Classe C &gt;= 73,1 % et &lt; =76,5% : 50 000 € d’intéressement forfaitaire de base</w:t>
      </w:r>
    </w:p>
    <w:p w14:paraId="7CE516D1" w14:textId="5CBF991A" w:rsidR="006F42C9" w:rsidRDefault="006F42C9" w:rsidP="006F42C9">
      <w:pPr>
        <w:ind w:left="708"/>
        <w:rPr>
          <w:rFonts w:ascii="Calibri" w:hAnsi="Calibri"/>
          <w:szCs w:val="22"/>
        </w:rPr>
      </w:pPr>
      <w:r>
        <w:rPr>
          <w:rFonts w:ascii="Calibri" w:hAnsi="Calibri"/>
          <w:szCs w:val="22"/>
        </w:rPr>
        <w:t>Si Classe B &gt;= 76,5 % et &lt; 79,7% : 75 0000 € d’intéressement forfaitaire de base</w:t>
      </w:r>
    </w:p>
    <w:p w14:paraId="7BA9548C" w14:textId="0F9A410F" w:rsidR="006F42C9" w:rsidRDefault="006F42C9" w:rsidP="006F42C9">
      <w:pPr>
        <w:ind w:left="708"/>
        <w:rPr>
          <w:rFonts w:ascii="Calibri" w:hAnsi="Calibri"/>
          <w:szCs w:val="22"/>
        </w:rPr>
      </w:pPr>
      <w:r>
        <w:rPr>
          <w:rFonts w:ascii="Calibri" w:hAnsi="Calibri"/>
          <w:szCs w:val="22"/>
        </w:rPr>
        <w:t>Si Classe A &gt; 79,7 % : 100 000 € d’intéressement forfaitaire de base</w:t>
      </w:r>
    </w:p>
    <w:p w14:paraId="022452B1" w14:textId="77777777" w:rsidR="006F42C9" w:rsidRDefault="006F42C9" w:rsidP="006F42C9">
      <w:pPr>
        <w:rPr>
          <w:rFonts w:ascii="Calibri" w:hAnsi="Calibri"/>
          <w:szCs w:val="22"/>
        </w:rPr>
      </w:pPr>
    </w:p>
    <w:p w14:paraId="62EC9CE3" w14:textId="731B25D9" w:rsidR="006F42C9" w:rsidRPr="00A55103" w:rsidRDefault="006F42C9" w:rsidP="006F42C9">
      <w:pPr>
        <w:rPr>
          <w:rFonts w:ascii="Calibri" w:hAnsi="Calibri"/>
          <w:szCs w:val="22"/>
        </w:rPr>
      </w:pPr>
      <w:r w:rsidRPr="00A55103">
        <w:rPr>
          <w:rFonts w:ascii="Calibri" w:hAnsi="Calibri"/>
          <w:szCs w:val="22"/>
        </w:rPr>
        <w:t xml:space="preserve">SG = </w:t>
      </w:r>
      <w:r w:rsidR="00A55103" w:rsidRPr="00A55103">
        <w:rPr>
          <w:rFonts w:ascii="Calibri" w:hAnsi="Calibri"/>
          <w:szCs w:val="22"/>
        </w:rPr>
        <w:t>(E-Satis + 48h) + (E-S</w:t>
      </w:r>
      <w:r w:rsidR="00A55103" w:rsidRPr="003268CF">
        <w:rPr>
          <w:rFonts w:ascii="Calibri" w:hAnsi="Calibri"/>
          <w:szCs w:val="22"/>
        </w:rPr>
        <w:t>a</w:t>
      </w:r>
      <w:r w:rsidR="00A55103">
        <w:rPr>
          <w:rFonts w:ascii="Calibri" w:hAnsi="Calibri"/>
          <w:szCs w:val="22"/>
        </w:rPr>
        <w:t>tis Chirurgie Ambulatoire)</w:t>
      </w:r>
    </w:p>
    <w:p w14:paraId="799A8E2A" w14:textId="77777777" w:rsidR="006F42C9" w:rsidRPr="003268CF" w:rsidRDefault="006F42C9" w:rsidP="003268CF">
      <w:pPr>
        <w:rPr>
          <w:rFonts w:ascii="Calibri" w:hAnsi="Calibri"/>
          <w:szCs w:val="22"/>
        </w:rPr>
      </w:pPr>
    </w:p>
    <w:p w14:paraId="2F462F66" w14:textId="77777777" w:rsidR="00A12AA2" w:rsidRDefault="00A12AA2" w:rsidP="00A12AA2">
      <w:pPr>
        <w:rPr>
          <w:rFonts w:ascii="Calibri" w:hAnsi="Calibri"/>
          <w:szCs w:val="22"/>
        </w:rPr>
      </w:pPr>
      <w:r>
        <w:rPr>
          <w:rFonts w:ascii="Calibri" w:hAnsi="Calibri"/>
          <w:szCs w:val="22"/>
        </w:rPr>
        <w:t>Compte tenu de la réalisation en continue de l’enquête, le résultat obtenu pour cet indicateur sera celui de la dernière enquête connue au moment du calcul de l’intéressement</w:t>
      </w:r>
    </w:p>
    <w:p w14:paraId="32952197" w14:textId="77777777" w:rsidR="00A12AA2" w:rsidRDefault="00A12AA2" w:rsidP="00A12AA2">
      <w:pPr>
        <w:rPr>
          <w:rFonts w:ascii="Calibri" w:hAnsi="Calibri"/>
          <w:szCs w:val="22"/>
        </w:rPr>
      </w:pPr>
    </w:p>
    <w:p w14:paraId="1E3666EA" w14:textId="2C540D97" w:rsidR="00A12AA2" w:rsidRDefault="00A12AA2" w:rsidP="00A12AA2">
      <w:pPr>
        <w:rPr>
          <w:rFonts w:ascii="Calibri" w:hAnsi="Calibri"/>
          <w:szCs w:val="22"/>
        </w:rPr>
      </w:pPr>
      <w:r>
        <w:rPr>
          <w:rFonts w:ascii="Calibri" w:hAnsi="Calibri"/>
          <w:szCs w:val="22"/>
        </w:rPr>
        <w:t xml:space="preserve">En cas de modification </w:t>
      </w:r>
      <w:r w:rsidR="003B7171">
        <w:rPr>
          <w:rFonts w:ascii="Calibri" w:hAnsi="Calibri"/>
          <w:szCs w:val="22"/>
        </w:rPr>
        <w:t xml:space="preserve">de ces indicateurs par l’HAS, </w:t>
      </w:r>
      <w:r>
        <w:rPr>
          <w:rFonts w:ascii="Calibri" w:hAnsi="Calibri"/>
          <w:szCs w:val="22"/>
        </w:rPr>
        <w:t>ou d’abandon, la direction veillera à réunir au plus tôt les partenaires sociaux pour trouver un indicateur équivalent de mesure de satisfaction globale</w:t>
      </w:r>
      <w:r w:rsidR="003B7171">
        <w:rPr>
          <w:rFonts w:ascii="Calibri" w:hAnsi="Calibri"/>
          <w:szCs w:val="22"/>
        </w:rPr>
        <w:t xml:space="preserve"> des patients</w:t>
      </w:r>
      <w:r>
        <w:rPr>
          <w:rFonts w:ascii="Calibri" w:hAnsi="Calibri"/>
          <w:szCs w:val="22"/>
        </w:rPr>
        <w:t>.</w:t>
      </w:r>
    </w:p>
    <w:p w14:paraId="2816D64F" w14:textId="77777777" w:rsidR="00A12AA2" w:rsidRDefault="00A12AA2" w:rsidP="00A12AA2">
      <w:pPr>
        <w:rPr>
          <w:rFonts w:ascii="Calibri" w:hAnsi="Calibri"/>
          <w:szCs w:val="22"/>
        </w:rPr>
      </w:pPr>
    </w:p>
    <w:p w14:paraId="1C602F19" w14:textId="77777777" w:rsidR="006F42DD" w:rsidRPr="00583C78" w:rsidRDefault="006F42DD" w:rsidP="00A12AA2">
      <w:pPr>
        <w:rPr>
          <w:rFonts w:ascii="Calibri" w:hAnsi="Calibri"/>
          <w:szCs w:val="22"/>
        </w:rPr>
      </w:pPr>
    </w:p>
    <w:p w14:paraId="2C1B94DC" w14:textId="368F84CD" w:rsidR="00A12AA2" w:rsidRPr="008D25C6" w:rsidRDefault="00A12AA2" w:rsidP="00A12AA2">
      <w:pPr>
        <w:rPr>
          <w:rFonts w:ascii="Calibri" w:hAnsi="Calibri"/>
          <w:szCs w:val="22"/>
          <w:u w:val="single"/>
        </w:rPr>
      </w:pPr>
      <w:r w:rsidRPr="008D25C6">
        <w:rPr>
          <w:rFonts w:ascii="Calibri" w:hAnsi="Calibri"/>
          <w:szCs w:val="22"/>
          <w:u w:val="single"/>
        </w:rPr>
        <w:t xml:space="preserve">Indicateur N° </w:t>
      </w:r>
      <w:r w:rsidR="00F377A4">
        <w:rPr>
          <w:rFonts w:ascii="Calibri" w:hAnsi="Calibri"/>
          <w:szCs w:val="22"/>
          <w:u w:val="single"/>
        </w:rPr>
        <w:t>2</w:t>
      </w:r>
      <w:r>
        <w:rPr>
          <w:rFonts w:ascii="Calibri" w:hAnsi="Calibri"/>
          <w:szCs w:val="22"/>
          <w:u w:val="single"/>
        </w:rPr>
        <w:t xml:space="preserve"> : Le développement de l’activité en volume </w:t>
      </w:r>
      <w:r w:rsidR="008073E6">
        <w:rPr>
          <w:rFonts w:ascii="Calibri" w:hAnsi="Calibri"/>
          <w:szCs w:val="22"/>
          <w:u w:val="single"/>
        </w:rPr>
        <w:t>(AV)</w:t>
      </w:r>
    </w:p>
    <w:p w14:paraId="392A9430" w14:textId="77777777" w:rsidR="00A12AA2" w:rsidRDefault="00A12AA2" w:rsidP="00A12AA2">
      <w:pPr>
        <w:rPr>
          <w:rFonts w:ascii="Calibri" w:hAnsi="Calibri"/>
          <w:szCs w:val="22"/>
        </w:rPr>
      </w:pPr>
    </w:p>
    <w:p w14:paraId="5CF36812" w14:textId="5568134F" w:rsidR="00A12AA2" w:rsidRDefault="00A55103" w:rsidP="00A12AA2">
      <w:pPr>
        <w:rPr>
          <w:rFonts w:ascii="Calibri" w:hAnsi="Calibri"/>
          <w:szCs w:val="22"/>
        </w:rPr>
      </w:pPr>
      <w:r>
        <w:rPr>
          <w:rFonts w:ascii="Calibri" w:hAnsi="Calibri"/>
          <w:szCs w:val="22"/>
        </w:rPr>
        <w:t>L’évolution de l’activité se base sur la prise en compte de diverses activités et mesure les évolutions entre l’année N et l’année N-1.</w:t>
      </w:r>
    </w:p>
    <w:p w14:paraId="2625AF07" w14:textId="6E75A508" w:rsidR="00A55103" w:rsidRDefault="00A55103" w:rsidP="00A12AA2">
      <w:pPr>
        <w:rPr>
          <w:rFonts w:ascii="Calibri" w:hAnsi="Calibri"/>
          <w:szCs w:val="22"/>
        </w:rPr>
      </w:pPr>
      <w:r>
        <w:rPr>
          <w:rFonts w:ascii="Calibri" w:hAnsi="Calibri"/>
          <w:szCs w:val="22"/>
        </w:rPr>
        <w:t>Les activités prises en compte au titre du critère sont les suivantes :</w:t>
      </w:r>
    </w:p>
    <w:p w14:paraId="73C62642" w14:textId="2AD1D5EE" w:rsidR="00A55103" w:rsidRDefault="00A55103" w:rsidP="00A12AA2">
      <w:pPr>
        <w:rPr>
          <w:rFonts w:ascii="Calibri" w:hAnsi="Calibri"/>
          <w:szCs w:val="22"/>
        </w:rPr>
      </w:pPr>
    </w:p>
    <w:p w14:paraId="12432C24" w14:textId="619605A1" w:rsidR="00A55103" w:rsidRDefault="00A55103" w:rsidP="00A55103">
      <w:pPr>
        <w:pStyle w:val="Paragraphedeliste"/>
        <w:numPr>
          <w:ilvl w:val="0"/>
          <w:numId w:val="51"/>
        </w:numPr>
        <w:rPr>
          <w:rFonts w:ascii="Calibri" w:hAnsi="Calibri"/>
          <w:szCs w:val="22"/>
        </w:rPr>
      </w:pPr>
      <w:r>
        <w:rPr>
          <w:rFonts w:ascii="Calibri" w:hAnsi="Calibri"/>
          <w:szCs w:val="22"/>
        </w:rPr>
        <w:t xml:space="preserve">Imagerie : </w:t>
      </w:r>
    </w:p>
    <w:p w14:paraId="4DDF2B73" w14:textId="18A41D6F" w:rsidR="00A55103" w:rsidRDefault="00A55103" w:rsidP="00A55103">
      <w:pPr>
        <w:pStyle w:val="Paragraphedeliste"/>
        <w:numPr>
          <w:ilvl w:val="1"/>
          <w:numId w:val="51"/>
        </w:numPr>
        <w:rPr>
          <w:rFonts w:ascii="Calibri" w:hAnsi="Calibri"/>
          <w:szCs w:val="22"/>
        </w:rPr>
      </w:pPr>
      <w:r>
        <w:rPr>
          <w:rFonts w:ascii="Calibri" w:hAnsi="Calibri"/>
          <w:szCs w:val="22"/>
        </w:rPr>
        <w:t>Scanner (forfaits techniques produits)</w:t>
      </w:r>
    </w:p>
    <w:p w14:paraId="1A167D13" w14:textId="39C4363D" w:rsidR="00A55103" w:rsidRDefault="00A55103" w:rsidP="00A55103">
      <w:pPr>
        <w:pStyle w:val="Paragraphedeliste"/>
        <w:numPr>
          <w:ilvl w:val="1"/>
          <w:numId w:val="51"/>
        </w:numPr>
        <w:rPr>
          <w:rFonts w:ascii="Calibri" w:hAnsi="Calibri"/>
          <w:szCs w:val="22"/>
        </w:rPr>
      </w:pPr>
      <w:r>
        <w:rPr>
          <w:rFonts w:ascii="Calibri" w:hAnsi="Calibri"/>
          <w:szCs w:val="22"/>
        </w:rPr>
        <w:t>IRM (forfaits techniques produits)</w:t>
      </w:r>
    </w:p>
    <w:p w14:paraId="3CB7DF7C" w14:textId="2854DE8A" w:rsidR="00A55103" w:rsidRDefault="00A55103" w:rsidP="00A55103">
      <w:pPr>
        <w:pStyle w:val="Paragraphedeliste"/>
        <w:numPr>
          <w:ilvl w:val="1"/>
          <w:numId w:val="51"/>
        </w:numPr>
        <w:rPr>
          <w:rFonts w:ascii="Calibri" w:hAnsi="Calibri"/>
          <w:szCs w:val="22"/>
        </w:rPr>
      </w:pPr>
      <w:r>
        <w:rPr>
          <w:rFonts w:ascii="Calibri" w:hAnsi="Calibri"/>
          <w:szCs w:val="22"/>
        </w:rPr>
        <w:t>Sénologie (indices de coûts relatifs produits)</w:t>
      </w:r>
    </w:p>
    <w:p w14:paraId="27F28210" w14:textId="3AF8CBBB" w:rsidR="00A55103" w:rsidRDefault="00A55103" w:rsidP="00A55103">
      <w:pPr>
        <w:pStyle w:val="Paragraphedeliste"/>
        <w:numPr>
          <w:ilvl w:val="0"/>
          <w:numId w:val="51"/>
        </w:numPr>
        <w:rPr>
          <w:rFonts w:ascii="Calibri" w:hAnsi="Calibri"/>
          <w:szCs w:val="22"/>
        </w:rPr>
      </w:pPr>
      <w:r>
        <w:rPr>
          <w:rFonts w:ascii="Calibri" w:hAnsi="Calibri"/>
          <w:szCs w:val="22"/>
        </w:rPr>
        <w:t>Médecine nucléaire :</w:t>
      </w:r>
    </w:p>
    <w:p w14:paraId="1922271F" w14:textId="78926D64" w:rsidR="00A55103" w:rsidRDefault="00A55103" w:rsidP="00A55103">
      <w:pPr>
        <w:pStyle w:val="Paragraphedeliste"/>
        <w:numPr>
          <w:ilvl w:val="1"/>
          <w:numId w:val="51"/>
        </w:numPr>
        <w:rPr>
          <w:rFonts w:ascii="Calibri" w:hAnsi="Calibri"/>
          <w:szCs w:val="22"/>
        </w:rPr>
      </w:pPr>
      <w:r>
        <w:rPr>
          <w:rFonts w:ascii="Calibri" w:hAnsi="Calibri"/>
          <w:szCs w:val="22"/>
        </w:rPr>
        <w:t>TEP (forfaits techniques produits)</w:t>
      </w:r>
    </w:p>
    <w:p w14:paraId="5720EEFC" w14:textId="18C05825" w:rsidR="00A55103" w:rsidRDefault="00A55103" w:rsidP="00A55103">
      <w:pPr>
        <w:pStyle w:val="Paragraphedeliste"/>
        <w:numPr>
          <w:ilvl w:val="1"/>
          <w:numId w:val="51"/>
        </w:numPr>
        <w:rPr>
          <w:rFonts w:ascii="Calibri" w:hAnsi="Calibri"/>
          <w:szCs w:val="22"/>
        </w:rPr>
      </w:pPr>
      <w:r>
        <w:rPr>
          <w:rFonts w:ascii="Calibri" w:hAnsi="Calibri"/>
          <w:szCs w:val="22"/>
        </w:rPr>
        <w:t>Scintigraphie (indices de coûts relatifs produits)</w:t>
      </w:r>
    </w:p>
    <w:p w14:paraId="76A8EB1F" w14:textId="6B032119" w:rsidR="00A55103" w:rsidRDefault="00A55103" w:rsidP="00A55103">
      <w:pPr>
        <w:pStyle w:val="Paragraphedeliste"/>
        <w:numPr>
          <w:ilvl w:val="0"/>
          <w:numId w:val="51"/>
        </w:numPr>
        <w:rPr>
          <w:rFonts w:ascii="Calibri" w:hAnsi="Calibri"/>
          <w:szCs w:val="22"/>
        </w:rPr>
      </w:pPr>
      <w:r>
        <w:rPr>
          <w:rFonts w:ascii="Calibri" w:hAnsi="Calibri"/>
          <w:szCs w:val="22"/>
        </w:rPr>
        <w:t>Chirurgie / Anesthésie :</w:t>
      </w:r>
    </w:p>
    <w:p w14:paraId="23863B40" w14:textId="75EC56C0" w:rsidR="00A55103" w:rsidRDefault="00A55103" w:rsidP="00A55103">
      <w:pPr>
        <w:pStyle w:val="Paragraphedeliste"/>
        <w:numPr>
          <w:ilvl w:val="1"/>
          <w:numId w:val="51"/>
        </w:numPr>
        <w:rPr>
          <w:rFonts w:ascii="Calibri" w:hAnsi="Calibri"/>
          <w:szCs w:val="22"/>
        </w:rPr>
      </w:pPr>
      <w:r>
        <w:rPr>
          <w:rFonts w:ascii="Calibri" w:hAnsi="Calibri"/>
          <w:szCs w:val="22"/>
        </w:rPr>
        <w:t>Actes opératoires (indices de coûts relatifs produits)</w:t>
      </w:r>
    </w:p>
    <w:p w14:paraId="110CF158" w14:textId="707EAD2B" w:rsidR="00A55103" w:rsidRDefault="00A55103" w:rsidP="00A55103">
      <w:pPr>
        <w:pStyle w:val="Paragraphedeliste"/>
        <w:numPr>
          <w:ilvl w:val="0"/>
          <w:numId w:val="52"/>
        </w:numPr>
        <w:rPr>
          <w:rFonts w:ascii="Calibri" w:hAnsi="Calibri"/>
          <w:szCs w:val="22"/>
        </w:rPr>
      </w:pPr>
      <w:r>
        <w:rPr>
          <w:rFonts w:ascii="Calibri" w:hAnsi="Calibri"/>
          <w:szCs w:val="22"/>
        </w:rPr>
        <w:t>Radiothérapie : nombre de séances de préparation</w:t>
      </w:r>
    </w:p>
    <w:p w14:paraId="0ECEF6A5" w14:textId="6A725285" w:rsidR="00A55103" w:rsidRDefault="00A55103" w:rsidP="00A55103">
      <w:pPr>
        <w:pStyle w:val="Paragraphedeliste"/>
        <w:numPr>
          <w:ilvl w:val="0"/>
          <w:numId w:val="52"/>
        </w:numPr>
        <w:rPr>
          <w:rFonts w:ascii="Calibri" w:hAnsi="Calibri"/>
          <w:szCs w:val="22"/>
        </w:rPr>
      </w:pPr>
      <w:r>
        <w:rPr>
          <w:rFonts w:ascii="Calibri" w:hAnsi="Calibri"/>
          <w:szCs w:val="22"/>
        </w:rPr>
        <w:lastRenderedPageBreak/>
        <w:t>Chimiothérapie : nombre de chimiothérapies</w:t>
      </w:r>
    </w:p>
    <w:p w14:paraId="7EF49C95" w14:textId="77777777" w:rsidR="00A55103" w:rsidRDefault="00A55103" w:rsidP="00A55103">
      <w:pPr>
        <w:rPr>
          <w:rFonts w:ascii="Calibri" w:hAnsi="Calibri"/>
          <w:szCs w:val="22"/>
        </w:rPr>
      </w:pPr>
    </w:p>
    <w:p w14:paraId="6C62A1A0" w14:textId="78048BA3" w:rsidR="00A55103" w:rsidRPr="003268CF" w:rsidRDefault="00A55103" w:rsidP="00A55103">
      <w:pPr>
        <w:rPr>
          <w:rFonts w:ascii="Calibri" w:hAnsi="Calibri"/>
          <w:szCs w:val="22"/>
        </w:rPr>
      </w:pPr>
      <w:r>
        <w:rPr>
          <w:rFonts w:ascii="Calibri" w:hAnsi="Calibri"/>
          <w:szCs w:val="22"/>
        </w:rPr>
        <w:t>L’évolution se calcule sur la moyenne des évolutions constatées entre N et N-1.</w:t>
      </w:r>
    </w:p>
    <w:p w14:paraId="086E2E7B" w14:textId="77777777" w:rsidR="00A55103" w:rsidRPr="003268CF" w:rsidRDefault="00A55103" w:rsidP="00A55103">
      <w:pPr>
        <w:rPr>
          <w:rFonts w:ascii="Calibri" w:hAnsi="Calibri"/>
          <w:szCs w:val="22"/>
        </w:rPr>
      </w:pPr>
    </w:p>
    <w:p w14:paraId="00EC641E" w14:textId="77603CB7" w:rsidR="00A12AA2" w:rsidRDefault="00A12AA2" w:rsidP="00A12AA2">
      <w:pPr>
        <w:rPr>
          <w:rFonts w:ascii="Calibri" w:hAnsi="Calibri"/>
          <w:szCs w:val="22"/>
        </w:rPr>
      </w:pPr>
      <w:r>
        <w:rPr>
          <w:rFonts w:ascii="Calibri" w:hAnsi="Calibri"/>
          <w:szCs w:val="22"/>
        </w:rPr>
        <w:t xml:space="preserve">La part d’intéressement varie en fonction de l’activité </w:t>
      </w:r>
      <w:r w:rsidR="00A55103">
        <w:rPr>
          <w:rFonts w:ascii="Calibri" w:hAnsi="Calibri"/>
          <w:szCs w:val="22"/>
        </w:rPr>
        <w:t xml:space="preserve">produite </w:t>
      </w:r>
      <w:r>
        <w:rPr>
          <w:rFonts w:ascii="Calibri" w:hAnsi="Calibri"/>
          <w:szCs w:val="22"/>
        </w:rPr>
        <w:t>en volume entre l’année N et l’année N-1 dans les conditions suivantes :</w:t>
      </w:r>
    </w:p>
    <w:p w14:paraId="07C983C1" w14:textId="77777777" w:rsidR="00A12AA2"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97"/>
        <w:gridCol w:w="4563"/>
      </w:tblGrid>
      <w:tr w:rsidR="00A12AA2" w14:paraId="3D82207D" w14:textId="77777777" w:rsidTr="00F377A4">
        <w:tc>
          <w:tcPr>
            <w:tcW w:w="4497" w:type="dxa"/>
          </w:tcPr>
          <w:p w14:paraId="58D04713" w14:textId="77777777" w:rsidR="00A12AA2" w:rsidRPr="004F114E" w:rsidRDefault="00A12AA2" w:rsidP="0085225E">
            <w:pPr>
              <w:rPr>
                <w:rFonts w:ascii="Calibri" w:hAnsi="Calibri"/>
                <w:b/>
                <w:szCs w:val="22"/>
              </w:rPr>
            </w:pPr>
            <w:r w:rsidRPr="008D25C6">
              <w:rPr>
                <w:rFonts w:ascii="Calibri" w:hAnsi="Calibri"/>
                <w:b/>
                <w:szCs w:val="22"/>
              </w:rPr>
              <w:t xml:space="preserve"> </w:t>
            </w:r>
            <w:r>
              <w:rPr>
                <w:rFonts w:ascii="Calibri" w:hAnsi="Calibri"/>
                <w:b/>
                <w:szCs w:val="22"/>
              </w:rPr>
              <w:t>Evolution de l’activité</w:t>
            </w:r>
            <w:r w:rsidRPr="008D25C6">
              <w:rPr>
                <w:rFonts w:ascii="Calibri" w:hAnsi="Calibri"/>
                <w:b/>
                <w:szCs w:val="22"/>
              </w:rPr>
              <w:t xml:space="preserve"> N-1/N (en %)</w:t>
            </w:r>
          </w:p>
        </w:tc>
        <w:tc>
          <w:tcPr>
            <w:tcW w:w="4563" w:type="dxa"/>
          </w:tcPr>
          <w:p w14:paraId="49437F94" w14:textId="4108E698" w:rsidR="00A12AA2" w:rsidRPr="004F114E" w:rsidRDefault="00A12AA2" w:rsidP="0085225E">
            <w:pPr>
              <w:rPr>
                <w:rFonts w:ascii="Calibri" w:hAnsi="Calibri"/>
                <w:b/>
                <w:szCs w:val="22"/>
              </w:rPr>
            </w:pPr>
            <w:r w:rsidRPr="004F114E">
              <w:rPr>
                <w:rFonts w:ascii="Calibri" w:hAnsi="Calibri"/>
                <w:b/>
                <w:szCs w:val="22"/>
              </w:rPr>
              <w:t>Part d’intéressement</w:t>
            </w:r>
            <w:r w:rsidR="00F377A4">
              <w:rPr>
                <w:rFonts w:ascii="Calibri" w:hAnsi="Calibri"/>
                <w:b/>
                <w:szCs w:val="22"/>
              </w:rPr>
              <w:t xml:space="preserve"> </w:t>
            </w:r>
            <w:r w:rsidRPr="004F114E">
              <w:rPr>
                <w:rFonts w:ascii="Calibri" w:hAnsi="Calibri"/>
                <w:b/>
                <w:szCs w:val="22"/>
              </w:rPr>
              <w:t>(</w:t>
            </w:r>
            <w:r>
              <w:rPr>
                <w:rFonts w:ascii="Calibri" w:hAnsi="Calibri"/>
                <w:b/>
                <w:szCs w:val="22"/>
              </w:rPr>
              <w:t>AV</w:t>
            </w:r>
            <w:r w:rsidRPr="004F114E">
              <w:rPr>
                <w:rFonts w:ascii="Calibri" w:hAnsi="Calibri"/>
                <w:b/>
                <w:szCs w:val="22"/>
              </w:rPr>
              <w:t>)</w:t>
            </w:r>
          </w:p>
        </w:tc>
      </w:tr>
      <w:tr w:rsidR="00A12AA2" w14:paraId="5F83DD41" w14:textId="77777777" w:rsidTr="00F377A4">
        <w:tc>
          <w:tcPr>
            <w:tcW w:w="4497" w:type="dxa"/>
          </w:tcPr>
          <w:p w14:paraId="44253F71" w14:textId="62A0B2CA" w:rsidR="00A12AA2" w:rsidRPr="004F114E" w:rsidRDefault="00F377A4" w:rsidP="0085225E">
            <w:pPr>
              <w:rPr>
                <w:rFonts w:ascii="Calibri" w:hAnsi="Calibri"/>
                <w:szCs w:val="22"/>
              </w:rPr>
            </w:pPr>
            <w:r>
              <w:rPr>
                <w:rFonts w:ascii="Calibri" w:hAnsi="Calibri"/>
                <w:szCs w:val="22"/>
              </w:rPr>
              <w:t xml:space="preserve">Inférieur à </w:t>
            </w:r>
            <w:r w:rsidR="00A12AA2">
              <w:rPr>
                <w:rFonts w:ascii="Calibri" w:hAnsi="Calibri"/>
                <w:szCs w:val="22"/>
              </w:rPr>
              <w:t xml:space="preserve">0 % </w:t>
            </w:r>
          </w:p>
        </w:tc>
        <w:tc>
          <w:tcPr>
            <w:tcW w:w="4563" w:type="dxa"/>
          </w:tcPr>
          <w:p w14:paraId="63FF9855" w14:textId="77777777" w:rsidR="00A12AA2" w:rsidRPr="004F114E" w:rsidRDefault="00A12AA2" w:rsidP="0085225E">
            <w:pPr>
              <w:rPr>
                <w:rFonts w:ascii="Calibri" w:hAnsi="Calibri"/>
                <w:szCs w:val="22"/>
              </w:rPr>
            </w:pPr>
            <w:r w:rsidRPr="004F114E">
              <w:rPr>
                <w:rFonts w:ascii="Calibri" w:hAnsi="Calibri"/>
                <w:szCs w:val="22"/>
              </w:rPr>
              <w:t>0</w:t>
            </w:r>
          </w:p>
        </w:tc>
      </w:tr>
      <w:tr w:rsidR="00A12AA2" w14:paraId="2EBCCC88" w14:textId="77777777" w:rsidTr="00F377A4">
        <w:tc>
          <w:tcPr>
            <w:tcW w:w="4497" w:type="dxa"/>
          </w:tcPr>
          <w:p w14:paraId="60CBE16D" w14:textId="1EB1F37F" w:rsidR="00A12AA2" w:rsidRPr="004F114E" w:rsidRDefault="00A12AA2" w:rsidP="0085225E">
            <w:pPr>
              <w:rPr>
                <w:rFonts w:ascii="Calibri" w:hAnsi="Calibri"/>
                <w:szCs w:val="22"/>
              </w:rPr>
            </w:pPr>
            <w:r>
              <w:rPr>
                <w:rFonts w:ascii="Calibri" w:hAnsi="Calibri"/>
                <w:szCs w:val="22"/>
              </w:rPr>
              <w:t xml:space="preserve">De </w:t>
            </w:r>
            <w:r w:rsidR="00F377A4">
              <w:rPr>
                <w:rFonts w:ascii="Calibri" w:hAnsi="Calibri"/>
                <w:szCs w:val="22"/>
              </w:rPr>
              <w:t>0</w:t>
            </w:r>
            <w:r>
              <w:rPr>
                <w:rFonts w:ascii="Calibri" w:hAnsi="Calibri"/>
                <w:szCs w:val="22"/>
              </w:rPr>
              <w:t xml:space="preserve">% à </w:t>
            </w:r>
            <w:r w:rsidR="00F377A4">
              <w:rPr>
                <w:rFonts w:ascii="Calibri" w:hAnsi="Calibri"/>
                <w:szCs w:val="22"/>
              </w:rPr>
              <w:t>1</w:t>
            </w:r>
            <w:r>
              <w:rPr>
                <w:rFonts w:ascii="Calibri" w:hAnsi="Calibri"/>
                <w:szCs w:val="22"/>
              </w:rPr>
              <w:t>% inclus</w:t>
            </w:r>
          </w:p>
        </w:tc>
        <w:tc>
          <w:tcPr>
            <w:tcW w:w="4563" w:type="dxa"/>
          </w:tcPr>
          <w:p w14:paraId="0893F223" w14:textId="5A95CC2C" w:rsidR="00A12AA2" w:rsidRPr="004F114E" w:rsidRDefault="00A12AA2" w:rsidP="0085225E">
            <w:pPr>
              <w:rPr>
                <w:rFonts w:ascii="Calibri" w:hAnsi="Calibri"/>
                <w:szCs w:val="22"/>
              </w:rPr>
            </w:pPr>
            <w:r>
              <w:rPr>
                <w:rFonts w:ascii="Calibri" w:hAnsi="Calibri"/>
                <w:szCs w:val="22"/>
              </w:rPr>
              <w:t>100</w:t>
            </w:r>
            <w:r w:rsidR="00F377A4">
              <w:rPr>
                <w:rFonts w:ascii="Calibri" w:hAnsi="Calibri"/>
                <w:szCs w:val="22"/>
              </w:rPr>
              <w:t> </w:t>
            </w:r>
            <w:r>
              <w:rPr>
                <w:rFonts w:ascii="Calibri" w:hAnsi="Calibri"/>
                <w:szCs w:val="22"/>
              </w:rPr>
              <w:t>000</w:t>
            </w:r>
            <w:r w:rsidR="00F377A4">
              <w:rPr>
                <w:rFonts w:ascii="Calibri" w:hAnsi="Calibri"/>
                <w:szCs w:val="22"/>
              </w:rPr>
              <w:t xml:space="preserve"> €</w:t>
            </w:r>
            <w:r w:rsidRPr="004F114E">
              <w:rPr>
                <w:rFonts w:ascii="Calibri" w:hAnsi="Calibri"/>
                <w:szCs w:val="22"/>
              </w:rPr>
              <w:t xml:space="preserve"> </w:t>
            </w:r>
          </w:p>
        </w:tc>
      </w:tr>
      <w:tr w:rsidR="00A12AA2" w14:paraId="62F9562D" w14:textId="77777777" w:rsidTr="00F377A4">
        <w:tc>
          <w:tcPr>
            <w:tcW w:w="4497" w:type="dxa"/>
          </w:tcPr>
          <w:p w14:paraId="1BFF5081" w14:textId="641DB033" w:rsidR="00A12AA2" w:rsidRPr="004F114E" w:rsidRDefault="00A12AA2" w:rsidP="0085225E">
            <w:pPr>
              <w:rPr>
                <w:rFonts w:ascii="Calibri" w:hAnsi="Calibri"/>
                <w:szCs w:val="22"/>
              </w:rPr>
            </w:pPr>
            <w:r>
              <w:rPr>
                <w:rFonts w:ascii="Calibri" w:hAnsi="Calibri"/>
                <w:szCs w:val="22"/>
              </w:rPr>
              <w:t xml:space="preserve">De </w:t>
            </w:r>
            <w:r w:rsidR="00F377A4">
              <w:rPr>
                <w:rFonts w:ascii="Calibri" w:hAnsi="Calibri"/>
                <w:szCs w:val="22"/>
              </w:rPr>
              <w:t>1</w:t>
            </w:r>
            <w:r>
              <w:rPr>
                <w:rFonts w:ascii="Calibri" w:hAnsi="Calibri"/>
                <w:szCs w:val="22"/>
              </w:rPr>
              <w:t xml:space="preserve">% à </w:t>
            </w:r>
            <w:r w:rsidR="00F377A4">
              <w:rPr>
                <w:rFonts w:ascii="Calibri" w:hAnsi="Calibri"/>
                <w:szCs w:val="22"/>
              </w:rPr>
              <w:t>2</w:t>
            </w:r>
            <w:r>
              <w:rPr>
                <w:rFonts w:ascii="Calibri" w:hAnsi="Calibri"/>
                <w:szCs w:val="22"/>
              </w:rPr>
              <w:t>% inclus</w:t>
            </w:r>
          </w:p>
        </w:tc>
        <w:tc>
          <w:tcPr>
            <w:tcW w:w="4563" w:type="dxa"/>
          </w:tcPr>
          <w:p w14:paraId="2CC02933" w14:textId="3DC3738B" w:rsidR="00A12AA2" w:rsidRPr="004F114E" w:rsidRDefault="00A12AA2" w:rsidP="0085225E">
            <w:pPr>
              <w:rPr>
                <w:rFonts w:ascii="Calibri" w:hAnsi="Calibri"/>
                <w:szCs w:val="22"/>
              </w:rPr>
            </w:pPr>
            <w:r>
              <w:rPr>
                <w:rFonts w:ascii="Calibri" w:hAnsi="Calibri"/>
                <w:szCs w:val="22"/>
              </w:rPr>
              <w:t>200</w:t>
            </w:r>
            <w:r w:rsidR="00F377A4">
              <w:rPr>
                <w:rFonts w:ascii="Calibri" w:hAnsi="Calibri"/>
                <w:szCs w:val="22"/>
              </w:rPr>
              <w:t> </w:t>
            </w:r>
            <w:r>
              <w:rPr>
                <w:rFonts w:ascii="Calibri" w:hAnsi="Calibri"/>
                <w:szCs w:val="22"/>
              </w:rPr>
              <w:t>000</w:t>
            </w:r>
            <w:r w:rsidR="00F377A4">
              <w:rPr>
                <w:rFonts w:ascii="Calibri" w:hAnsi="Calibri"/>
                <w:szCs w:val="22"/>
              </w:rPr>
              <w:t xml:space="preserve"> €</w:t>
            </w:r>
          </w:p>
        </w:tc>
      </w:tr>
      <w:tr w:rsidR="00F377A4" w14:paraId="5A7FD2C2" w14:textId="77777777" w:rsidTr="00F377A4">
        <w:tc>
          <w:tcPr>
            <w:tcW w:w="4497" w:type="dxa"/>
          </w:tcPr>
          <w:p w14:paraId="7C0D4394" w14:textId="09214DDB" w:rsidR="00F377A4" w:rsidRDefault="00F377A4" w:rsidP="0085225E">
            <w:pPr>
              <w:rPr>
                <w:rFonts w:ascii="Calibri" w:hAnsi="Calibri"/>
                <w:szCs w:val="22"/>
              </w:rPr>
            </w:pPr>
            <w:r>
              <w:rPr>
                <w:rFonts w:ascii="Calibri" w:hAnsi="Calibri"/>
                <w:szCs w:val="22"/>
              </w:rPr>
              <w:t>Du 2 à 4% inclus</w:t>
            </w:r>
          </w:p>
        </w:tc>
        <w:tc>
          <w:tcPr>
            <w:tcW w:w="4563" w:type="dxa"/>
          </w:tcPr>
          <w:p w14:paraId="23E670BD" w14:textId="41162D57" w:rsidR="00F377A4" w:rsidRDefault="00F377A4" w:rsidP="0085225E">
            <w:pPr>
              <w:rPr>
                <w:rFonts w:ascii="Calibri" w:hAnsi="Calibri"/>
                <w:szCs w:val="22"/>
              </w:rPr>
            </w:pPr>
            <w:r>
              <w:rPr>
                <w:rFonts w:ascii="Calibri" w:hAnsi="Calibri"/>
                <w:szCs w:val="22"/>
              </w:rPr>
              <w:t>300 000 €</w:t>
            </w:r>
          </w:p>
        </w:tc>
      </w:tr>
      <w:tr w:rsidR="00F377A4" w14:paraId="463F4952" w14:textId="77777777" w:rsidTr="00F377A4">
        <w:tc>
          <w:tcPr>
            <w:tcW w:w="4497" w:type="dxa"/>
          </w:tcPr>
          <w:p w14:paraId="100610DD" w14:textId="6BB27E5D" w:rsidR="00F377A4" w:rsidRDefault="00F377A4" w:rsidP="0085225E">
            <w:pPr>
              <w:rPr>
                <w:rFonts w:ascii="Calibri" w:hAnsi="Calibri"/>
                <w:szCs w:val="22"/>
              </w:rPr>
            </w:pPr>
            <w:r>
              <w:rPr>
                <w:rFonts w:ascii="Calibri" w:hAnsi="Calibri"/>
                <w:szCs w:val="22"/>
              </w:rPr>
              <w:t>De 4 à 5% inclus</w:t>
            </w:r>
          </w:p>
        </w:tc>
        <w:tc>
          <w:tcPr>
            <w:tcW w:w="4563" w:type="dxa"/>
          </w:tcPr>
          <w:p w14:paraId="53C1A0B6" w14:textId="6E8D921A" w:rsidR="00F377A4" w:rsidRDefault="00F377A4" w:rsidP="0085225E">
            <w:pPr>
              <w:rPr>
                <w:rFonts w:ascii="Calibri" w:hAnsi="Calibri"/>
                <w:szCs w:val="22"/>
              </w:rPr>
            </w:pPr>
            <w:r>
              <w:rPr>
                <w:rFonts w:ascii="Calibri" w:hAnsi="Calibri"/>
                <w:szCs w:val="22"/>
              </w:rPr>
              <w:t>400 000 €</w:t>
            </w:r>
          </w:p>
        </w:tc>
      </w:tr>
      <w:tr w:rsidR="00A12AA2" w14:paraId="24B078C0" w14:textId="77777777" w:rsidTr="00F377A4">
        <w:tc>
          <w:tcPr>
            <w:tcW w:w="4497" w:type="dxa"/>
          </w:tcPr>
          <w:p w14:paraId="126BF596" w14:textId="207BFF19" w:rsidR="00A12AA2" w:rsidRDefault="00A12AA2" w:rsidP="0085225E">
            <w:pPr>
              <w:rPr>
                <w:rFonts w:ascii="Calibri" w:hAnsi="Calibri"/>
                <w:szCs w:val="22"/>
              </w:rPr>
            </w:pPr>
            <w:r>
              <w:rPr>
                <w:rFonts w:ascii="Calibri" w:hAnsi="Calibri"/>
                <w:szCs w:val="22"/>
              </w:rPr>
              <w:t xml:space="preserve">Supérieur à </w:t>
            </w:r>
            <w:r w:rsidR="00F377A4">
              <w:rPr>
                <w:rFonts w:ascii="Calibri" w:hAnsi="Calibri"/>
                <w:szCs w:val="22"/>
              </w:rPr>
              <w:t>5</w:t>
            </w:r>
            <w:r>
              <w:rPr>
                <w:rFonts w:ascii="Calibri" w:hAnsi="Calibri"/>
                <w:szCs w:val="22"/>
              </w:rPr>
              <w:t>%</w:t>
            </w:r>
          </w:p>
        </w:tc>
        <w:tc>
          <w:tcPr>
            <w:tcW w:w="4563" w:type="dxa"/>
          </w:tcPr>
          <w:p w14:paraId="52B92AEC" w14:textId="185921BE" w:rsidR="00A12AA2" w:rsidRDefault="00F377A4" w:rsidP="0085225E">
            <w:pPr>
              <w:rPr>
                <w:rFonts w:ascii="Calibri" w:hAnsi="Calibri"/>
                <w:szCs w:val="22"/>
              </w:rPr>
            </w:pPr>
            <w:r>
              <w:rPr>
                <w:rFonts w:ascii="Calibri" w:hAnsi="Calibri"/>
                <w:szCs w:val="22"/>
              </w:rPr>
              <w:t>500 000 €</w:t>
            </w:r>
          </w:p>
        </w:tc>
      </w:tr>
    </w:tbl>
    <w:p w14:paraId="21152F80" w14:textId="77777777" w:rsidR="00A12AA2" w:rsidRDefault="00A12AA2" w:rsidP="00A12AA2">
      <w:pPr>
        <w:rPr>
          <w:rFonts w:ascii="Calibri" w:hAnsi="Calibri"/>
          <w:szCs w:val="22"/>
        </w:rPr>
      </w:pPr>
    </w:p>
    <w:p w14:paraId="44CBFB7F" w14:textId="77777777" w:rsidR="00A12AA2" w:rsidRDefault="00A12AA2" w:rsidP="00A12AA2">
      <w:pPr>
        <w:rPr>
          <w:rFonts w:ascii="Calibri" w:hAnsi="Calibri"/>
          <w:szCs w:val="22"/>
        </w:rPr>
      </w:pPr>
    </w:p>
    <w:p w14:paraId="607C013D" w14:textId="6AC86900" w:rsidR="00A12AA2" w:rsidRPr="002C1370" w:rsidRDefault="00A12AA2" w:rsidP="00A12AA2">
      <w:pPr>
        <w:rPr>
          <w:rFonts w:ascii="Calibri" w:hAnsi="Calibri"/>
          <w:szCs w:val="22"/>
          <w:u w:val="single"/>
        </w:rPr>
      </w:pPr>
      <w:r w:rsidRPr="002C1370">
        <w:rPr>
          <w:rFonts w:ascii="Calibri" w:hAnsi="Calibri"/>
          <w:szCs w:val="22"/>
          <w:u w:val="single"/>
        </w:rPr>
        <w:t>Indicateur N°</w:t>
      </w:r>
      <w:r w:rsidR="00A55103">
        <w:rPr>
          <w:rFonts w:ascii="Calibri" w:hAnsi="Calibri"/>
          <w:szCs w:val="22"/>
          <w:u w:val="single"/>
        </w:rPr>
        <w:t>3</w:t>
      </w:r>
      <w:r w:rsidR="002D293F">
        <w:rPr>
          <w:rFonts w:ascii="Calibri" w:hAnsi="Calibri"/>
          <w:szCs w:val="22"/>
          <w:u w:val="single"/>
        </w:rPr>
        <w:t xml:space="preserve"> </w:t>
      </w:r>
      <w:r w:rsidRPr="002C1370">
        <w:rPr>
          <w:rFonts w:ascii="Calibri" w:hAnsi="Calibri"/>
          <w:szCs w:val="22"/>
          <w:u w:val="single"/>
        </w:rPr>
        <w:t>lié à la progression d</w:t>
      </w:r>
      <w:r w:rsidR="008073E6">
        <w:rPr>
          <w:rFonts w:ascii="Calibri" w:hAnsi="Calibri"/>
          <w:szCs w:val="22"/>
          <w:u w:val="single"/>
        </w:rPr>
        <w:t>e la CAF</w:t>
      </w:r>
    </w:p>
    <w:p w14:paraId="104873A7" w14:textId="77777777" w:rsidR="00A12AA2" w:rsidRPr="002C1370" w:rsidRDefault="00A12AA2" w:rsidP="00A12AA2">
      <w:pPr>
        <w:rPr>
          <w:rFonts w:ascii="Calibri" w:hAnsi="Calibri"/>
          <w:szCs w:val="22"/>
        </w:rPr>
      </w:pPr>
    </w:p>
    <w:p w14:paraId="46899620" w14:textId="38BC8169" w:rsidR="00A12AA2" w:rsidRDefault="00A12AA2" w:rsidP="00A12AA2">
      <w:pPr>
        <w:rPr>
          <w:rFonts w:ascii="Calibri" w:hAnsi="Calibri"/>
          <w:szCs w:val="22"/>
        </w:rPr>
      </w:pPr>
      <w:r w:rsidRPr="002C1370">
        <w:rPr>
          <w:rFonts w:ascii="Calibri" w:hAnsi="Calibri"/>
          <w:szCs w:val="22"/>
        </w:rPr>
        <w:t>La part d’intéressement varie en fonction d</w:t>
      </w:r>
      <w:r w:rsidR="008073E6">
        <w:rPr>
          <w:rFonts w:ascii="Calibri" w:hAnsi="Calibri"/>
          <w:szCs w:val="22"/>
        </w:rPr>
        <w:t xml:space="preserve">u niveau de la CAF (capacité d’autofinancement) </w:t>
      </w:r>
      <w:r w:rsidRPr="002C1370">
        <w:rPr>
          <w:rFonts w:ascii="Calibri" w:hAnsi="Calibri"/>
          <w:szCs w:val="22"/>
        </w:rPr>
        <w:t xml:space="preserve">dans les conditions suivantes : </w:t>
      </w:r>
    </w:p>
    <w:p w14:paraId="275115E7" w14:textId="77777777" w:rsidR="00A12AA2" w:rsidRPr="002C1370" w:rsidRDefault="00A12AA2" w:rsidP="00A12AA2">
      <w:pPr>
        <w:rPr>
          <w:rFonts w:ascii="Calibri" w:hAnsi="Calibri"/>
          <w:szCs w:val="22"/>
        </w:rPr>
      </w:pPr>
    </w:p>
    <w:tbl>
      <w:tblPr>
        <w:tblStyle w:val="Grilledutableau"/>
        <w:tblW w:w="0" w:type="auto"/>
        <w:tblLook w:val="04A0" w:firstRow="1" w:lastRow="0" w:firstColumn="1" w:lastColumn="0" w:noHBand="0" w:noVBand="1"/>
      </w:tblPr>
      <w:tblGrid>
        <w:gridCol w:w="4499"/>
        <w:gridCol w:w="4561"/>
      </w:tblGrid>
      <w:tr w:rsidR="00A12AA2" w:rsidRPr="004F114E" w14:paraId="78983038" w14:textId="77777777" w:rsidTr="0085225E">
        <w:tc>
          <w:tcPr>
            <w:tcW w:w="4889" w:type="dxa"/>
          </w:tcPr>
          <w:p w14:paraId="6CC2154F" w14:textId="42EED1A3" w:rsidR="00A12AA2" w:rsidRPr="004F114E" w:rsidRDefault="008073E6" w:rsidP="0085225E">
            <w:pPr>
              <w:rPr>
                <w:rFonts w:ascii="Calibri" w:hAnsi="Calibri"/>
                <w:b/>
                <w:szCs w:val="22"/>
              </w:rPr>
            </w:pPr>
            <w:r>
              <w:rPr>
                <w:rFonts w:ascii="Calibri" w:hAnsi="Calibri"/>
                <w:b/>
                <w:szCs w:val="22"/>
              </w:rPr>
              <w:t>CAF</w:t>
            </w:r>
          </w:p>
        </w:tc>
        <w:tc>
          <w:tcPr>
            <w:tcW w:w="4890" w:type="dxa"/>
          </w:tcPr>
          <w:p w14:paraId="6CB86218" w14:textId="0939BA5E" w:rsidR="00A12AA2" w:rsidRPr="004F114E" w:rsidRDefault="008073E6" w:rsidP="0085225E">
            <w:pPr>
              <w:rPr>
                <w:rFonts w:ascii="Calibri" w:hAnsi="Calibri"/>
                <w:b/>
                <w:szCs w:val="22"/>
              </w:rPr>
            </w:pPr>
            <w:r>
              <w:rPr>
                <w:rFonts w:ascii="Calibri" w:hAnsi="Calibri"/>
                <w:b/>
                <w:szCs w:val="22"/>
              </w:rPr>
              <w:t>Intéressement</w:t>
            </w:r>
          </w:p>
        </w:tc>
      </w:tr>
      <w:tr w:rsidR="00A12AA2" w:rsidRPr="004F114E" w14:paraId="19009CAD" w14:textId="77777777" w:rsidTr="0085225E">
        <w:tc>
          <w:tcPr>
            <w:tcW w:w="4889" w:type="dxa"/>
          </w:tcPr>
          <w:p w14:paraId="017EDE24" w14:textId="05C91635" w:rsidR="00A12AA2" w:rsidRPr="004F114E" w:rsidRDefault="008073E6" w:rsidP="0085225E">
            <w:pPr>
              <w:rPr>
                <w:rFonts w:ascii="Calibri" w:hAnsi="Calibri"/>
                <w:szCs w:val="22"/>
              </w:rPr>
            </w:pPr>
            <w:r>
              <w:rPr>
                <w:rFonts w:ascii="Calibri" w:hAnsi="Calibri"/>
                <w:szCs w:val="22"/>
              </w:rPr>
              <w:t>&lt; 11 M€</w:t>
            </w:r>
          </w:p>
        </w:tc>
        <w:tc>
          <w:tcPr>
            <w:tcW w:w="4890" w:type="dxa"/>
          </w:tcPr>
          <w:p w14:paraId="7B1CC00D" w14:textId="596B3D3C" w:rsidR="00A12AA2" w:rsidRPr="004F114E" w:rsidRDefault="008073E6" w:rsidP="0085225E">
            <w:pPr>
              <w:rPr>
                <w:rFonts w:ascii="Calibri" w:hAnsi="Calibri"/>
                <w:szCs w:val="22"/>
              </w:rPr>
            </w:pPr>
            <w:r>
              <w:rPr>
                <w:rFonts w:ascii="Calibri" w:hAnsi="Calibri"/>
                <w:szCs w:val="22"/>
              </w:rPr>
              <w:t>Pas d’intéressement</w:t>
            </w:r>
          </w:p>
        </w:tc>
      </w:tr>
      <w:tr w:rsidR="008073E6" w:rsidRPr="004F114E" w14:paraId="5BD76EFD" w14:textId="77777777" w:rsidTr="0085225E">
        <w:tc>
          <w:tcPr>
            <w:tcW w:w="4889" w:type="dxa"/>
          </w:tcPr>
          <w:p w14:paraId="52CF2679" w14:textId="09CE9C25" w:rsidR="008073E6" w:rsidRPr="004F114E" w:rsidRDefault="008073E6" w:rsidP="0085225E">
            <w:pPr>
              <w:rPr>
                <w:rFonts w:ascii="Calibri" w:hAnsi="Calibri"/>
                <w:szCs w:val="22"/>
              </w:rPr>
            </w:pPr>
            <w:r>
              <w:rPr>
                <w:rFonts w:ascii="Calibri" w:hAnsi="Calibri"/>
                <w:szCs w:val="22"/>
              </w:rPr>
              <w:t>Entre 11 et 12 M€ inclus</w:t>
            </w:r>
          </w:p>
        </w:tc>
        <w:tc>
          <w:tcPr>
            <w:tcW w:w="4890" w:type="dxa"/>
          </w:tcPr>
          <w:p w14:paraId="7003C632" w14:textId="78F85206" w:rsidR="008073E6" w:rsidRDefault="008073E6" w:rsidP="0085225E">
            <w:pPr>
              <w:rPr>
                <w:rFonts w:ascii="Calibri" w:hAnsi="Calibri"/>
                <w:szCs w:val="22"/>
              </w:rPr>
            </w:pPr>
            <w:r>
              <w:rPr>
                <w:rFonts w:ascii="Calibri" w:hAnsi="Calibri"/>
                <w:szCs w:val="22"/>
              </w:rPr>
              <w:t>3% de la CAF</w:t>
            </w:r>
          </w:p>
        </w:tc>
      </w:tr>
      <w:tr w:rsidR="008073E6" w:rsidRPr="004F114E" w14:paraId="6A54CC62" w14:textId="77777777" w:rsidTr="0085225E">
        <w:tc>
          <w:tcPr>
            <w:tcW w:w="4889" w:type="dxa"/>
          </w:tcPr>
          <w:p w14:paraId="79EBCB39" w14:textId="146F3BFC" w:rsidR="008073E6" w:rsidRPr="004F114E" w:rsidRDefault="008073E6" w:rsidP="0085225E">
            <w:pPr>
              <w:rPr>
                <w:rFonts w:ascii="Calibri" w:hAnsi="Calibri"/>
                <w:szCs w:val="22"/>
              </w:rPr>
            </w:pPr>
            <w:r>
              <w:rPr>
                <w:rFonts w:ascii="Calibri" w:hAnsi="Calibri"/>
                <w:szCs w:val="22"/>
              </w:rPr>
              <w:t>Entre 12 et 15 M€ inclus</w:t>
            </w:r>
          </w:p>
        </w:tc>
        <w:tc>
          <w:tcPr>
            <w:tcW w:w="4890" w:type="dxa"/>
          </w:tcPr>
          <w:p w14:paraId="65E0561F" w14:textId="7D165245" w:rsidR="008073E6" w:rsidRDefault="008073E6" w:rsidP="0085225E">
            <w:pPr>
              <w:rPr>
                <w:rFonts w:ascii="Calibri" w:hAnsi="Calibri"/>
                <w:szCs w:val="22"/>
              </w:rPr>
            </w:pPr>
            <w:r>
              <w:rPr>
                <w:rFonts w:ascii="Calibri" w:hAnsi="Calibri"/>
                <w:szCs w:val="22"/>
              </w:rPr>
              <w:t>4 % de la CAF</w:t>
            </w:r>
          </w:p>
        </w:tc>
      </w:tr>
      <w:tr w:rsidR="008073E6" w:rsidRPr="004F114E" w14:paraId="0E4B0C15" w14:textId="77777777" w:rsidTr="0085225E">
        <w:tc>
          <w:tcPr>
            <w:tcW w:w="4889" w:type="dxa"/>
          </w:tcPr>
          <w:p w14:paraId="525493F3" w14:textId="41138AB4" w:rsidR="008073E6" w:rsidRPr="004F114E" w:rsidRDefault="008073E6" w:rsidP="0085225E">
            <w:pPr>
              <w:rPr>
                <w:rFonts w:ascii="Calibri" w:hAnsi="Calibri"/>
                <w:szCs w:val="22"/>
              </w:rPr>
            </w:pPr>
            <w:r>
              <w:rPr>
                <w:rFonts w:ascii="Calibri" w:hAnsi="Calibri"/>
                <w:szCs w:val="22"/>
              </w:rPr>
              <w:t>Entre 15 et 17 M€ inclus</w:t>
            </w:r>
          </w:p>
        </w:tc>
        <w:tc>
          <w:tcPr>
            <w:tcW w:w="4890" w:type="dxa"/>
          </w:tcPr>
          <w:p w14:paraId="11BCAD25" w14:textId="1BDC0FE5" w:rsidR="008073E6" w:rsidRDefault="008073E6" w:rsidP="0085225E">
            <w:pPr>
              <w:rPr>
                <w:rFonts w:ascii="Calibri" w:hAnsi="Calibri"/>
                <w:szCs w:val="22"/>
              </w:rPr>
            </w:pPr>
            <w:r>
              <w:rPr>
                <w:rFonts w:ascii="Calibri" w:hAnsi="Calibri"/>
                <w:szCs w:val="22"/>
              </w:rPr>
              <w:t>5% de la CAF</w:t>
            </w:r>
          </w:p>
        </w:tc>
      </w:tr>
      <w:tr w:rsidR="00A12AA2" w:rsidRPr="004F114E" w14:paraId="7723892B" w14:textId="77777777" w:rsidTr="0085225E">
        <w:tc>
          <w:tcPr>
            <w:tcW w:w="4889" w:type="dxa"/>
          </w:tcPr>
          <w:p w14:paraId="478751B8" w14:textId="189633EE" w:rsidR="00A12AA2" w:rsidRPr="004F114E" w:rsidRDefault="008073E6" w:rsidP="0085225E">
            <w:pPr>
              <w:rPr>
                <w:rFonts w:ascii="Calibri" w:hAnsi="Calibri"/>
                <w:szCs w:val="22"/>
              </w:rPr>
            </w:pPr>
            <w:r>
              <w:rPr>
                <w:rFonts w:ascii="Calibri" w:hAnsi="Calibri"/>
                <w:szCs w:val="22"/>
              </w:rPr>
              <w:t>Supérieur à 17 M€</w:t>
            </w:r>
          </w:p>
        </w:tc>
        <w:tc>
          <w:tcPr>
            <w:tcW w:w="4890" w:type="dxa"/>
          </w:tcPr>
          <w:p w14:paraId="2D56D484" w14:textId="1F63841A" w:rsidR="00A12AA2" w:rsidRPr="004F114E" w:rsidRDefault="008073E6" w:rsidP="0085225E">
            <w:pPr>
              <w:rPr>
                <w:rFonts w:ascii="Calibri" w:hAnsi="Calibri"/>
                <w:szCs w:val="22"/>
              </w:rPr>
            </w:pPr>
            <w:r>
              <w:rPr>
                <w:rFonts w:ascii="Calibri" w:hAnsi="Calibri"/>
                <w:szCs w:val="22"/>
              </w:rPr>
              <w:t>6% de la CAF plafonné à 1.050.000 €</w:t>
            </w:r>
          </w:p>
        </w:tc>
      </w:tr>
    </w:tbl>
    <w:p w14:paraId="29521FD2" w14:textId="77777777" w:rsidR="00A12AA2" w:rsidRDefault="00A12AA2" w:rsidP="00A12AA2">
      <w:pPr>
        <w:rPr>
          <w:rFonts w:ascii="Calibri" w:hAnsi="Calibri"/>
          <w:szCs w:val="22"/>
        </w:rPr>
      </w:pPr>
    </w:p>
    <w:p w14:paraId="4E9B9607" w14:textId="77777777" w:rsidR="00A12AA2" w:rsidRDefault="00A12AA2" w:rsidP="00A12AA2">
      <w:pPr>
        <w:rPr>
          <w:rFonts w:ascii="Calibri" w:hAnsi="Calibri"/>
          <w:b/>
          <w:szCs w:val="22"/>
          <w:u w:val="single"/>
        </w:rPr>
      </w:pPr>
    </w:p>
    <w:p w14:paraId="41D7631C" w14:textId="77777777" w:rsidR="00A12AA2" w:rsidRPr="00F777B7" w:rsidRDefault="00A12AA2" w:rsidP="00A12AA2">
      <w:pPr>
        <w:rPr>
          <w:rFonts w:ascii="Calibri" w:hAnsi="Calibri"/>
          <w:b/>
          <w:szCs w:val="22"/>
          <w:u w:val="single"/>
        </w:rPr>
      </w:pPr>
      <w:r w:rsidRPr="00F777B7">
        <w:rPr>
          <w:rFonts w:ascii="Calibri" w:hAnsi="Calibri"/>
          <w:b/>
          <w:szCs w:val="22"/>
          <w:u w:val="single"/>
        </w:rPr>
        <w:t>4.2 : Formule de calcul complète</w:t>
      </w:r>
    </w:p>
    <w:p w14:paraId="7F01F778" w14:textId="77777777" w:rsidR="00A12AA2" w:rsidRDefault="00A12AA2" w:rsidP="00A12AA2">
      <w:pPr>
        <w:rPr>
          <w:rFonts w:ascii="Calibri" w:hAnsi="Calibri"/>
          <w:szCs w:val="22"/>
        </w:rPr>
      </w:pPr>
    </w:p>
    <w:p w14:paraId="097FAFAE" w14:textId="435AD9E0" w:rsidR="00A12AA2" w:rsidRDefault="00A12AA2" w:rsidP="00A12AA2">
      <w:pPr>
        <w:rPr>
          <w:rFonts w:ascii="Calibri" w:hAnsi="Calibri"/>
          <w:szCs w:val="22"/>
        </w:rPr>
      </w:pPr>
      <w:r>
        <w:rPr>
          <w:rFonts w:ascii="Calibri" w:hAnsi="Calibri"/>
          <w:szCs w:val="22"/>
        </w:rPr>
        <w:t xml:space="preserve">La formule de calcul complète est posée comme suit : I = SG+AV + </w:t>
      </w:r>
      <w:r w:rsidR="00A55103">
        <w:rPr>
          <w:rFonts w:ascii="Calibri" w:hAnsi="Calibri"/>
          <w:szCs w:val="22"/>
        </w:rPr>
        <w:t>CAF</w:t>
      </w:r>
    </w:p>
    <w:p w14:paraId="02836E12" w14:textId="77777777" w:rsidR="00A12AA2" w:rsidRDefault="00A12AA2" w:rsidP="00A12AA2">
      <w:pPr>
        <w:rPr>
          <w:rFonts w:ascii="Calibri" w:hAnsi="Calibri"/>
          <w:szCs w:val="22"/>
        </w:rPr>
      </w:pPr>
    </w:p>
    <w:p w14:paraId="07226370" w14:textId="77777777" w:rsidR="00A12AA2" w:rsidRDefault="00A12AA2" w:rsidP="00A12AA2">
      <w:pPr>
        <w:rPr>
          <w:rFonts w:ascii="Calibri" w:hAnsi="Calibri"/>
          <w:szCs w:val="22"/>
        </w:rPr>
      </w:pPr>
      <w:r>
        <w:rPr>
          <w:rFonts w:ascii="Calibri" w:hAnsi="Calibri"/>
          <w:szCs w:val="22"/>
        </w:rPr>
        <w:t>I = montant total d’intéressement</w:t>
      </w:r>
    </w:p>
    <w:p w14:paraId="4D4D6A53" w14:textId="3788C923" w:rsidR="00A12AA2" w:rsidRDefault="00A12AA2" w:rsidP="00A12AA2">
      <w:pPr>
        <w:rPr>
          <w:rFonts w:ascii="Calibri" w:hAnsi="Calibri"/>
          <w:szCs w:val="22"/>
        </w:rPr>
      </w:pPr>
      <w:r>
        <w:rPr>
          <w:rFonts w:ascii="Calibri" w:hAnsi="Calibri"/>
          <w:szCs w:val="22"/>
        </w:rPr>
        <w:t>S</w:t>
      </w:r>
      <w:r w:rsidR="002D293F">
        <w:rPr>
          <w:rFonts w:ascii="Calibri" w:hAnsi="Calibri"/>
          <w:szCs w:val="22"/>
        </w:rPr>
        <w:t>G</w:t>
      </w:r>
      <w:r>
        <w:rPr>
          <w:rFonts w:ascii="Calibri" w:hAnsi="Calibri"/>
          <w:szCs w:val="22"/>
        </w:rPr>
        <w:t> : part d’intéressement liée à la satisfaction globale des patients</w:t>
      </w:r>
    </w:p>
    <w:p w14:paraId="22FD480A" w14:textId="3FF120D5" w:rsidR="00A12AA2" w:rsidRDefault="00A12AA2" w:rsidP="00A12AA2">
      <w:pPr>
        <w:rPr>
          <w:rFonts w:ascii="Calibri" w:hAnsi="Calibri"/>
          <w:szCs w:val="22"/>
        </w:rPr>
      </w:pPr>
      <w:r>
        <w:rPr>
          <w:rFonts w:ascii="Calibri" w:hAnsi="Calibri"/>
          <w:szCs w:val="22"/>
        </w:rPr>
        <w:t xml:space="preserve">AV : part d’intéressement liée à la progression du volume d’activité </w:t>
      </w:r>
    </w:p>
    <w:p w14:paraId="69C16EBD" w14:textId="1C3614BC" w:rsidR="00A12AA2" w:rsidRDefault="008073E6" w:rsidP="00A12AA2">
      <w:pPr>
        <w:rPr>
          <w:rFonts w:ascii="Calibri" w:hAnsi="Calibri"/>
          <w:szCs w:val="22"/>
        </w:rPr>
      </w:pPr>
      <w:r>
        <w:rPr>
          <w:rFonts w:ascii="Calibri" w:hAnsi="Calibri"/>
          <w:szCs w:val="22"/>
        </w:rPr>
        <w:t>CAF</w:t>
      </w:r>
      <w:r w:rsidR="00A12AA2">
        <w:rPr>
          <w:rFonts w:ascii="Calibri" w:hAnsi="Calibri"/>
          <w:szCs w:val="22"/>
        </w:rPr>
        <w:t> : part d’intéressement liée au</w:t>
      </w:r>
      <w:r>
        <w:rPr>
          <w:rFonts w:ascii="Calibri" w:hAnsi="Calibri"/>
          <w:szCs w:val="22"/>
        </w:rPr>
        <w:t xml:space="preserve"> niveau de la CAF </w:t>
      </w:r>
    </w:p>
    <w:p w14:paraId="3CC230F6" w14:textId="77777777" w:rsidR="00A12AA2" w:rsidRDefault="00A12AA2" w:rsidP="00A12AA2">
      <w:pPr>
        <w:rPr>
          <w:rFonts w:ascii="Calibri" w:hAnsi="Calibri"/>
          <w:szCs w:val="22"/>
        </w:rPr>
      </w:pPr>
    </w:p>
    <w:p w14:paraId="00DD2137" w14:textId="77777777" w:rsidR="00A12AA2" w:rsidRDefault="00A12AA2" w:rsidP="00A12AA2">
      <w:pPr>
        <w:rPr>
          <w:rFonts w:ascii="Calibri" w:hAnsi="Calibri"/>
          <w:szCs w:val="22"/>
        </w:rPr>
      </w:pPr>
    </w:p>
    <w:p w14:paraId="3E4FF846" w14:textId="77777777" w:rsidR="00A12AA2" w:rsidRDefault="00A12AA2" w:rsidP="00A12AA2">
      <w:pPr>
        <w:rPr>
          <w:rFonts w:ascii="Calibri" w:hAnsi="Calibri"/>
          <w:szCs w:val="22"/>
        </w:rPr>
      </w:pPr>
      <w:r>
        <w:rPr>
          <w:rFonts w:ascii="Calibri" w:hAnsi="Calibri"/>
          <w:szCs w:val="22"/>
        </w:rPr>
        <w:t>Le versement de l’intéressement, calculé selon les modalités exposées ci-dessus est subordonné à l’existence d’un résultat comptable positif qui permet d’en financer la charge</w:t>
      </w:r>
    </w:p>
    <w:p w14:paraId="1CF45F3D" w14:textId="77777777" w:rsidR="00A12AA2" w:rsidRDefault="00A12AA2" w:rsidP="00A12AA2">
      <w:pPr>
        <w:rPr>
          <w:rFonts w:ascii="Calibri" w:hAnsi="Calibri"/>
          <w:szCs w:val="22"/>
        </w:rPr>
      </w:pPr>
    </w:p>
    <w:p w14:paraId="65F662E0" w14:textId="77777777" w:rsidR="00A12AA2" w:rsidRDefault="00A12AA2" w:rsidP="00A12AA2">
      <w:pPr>
        <w:rPr>
          <w:rFonts w:ascii="Calibri" w:hAnsi="Calibri"/>
          <w:szCs w:val="22"/>
        </w:rPr>
      </w:pPr>
      <w:r>
        <w:rPr>
          <w:rFonts w:ascii="Calibri" w:hAnsi="Calibri"/>
          <w:szCs w:val="22"/>
        </w:rPr>
        <w:t>Le montant d’intéressement calculé selon la formule de l’alinéa de l’article 4.2 sera ajusté secondairement par rapport au résultat comptable avant intéressement dans les cas suivants :</w:t>
      </w:r>
    </w:p>
    <w:p w14:paraId="383C22A9" w14:textId="77777777" w:rsidR="00A12AA2" w:rsidRDefault="00A12AA2" w:rsidP="00A12AA2">
      <w:pPr>
        <w:rPr>
          <w:rFonts w:ascii="Calibri" w:hAnsi="Calibri"/>
          <w:szCs w:val="22"/>
        </w:rPr>
      </w:pPr>
    </w:p>
    <w:p w14:paraId="760A8DD3" w14:textId="0EA4321F" w:rsidR="00A12AA2" w:rsidRPr="004F114E" w:rsidRDefault="00A12AA2" w:rsidP="00A12AA2">
      <w:pPr>
        <w:pStyle w:val="Paragraphedeliste"/>
        <w:numPr>
          <w:ilvl w:val="0"/>
          <w:numId w:val="48"/>
        </w:numPr>
        <w:contextualSpacing/>
        <w:rPr>
          <w:rFonts w:ascii="Calibri" w:hAnsi="Calibri"/>
          <w:szCs w:val="22"/>
        </w:rPr>
      </w:pPr>
      <w:r w:rsidRPr="004F114E">
        <w:rPr>
          <w:rFonts w:ascii="Calibri" w:hAnsi="Calibri"/>
          <w:szCs w:val="22"/>
        </w:rPr>
        <w:t>En cas de résultat comptable avant intéressement déficitaire, aucun intéressement ne sera versé</w:t>
      </w:r>
    </w:p>
    <w:p w14:paraId="43E86D83" w14:textId="36C1299B" w:rsidR="00A12AA2" w:rsidRDefault="00A12AA2" w:rsidP="006F42DD">
      <w:pPr>
        <w:pStyle w:val="Paragraphedeliste"/>
        <w:numPr>
          <w:ilvl w:val="0"/>
          <w:numId w:val="48"/>
        </w:numPr>
        <w:textAlignment w:val="baseline"/>
        <w:rPr>
          <w:rFonts w:ascii="Calibri" w:hAnsi="Calibri"/>
          <w:szCs w:val="22"/>
        </w:rPr>
      </w:pPr>
      <w:r w:rsidRPr="006F42DD">
        <w:rPr>
          <w:rFonts w:ascii="Calibri" w:hAnsi="Calibri"/>
          <w:szCs w:val="22"/>
        </w:rPr>
        <w:lastRenderedPageBreak/>
        <w:t>En cas</w:t>
      </w:r>
      <w:r w:rsidRPr="006D1CAF">
        <w:rPr>
          <w:rFonts w:ascii="Calibri" w:hAnsi="Calibri"/>
          <w:szCs w:val="22"/>
        </w:rPr>
        <w:t xml:space="preserve"> de résultat comptable positif avant intéressement</w:t>
      </w:r>
      <w:r>
        <w:rPr>
          <w:rFonts w:ascii="Calibri" w:hAnsi="Calibri"/>
          <w:szCs w:val="22"/>
        </w:rPr>
        <w:t xml:space="preserve"> chargé</w:t>
      </w:r>
      <w:r w:rsidRPr="006D1CAF">
        <w:rPr>
          <w:rFonts w:ascii="Calibri" w:hAnsi="Calibri"/>
          <w:szCs w:val="22"/>
        </w:rPr>
        <w:t xml:space="preserve"> mais déficitaire après intéressement</w:t>
      </w:r>
      <w:r>
        <w:rPr>
          <w:rFonts w:ascii="Calibri" w:hAnsi="Calibri"/>
          <w:szCs w:val="22"/>
        </w:rPr>
        <w:t xml:space="preserve"> chargé</w:t>
      </w:r>
      <w:r w:rsidRPr="006D1CAF">
        <w:rPr>
          <w:rFonts w:ascii="Calibri" w:hAnsi="Calibri"/>
          <w:szCs w:val="22"/>
        </w:rPr>
        <w:t xml:space="preserve">, le montant total de l’intéressement </w:t>
      </w:r>
      <w:r>
        <w:rPr>
          <w:rFonts w:ascii="Calibri" w:hAnsi="Calibri"/>
          <w:szCs w:val="22"/>
        </w:rPr>
        <w:t>chargé</w:t>
      </w:r>
      <w:r w:rsidRPr="006D1CAF">
        <w:rPr>
          <w:rFonts w:ascii="Calibri" w:hAnsi="Calibri"/>
          <w:szCs w:val="22"/>
        </w:rPr>
        <w:t xml:space="preserve"> ne pourra être supérieur à</w:t>
      </w:r>
      <w:r>
        <w:rPr>
          <w:rFonts w:ascii="Calibri" w:hAnsi="Calibri"/>
          <w:szCs w:val="22"/>
        </w:rPr>
        <w:t xml:space="preserve"> </w:t>
      </w:r>
      <w:r w:rsidR="008073E6">
        <w:rPr>
          <w:rFonts w:ascii="Calibri" w:hAnsi="Calibri"/>
          <w:szCs w:val="22"/>
        </w:rPr>
        <w:t>100</w:t>
      </w:r>
      <w:r w:rsidRPr="00FB1ACF">
        <w:rPr>
          <w:rFonts w:ascii="Calibri" w:hAnsi="Calibri"/>
          <w:szCs w:val="22"/>
        </w:rPr>
        <w:t>% du résultat comptable</w:t>
      </w:r>
      <w:r w:rsidRPr="006D1CAF">
        <w:rPr>
          <w:rFonts w:ascii="Calibri" w:hAnsi="Calibri"/>
          <w:szCs w:val="22"/>
        </w:rPr>
        <w:t xml:space="preserve">. </w:t>
      </w:r>
    </w:p>
    <w:p w14:paraId="01D51833" w14:textId="08D1648B" w:rsidR="0060273D" w:rsidRDefault="0060273D" w:rsidP="00A12AA2">
      <w:pPr>
        <w:rPr>
          <w:rFonts w:ascii="Calibri" w:hAnsi="Calibri"/>
          <w:szCs w:val="22"/>
        </w:rPr>
      </w:pPr>
    </w:p>
    <w:p w14:paraId="46BE115B" w14:textId="09D1E638" w:rsidR="00A12AA2" w:rsidRDefault="00A12AA2" w:rsidP="00A12AA2">
      <w:pPr>
        <w:rPr>
          <w:rFonts w:ascii="Calibri" w:hAnsi="Calibri"/>
          <w:szCs w:val="22"/>
        </w:rPr>
      </w:pPr>
    </w:p>
    <w:p w14:paraId="04ACB6F0" w14:textId="77777777" w:rsidR="00A12AA2" w:rsidRPr="00AE2681" w:rsidRDefault="00A12AA2" w:rsidP="00A12AA2">
      <w:pPr>
        <w:rPr>
          <w:rFonts w:ascii="Calibri" w:hAnsi="Calibri"/>
          <w:b/>
          <w:szCs w:val="22"/>
          <w:u w:val="single"/>
        </w:rPr>
      </w:pPr>
      <w:r w:rsidRPr="00AE2681">
        <w:rPr>
          <w:rFonts w:ascii="Calibri" w:hAnsi="Calibri"/>
          <w:b/>
          <w:szCs w:val="22"/>
          <w:u w:val="single"/>
        </w:rPr>
        <w:t>4.3 : Supplément d’intéressement</w:t>
      </w:r>
    </w:p>
    <w:p w14:paraId="70F2D7B9" w14:textId="77777777" w:rsidR="00A12AA2" w:rsidRPr="00AE2681" w:rsidRDefault="00A12AA2" w:rsidP="00A12AA2">
      <w:pPr>
        <w:rPr>
          <w:rFonts w:ascii="Calibri" w:hAnsi="Calibri"/>
          <w:szCs w:val="22"/>
        </w:rPr>
      </w:pPr>
    </w:p>
    <w:p w14:paraId="2F4AB970" w14:textId="1A332273" w:rsidR="00A12AA2" w:rsidRDefault="00A12AA2" w:rsidP="00A12AA2">
      <w:pPr>
        <w:rPr>
          <w:rFonts w:ascii="Calibri" w:hAnsi="Calibri"/>
          <w:szCs w:val="22"/>
        </w:rPr>
      </w:pPr>
      <w:r w:rsidRPr="00AE2681">
        <w:rPr>
          <w:rFonts w:ascii="Calibri" w:hAnsi="Calibri"/>
          <w:szCs w:val="22"/>
        </w:rPr>
        <w:t xml:space="preserve">En application de l’article L 3314-10 du Code du travail, le Directeur Général peut, si la situation financière le permet après amplification d’un résultat positif lié à des recettes exceptionnelles ou baisse de charges, décider de verser un supplément d’intéressement au titre de l’exercice clos. Le montant de l’intéressement est libre mais ne peut aboutir à dépasser les seuils légaux rappelés au présent accord. </w:t>
      </w:r>
    </w:p>
    <w:p w14:paraId="60B8C072" w14:textId="77777777" w:rsidR="00A12AA2" w:rsidRDefault="00A12AA2" w:rsidP="00A12AA2">
      <w:pPr>
        <w:rPr>
          <w:rFonts w:ascii="Calibri" w:hAnsi="Calibri"/>
          <w:szCs w:val="22"/>
        </w:rPr>
      </w:pPr>
    </w:p>
    <w:p w14:paraId="2ABBCF8C" w14:textId="28409A58" w:rsidR="00A12AA2" w:rsidRDefault="00A12AA2" w:rsidP="00A12AA2">
      <w:pPr>
        <w:rPr>
          <w:rFonts w:ascii="Calibri" w:hAnsi="Calibri"/>
          <w:szCs w:val="22"/>
        </w:rPr>
      </w:pPr>
      <w:r>
        <w:rPr>
          <w:rFonts w:ascii="Calibri" w:hAnsi="Calibri"/>
          <w:szCs w:val="22"/>
        </w:rPr>
        <w:t>En cas d’intention de versement d’un supplément d’intéressement, la direction générale s’engage à ouvrir une négociation sur ce thème avec les Délégués Syndicaux</w:t>
      </w:r>
      <w:r w:rsidR="008073E6">
        <w:rPr>
          <w:rFonts w:ascii="Calibri" w:hAnsi="Calibri"/>
          <w:szCs w:val="22"/>
        </w:rPr>
        <w:t xml:space="preserve">. </w:t>
      </w:r>
    </w:p>
    <w:p w14:paraId="02160A8D" w14:textId="77777777" w:rsidR="00A12AA2" w:rsidRDefault="00A12AA2" w:rsidP="00A12AA2">
      <w:pPr>
        <w:rPr>
          <w:rFonts w:ascii="Calibri" w:hAnsi="Calibri"/>
          <w:szCs w:val="22"/>
        </w:rPr>
      </w:pPr>
    </w:p>
    <w:p w14:paraId="229F6AC9" w14:textId="77777777" w:rsidR="00A12AA2" w:rsidRPr="00FB5AC1" w:rsidRDefault="00A12AA2" w:rsidP="00A12AA2">
      <w:pPr>
        <w:rPr>
          <w:rFonts w:ascii="Calibri" w:hAnsi="Calibri"/>
          <w:szCs w:val="22"/>
        </w:rPr>
      </w:pPr>
      <w:r>
        <w:rPr>
          <w:rFonts w:ascii="Calibri" w:hAnsi="Calibri"/>
          <w:szCs w:val="22"/>
        </w:rPr>
        <w:t>Si un accord spécifique n’est pas conclu au terme de la négociation, le supplément d’intéressement sera réparti dans les conditions fixées à l’article 5.</w:t>
      </w:r>
    </w:p>
    <w:p w14:paraId="61253EF1" w14:textId="77777777" w:rsidR="00A12AA2" w:rsidRDefault="00A12AA2" w:rsidP="005A47F8">
      <w:pPr>
        <w:ind w:right="-2"/>
        <w:rPr>
          <w:rFonts w:asciiTheme="minorHAnsi" w:hAnsiTheme="minorHAnsi" w:cstheme="minorHAnsi"/>
          <w:b/>
          <w:szCs w:val="22"/>
          <w:u w:val="single"/>
        </w:rPr>
      </w:pPr>
    </w:p>
    <w:p w14:paraId="5DA0215D" w14:textId="77777777" w:rsidR="005A47F8" w:rsidRDefault="005A47F8" w:rsidP="005A47F8">
      <w:pPr>
        <w:ind w:right="-2"/>
        <w:rPr>
          <w:rFonts w:asciiTheme="minorHAnsi" w:hAnsiTheme="minorHAnsi" w:cstheme="minorHAnsi"/>
          <w:b/>
          <w:szCs w:val="22"/>
          <w:u w:val="single"/>
        </w:rPr>
      </w:pPr>
    </w:p>
    <w:p w14:paraId="632CC559" w14:textId="114FC411"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5</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 xml:space="preserve">REPARTITION DE L’INTERESSEMENT </w:t>
      </w:r>
    </w:p>
    <w:p w14:paraId="479BDBFF" w14:textId="77777777" w:rsidR="005A47F8" w:rsidRDefault="005A47F8" w:rsidP="005A47F8">
      <w:pPr>
        <w:ind w:right="-2"/>
        <w:rPr>
          <w:rFonts w:asciiTheme="minorHAnsi" w:hAnsiTheme="minorHAnsi" w:cstheme="minorHAnsi"/>
          <w:b/>
          <w:szCs w:val="22"/>
          <w:u w:val="single"/>
        </w:rPr>
      </w:pPr>
    </w:p>
    <w:p w14:paraId="396B2B00" w14:textId="77777777" w:rsidR="00A12AA2" w:rsidRDefault="00A12AA2" w:rsidP="00A12AA2">
      <w:pPr>
        <w:rPr>
          <w:rFonts w:asciiTheme="minorHAnsi" w:hAnsiTheme="minorHAnsi" w:cs="Arial"/>
          <w:szCs w:val="22"/>
        </w:rPr>
      </w:pPr>
      <w:r w:rsidRPr="00A66982">
        <w:rPr>
          <w:rFonts w:asciiTheme="minorHAnsi" w:hAnsiTheme="minorHAnsi" w:cs="Arial"/>
          <w:szCs w:val="22"/>
        </w:rPr>
        <w:t xml:space="preserve">La répartition </w:t>
      </w:r>
      <w:r>
        <w:rPr>
          <w:rFonts w:asciiTheme="minorHAnsi" w:hAnsiTheme="minorHAnsi" w:cs="Arial"/>
          <w:szCs w:val="22"/>
        </w:rPr>
        <w:t>du montant global de la prime d’intéressement sera effectuée :</w:t>
      </w:r>
    </w:p>
    <w:p w14:paraId="5F5D6103" w14:textId="77777777" w:rsidR="00A12AA2" w:rsidRDefault="00A12AA2" w:rsidP="00A12AA2">
      <w:pPr>
        <w:rPr>
          <w:rFonts w:asciiTheme="minorHAnsi" w:hAnsiTheme="minorHAnsi" w:cs="Arial"/>
          <w:szCs w:val="22"/>
        </w:rPr>
      </w:pPr>
    </w:p>
    <w:p w14:paraId="1C5F8AE8" w14:textId="7F4EAB7E" w:rsidR="00A12AA2" w:rsidRPr="00AE25B7" w:rsidRDefault="00944679" w:rsidP="00A12AA2">
      <w:pPr>
        <w:pStyle w:val="Paragraphedeliste"/>
        <w:numPr>
          <w:ilvl w:val="0"/>
          <w:numId w:val="49"/>
        </w:numPr>
        <w:contextualSpacing/>
        <w:rPr>
          <w:rFonts w:asciiTheme="minorHAnsi" w:hAnsiTheme="minorHAnsi" w:cs="Arial"/>
          <w:szCs w:val="22"/>
        </w:rPr>
      </w:pPr>
      <w:r>
        <w:rPr>
          <w:rFonts w:asciiTheme="minorHAnsi" w:hAnsiTheme="minorHAnsi" w:cs="Arial"/>
          <w:szCs w:val="22"/>
        </w:rPr>
        <w:t>P</w:t>
      </w:r>
      <w:r w:rsidR="00A12AA2" w:rsidRPr="00AE25B7">
        <w:rPr>
          <w:rFonts w:asciiTheme="minorHAnsi" w:hAnsiTheme="minorHAnsi" w:cs="Arial"/>
          <w:szCs w:val="22"/>
        </w:rPr>
        <w:t>our moitié de manière uniforme entre tous les salariés étant précisé</w:t>
      </w:r>
      <w:r w:rsidR="00FF29B4">
        <w:rPr>
          <w:rFonts w:asciiTheme="minorHAnsi" w:hAnsiTheme="minorHAnsi" w:cs="Arial"/>
          <w:szCs w:val="22"/>
        </w:rPr>
        <w:t xml:space="preserve"> que</w:t>
      </w:r>
      <w:r w:rsidR="00A12AA2" w:rsidRPr="00AE25B7">
        <w:rPr>
          <w:rFonts w:asciiTheme="minorHAnsi" w:hAnsiTheme="minorHAnsi" w:cs="Arial"/>
          <w:szCs w:val="22"/>
        </w:rPr>
        <w:t> :</w:t>
      </w:r>
    </w:p>
    <w:p w14:paraId="18609F74" w14:textId="77777777" w:rsidR="00A12AA2" w:rsidRDefault="00A12AA2" w:rsidP="00A12AA2">
      <w:pPr>
        <w:rPr>
          <w:rFonts w:asciiTheme="minorHAnsi" w:hAnsiTheme="minorHAnsi" w:cs="Arial"/>
          <w:szCs w:val="22"/>
        </w:rPr>
      </w:pPr>
    </w:p>
    <w:p w14:paraId="4DD1EF52" w14:textId="5C808B76" w:rsidR="00A12AA2" w:rsidRDefault="00FF29B4"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w:t>
      </w:r>
      <w:r w:rsidR="00A12AA2">
        <w:rPr>
          <w:rFonts w:asciiTheme="minorHAnsi" w:hAnsiTheme="minorHAnsi" w:cs="Arial"/>
          <w:szCs w:val="22"/>
        </w:rPr>
        <w:t>es salariés qui ont été embauchés en cours d’année seront pris en compte proportionnellement au nombre de mois complets de présence au cours de l’exercice sous réserve d’avoir 3 mois d’ancienneté au cours de l’année concernée.</w:t>
      </w:r>
    </w:p>
    <w:p w14:paraId="09D6EFE3" w14:textId="47279AF0" w:rsidR="00A12AA2" w:rsidRDefault="00FF29B4"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 xml:space="preserve">Les </w:t>
      </w:r>
      <w:r w:rsidR="00A12AA2">
        <w:rPr>
          <w:rFonts w:asciiTheme="minorHAnsi" w:hAnsiTheme="minorHAnsi" w:cs="Arial"/>
          <w:szCs w:val="22"/>
        </w:rPr>
        <w:t>salariés ayant travaillé à temps partiel au cours de l’année seront pris en compte proportionnellement à leur horaire de travail réalisé au cours de l’année concernée.</w:t>
      </w:r>
    </w:p>
    <w:p w14:paraId="15BD9BCD" w14:textId="77777777" w:rsidR="00A12AA2" w:rsidRDefault="00A12AA2" w:rsidP="00A12AA2">
      <w:pPr>
        <w:rPr>
          <w:rFonts w:asciiTheme="minorHAnsi" w:hAnsiTheme="minorHAnsi" w:cs="Arial"/>
          <w:szCs w:val="22"/>
        </w:rPr>
      </w:pPr>
    </w:p>
    <w:p w14:paraId="260ED420" w14:textId="58072B09" w:rsidR="00A12AA2" w:rsidRDefault="00944679" w:rsidP="00A12AA2">
      <w:pPr>
        <w:pStyle w:val="Paragraphedeliste"/>
        <w:numPr>
          <w:ilvl w:val="0"/>
          <w:numId w:val="49"/>
        </w:numPr>
        <w:contextualSpacing/>
        <w:rPr>
          <w:rFonts w:asciiTheme="minorHAnsi" w:hAnsiTheme="minorHAnsi" w:cs="Arial"/>
          <w:szCs w:val="22"/>
        </w:rPr>
      </w:pPr>
      <w:r>
        <w:rPr>
          <w:rFonts w:asciiTheme="minorHAnsi" w:hAnsiTheme="minorHAnsi" w:cs="Arial"/>
          <w:szCs w:val="22"/>
        </w:rPr>
        <w:t>Pour</w:t>
      </w:r>
      <w:r w:rsidR="00A12AA2">
        <w:rPr>
          <w:rFonts w:asciiTheme="minorHAnsi" w:hAnsiTheme="minorHAnsi" w:cs="Arial"/>
          <w:szCs w:val="22"/>
        </w:rPr>
        <w:t xml:space="preserve"> l’autre moitié en fonction de la durée de présence effective ou assimilée comme telle au cours de l’année, exclusion faite des heures supplémentaires effectuées pour les salariés à temps complet, servant de base au calcul selon la formule suivante :</w:t>
      </w:r>
    </w:p>
    <w:p w14:paraId="21ECA27F" w14:textId="77777777" w:rsidR="00A12AA2" w:rsidRPr="00041768" w:rsidRDefault="00A12AA2" w:rsidP="00A12AA2">
      <w:pPr>
        <w:pStyle w:val="Paragraphedeliste"/>
        <w:numPr>
          <w:ilvl w:val="0"/>
          <w:numId w:val="47"/>
        </w:numPr>
        <w:contextualSpacing/>
        <w:rPr>
          <w:rFonts w:asciiTheme="minorHAnsi" w:hAnsiTheme="minorHAnsi" w:cs="Arial"/>
          <w:szCs w:val="22"/>
        </w:rPr>
      </w:pPr>
      <w:proofErr w:type="gramStart"/>
      <w:r w:rsidRPr="00041768">
        <w:rPr>
          <w:rFonts w:asciiTheme="minorHAnsi" w:hAnsiTheme="minorHAnsi" w:cs="Arial"/>
          <w:szCs w:val="22"/>
        </w:rPr>
        <w:t>droit</w:t>
      </w:r>
      <w:proofErr w:type="gramEnd"/>
      <w:r w:rsidRPr="00041768">
        <w:rPr>
          <w:rFonts w:asciiTheme="minorHAnsi" w:hAnsiTheme="minorHAnsi" w:cs="Arial"/>
          <w:szCs w:val="22"/>
        </w:rPr>
        <w:t xml:space="preserve"> individuel = prime globale*total des heures de travail effectif ou assimilé du salarié/total des heures de travail effectif ou assimilé des salariés l’ICO</w:t>
      </w:r>
    </w:p>
    <w:p w14:paraId="0E22B7EF" w14:textId="77777777" w:rsidR="00A12AA2" w:rsidRDefault="00A12AA2" w:rsidP="00A12AA2">
      <w:pPr>
        <w:rPr>
          <w:rFonts w:asciiTheme="minorHAnsi" w:hAnsiTheme="minorHAnsi" w:cs="Arial"/>
          <w:szCs w:val="22"/>
          <w:highlight w:val="yellow"/>
        </w:rPr>
      </w:pPr>
    </w:p>
    <w:p w14:paraId="64F6FE79" w14:textId="77777777" w:rsidR="00A12AA2" w:rsidRDefault="00A12AA2" w:rsidP="00A12AA2">
      <w:pPr>
        <w:rPr>
          <w:rFonts w:asciiTheme="minorHAnsi" w:hAnsiTheme="minorHAnsi" w:cs="Arial"/>
          <w:szCs w:val="22"/>
        </w:rPr>
      </w:pPr>
      <w:r w:rsidRPr="008816D0">
        <w:rPr>
          <w:rFonts w:asciiTheme="minorHAnsi" w:hAnsiTheme="minorHAnsi" w:cs="Arial"/>
          <w:szCs w:val="22"/>
        </w:rPr>
        <w:t>Sont considérés</w:t>
      </w:r>
      <w:r>
        <w:rPr>
          <w:rFonts w:asciiTheme="minorHAnsi" w:hAnsiTheme="minorHAnsi" w:cs="Arial"/>
          <w:szCs w:val="22"/>
        </w:rPr>
        <w:t xml:space="preserve"> comme heures de présence au sens du présent article celles assimilées à du temps de travail effectif et correspondant aux :</w:t>
      </w:r>
    </w:p>
    <w:p w14:paraId="728D6010" w14:textId="77777777" w:rsidR="00A12AA2" w:rsidRDefault="00A12AA2" w:rsidP="00A12AA2">
      <w:pPr>
        <w:rPr>
          <w:rFonts w:asciiTheme="minorHAnsi" w:hAnsiTheme="minorHAnsi" w:cs="Arial"/>
          <w:szCs w:val="22"/>
        </w:rPr>
      </w:pPr>
    </w:p>
    <w:p w14:paraId="34AB4C89"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payés, fériés, jours de repos ou RTT</w:t>
      </w:r>
    </w:p>
    <w:p w14:paraId="2AA3EE06"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légaux et conventionnels pour évènements familiaux</w:t>
      </w:r>
    </w:p>
    <w:p w14:paraId="6DEF363E" w14:textId="7C111494"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Journées de formation suivies dans le cadre du plan de formation</w:t>
      </w:r>
      <w:r w:rsidR="002D293F">
        <w:rPr>
          <w:rFonts w:asciiTheme="minorHAnsi" w:hAnsiTheme="minorHAnsi" w:cs="Arial"/>
          <w:szCs w:val="22"/>
        </w:rPr>
        <w:t xml:space="preserve"> ou en transition pro </w:t>
      </w:r>
    </w:p>
    <w:p w14:paraId="0D00CF1B"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Congés légaux de maternité, de paternité et d’adoption</w:t>
      </w:r>
    </w:p>
    <w:p w14:paraId="7315E58B"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pour maladie professionnelle, accident de travail, accident de trajet</w:t>
      </w:r>
    </w:p>
    <w:p w14:paraId="2A14022E"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des représentants du personnel pour l’exercice de leur mandat</w:t>
      </w:r>
    </w:p>
    <w:p w14:paraId="5CA45BC7" w14:textId="77777777" w:rsidR="00A12AA2" w:rsidRPr="008816D0"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Jours de grève</w:t>
      </w:r>
    </w:p>
    <w:p w14:paraId="2861BC8F" w14:textId="77777777" w:rsidR="00A12AA2" w:rsidRDefault="00A12AA2" w:rsidP="00A12AA2">
      <w:pPr>
        <w:rPr>
          <w:rFonts w:asciiTheme="minorHAnsi" w:hAnsiTheme="minorHAnsi" w:cs="Arial"/>
          <w:szCs w:val="22"/>
          <w:highlight w:val="yellow"/>
        </w:rPr>
      </w:pPr>
    </w:p>
    <w:p w14:paraId="488B7691" w14:textId="77777777" w:rsidR="00A12AA2" w:rsidRDefault="00A12AA2" w:rsidP="00A12AA2">
      <w:pPr>
        <w:rPr>
          <w:rFonts w:asciiTheme="minorHAnsi" w:hAnsiTheme="minorHAnsi" w:cs="Arial"/>
          <w:szCs w:val="22"/>
        </w:rPr>
      </w:pPr>
      <w:r w:rsidRPr="00234F71">
        <w:rPr>
          <w:rFonts w:asciiTheme="minorHAnsi" w:hAnsiTheme="minorHAnsi" w:cs="Arial"/>
          <w:szCs w:val="22"/>
        </w:rPr>
        <w:t xml:space="preserve">Ne sont </w:t>
      </w:r>
      <w:r>
        <w:rPr>
          <w:rFonts w:asciiTheme="minorHAnsi" w:hAnsiTheme="minorHAnsi" w:cs="Arial"/>
          <w:szCs w:val="22"/>
        </w:rPr>
        <w:t>pas comptées comme temps de présence effectif les périodes suivantes :</w:t>
      </w:r>
    </w:p>
    <w:p w14:paraId="2950707E" w14:textId="77777777" w:rsidR="00A12AA2" w:rsidRDefault="00A12AA2" w:rsidP="00A12AA2">
      <w:pPr>
        <w:pStyle w:val="Paragraphedeliste"/>
        <w:rPr>
          <w:rFonts w:asciiTheme="minorHAnsi" w:hAnsiTheme="minorHAnsi" w:cs="Arial"/>
          <w:szCs w:val="22"/>
        </w:rPr>
      </w:pPr>
    </w:p>
    <w:p w14:paraId="0DF8671F"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pour maladies à temps plein ou en mi-temps thérapeutique</w:t>
      </w:r>
    </w:p>
    <w:p w14:paraId="0D98BF78"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Absences non rémunérées (Absences irrégulières, congé sans solde, congé sabbatique, congé parental à temps plein ou temps partiel…)</w:t>
      </w:r>
    </w:p>
    <w:p w14:paraId="4153985C" w14:textId="77777777" w:rsidR="005A47F8" w:rsidRDefault="005A47F8" w:rsidP="005A47F8">
      <w:pPr>
        <w:ind w:right="-2"/>
        <w:rPr>
          <w:rFonts w:asciiTheme="minorHAnsi" w:hAnsiTheme="minorHAnsi" w:cstheme="minorHAnsi"/>
          <w:b/>
          <w:szCs w:val="22"/>
          <w:u w:val="single"/>
        </w:rPr>
      </w:pPr>
    </w:p>
    <w:p w14:paraId="3F08C947" w14:textId="3CC13209"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6</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PLAFONNEMENT DE L’INTERESSEMENT</w:t>
      </w:r>
    </w:p>
    <w:p w14:paraId="4F1E8A0D" w14:textId="77777777" w:rsidR="005A47F8" w:rsidRDefault="005A47F8" w:rsidP="005A47F8">
      <w:pPr>
        <w:ind w:right="-2"/>
        <w:rPr>
          <w:rFonts w:asciiTheme="minorHAnsi" w:hAnsiTheme="minorHAnsi" w:cstheme="minorHAnsi"/>
          <w:b/>
          <w:szCs w:val="22"/>
          <w:u w:val="single"/>
        </w:rPr>
      </w:pPr>
    </w:p>
    <w:p w14:paraId="4967E404" w14:textId="77777777" w:rsidR="00A12AA2" w:rsidRDefault="00A12AA2" w:rsidP="00A12AA2">
      <w:pPr>
        <w:rPr>
          <w:rFonts w:asciiTheme="minorHAnsi" w:hAnsiTheme="minorHAnsi" w:cs="Arial"/>
          <w:szCs w:val="22"/>
        </w:rPr>
      </w:pPr>
    </w:p>
    <w:p w14:paraId="31A343D9"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6-1 – Plafonnement global :</w:t>
      </w:r>
    </w:p>
    <w:p w14:paraId="5F6E9FDE" w14:textId="77777777" w:rsidR="00A12AA2" w:rsidRDefault="00A12AA2" w:rsidP="00A12AA2">
      <w:pPr>
        <w:rPr>
          <w:rFonts w:asciiTheme="minorHAnsi" w:hAnsiTheme="minorHAnsi" w:cs="Arial"/>
          <w:szCs w:val="22"/>
        </w:rPr>
      </w:pPr>
    </w:p>
    <w:p w14:paraId="31F7DECB" w14:textId="77777777" w:rsidR="00A12AA2" w:rsidRDefault="00A12AA2" w:rsidP="00A12AA2">
      <w:pPr>
        <w:rPr>
          <w:rFonts w:asciiTheme="minorHAnsi" w:hAnsiTheme="minorHAnsi" w:cs="Arial"/>
          <w:szCs w:val="22"/>
        </w:rPr>
      </w:pPr>
      <w:r>
        <w:rPr>
          <w:rFonts w:asciiTheme="minorHAnsi" w:hAnsiTheme="minorHAnsi" w:cs="Arial"/>
          <w:szCs w:val="22"/>
        </w:rPr>
        <w:t>Conformément à l’article L.3314-8 du code du travail, le montant global des primes d’intéressement distribuées aux salariés ne peut dépasser 20 % des salaires bruts versés à l’ensemble des salariés de l’ICO inclus dans le champ d’application de l’accord.</w:t>
      </w:r>
    </w:p>
    <w:p w14:paraId="0D2ACEBE" w14:textId="77777777" w:rsidR="00A12AA2" w:rsidRDefault="00A12AA2" w:rsidP="00A12AA2">
      <w:pPr>
        <w:rPr>
          <w:rFonts w:asciiTheme="minorHAnsi" w:hAnsiTheme="minorHAnsi" w:cs="Arial"/>
          <w:szCs w:val="22"/>
        </w:rPr>
      </w:pPr>
    </w:p>
    <w:p w14:paraId="3E49FCF4" w14:textId="77777777" w:rsidR="00A12AA2" w:rsidRPr="00C137E5" w:rsidRDefault="00A12AA2" w:rsidP="00A12AA2">
      <w:pPr>
        <w:rPr>
          <w:rFonts w:asciiTheme="minorHAnsi" w:hAnsiTheme="minorHAnsi" w:cs="Arial"/>
          <w:b/>
          <w:szCs w:val="22"/>
        </w:rPr>
      </w:pPr>
      <w:r w:rsidRPr="00C137E5">
        <w:rPr>
          <w:rFonts w:asciiTheme="minorHAnsi" w:hAnsiTheme="minorHAnsi" w:cs="Arial"/>
          <w:b/>
          <w:szCs w:val="22"/>
        </w:rPr>
        <w:t>6-2 Plafonnement individuel :</w:t>
      </w:r>
    </w:p>
    <w:p w14:paraId="377A03BE" w14:textId="77777777" w:rsidR="00A12AA2" w:rsidRDefault="00A12AA2" w:rsidP="00A12AA2">
      <w:pPr>
        <w:rPr>
          <w:rFonts w:asciiTheme="minorHAnsi" w:hAnsiTheme="minorHAnsi" w:cs="Arial"/>
          <w:szCs w:val="22"/>
        </w:rPr>
      </w:pPr>
    </w:p>
    <w:p w14:paraId="5EEE6777" w14:textId="77777777" w:rsidR="00A12AA2" w:rsidRDefault="00A12AA2" w:rsidP="00A12AA2">
      <w:pPr>
        <w:rPr>
          <w:rFonts w:asciiTheme="minorHAnsi" w:hAnsiTheme="minorHAnsi" w:cs="Arial"/>
          <w:szCs w:val="22"/>
        </w:rPr>
      </w:pPr>
      <w:r>
        <w:rPr>
          <w:rFonts w:asciiTheme="minorHAnsi" w:hAnsiTheme="minorHAnsi" w:cs="Arial"/>
          <w:szCs w:val="22"/>
        </w:rPr>
        <w:t>La prime individuelle d’intéressement attribuée à un bénéficiaire au titre d’un exercice ne peut excéder la moitié du plafond annuel de la sécurité sociale en vigueur lors de l’exercice au titre duquel l’intéressement se rapporte.</w:t>
      </w:r>
    </w:p>
    <w:p w14:paraId="7B041918" w14:textId="77777777" w:rsidR="00A12AA2" w:rsidRDefault="00A12AA2" w:rsidP="00A12AA2">
      <w:pPr>
        <w:rPr>
          <w:rFonts w:asciiTheme="minorHAnsi" w:hAnsiTheme="minorHAnsi" w:cs="Arial"/>
          <w:szCs w:val="22"/>
        </w:rPr>
      </w:pPr>
    </w:p>
    <w:p w14:paraId="674397E4" w14:textId="77777777" w:rsidR="00A12AA2" w:rsidRDefault="00A12AA2" w:rsidP="00A12AA2">
      <w:pPr>
        <w:rPr>
          <w:rFonts w:asciiTheme="minorHAnsi" w:hAnsiTheme="minorHAnsi" w:cs="Arial"/>
          <w:szCs w:val="22"/>
        </w:rPr>
      </w:pPr>
      <w:r>
        <w:rPr>
          <w:rFonts w:asciiTheme="minorHAnsi" w:hAnsiTheme="minorHAnsi" w:cs="Arial"/>
          <w:szCs w:val="22"/>
        </w:rPr>
        <w:t>Lorsque le salarié n’a pas accompli une année entière de présence à l’ICO, ce plafond est calculé au prorata de sa durée de présence.</w:t>
      </w:r>
    </w:p>
    <w:p w14:paraId="2726EE81" w14:textId="77777777" w:rsidR="00A12AA2" w:rsidRDefault="00A12AA2" w:rsidP="00A12AA2">
      <w:pPr>
        <w:rPr>
          <w:rFonts w:asciiTheme="minorHAnsi" w:hAnsiTheme="minorHAnsi" w:cs="Arial"/>
          <w:szCs w:val="22"/>
        </w:rPr>
      </w:pPr>
    </w:p>
    <w:p w14:paraId="1B989B30" w14:textId="77777777" w:rsidR="00A12AA2" w:rsidRDefault="00A12AA2" w:rsidP="00A12AA2">
      <w:pPr>
        <w:rPr>
          <w:rFonts w:asciiTheme="minorHAnsi" w:hAnsiTheme="minorHAnsi" w:cs="Arial"/>
          <w:szCs w:val="22"/>
        </w:rPr>
      </w:pPr>
      <w:r>
        <w:rPr>
          <w:rFonts w:asciiTheme="minorHAnsi" w:hAnsiTheme="minorHAnsi" w:cs="Arial"/>
          <w:szCs w:val="22"/>
        </w:rPr>
        <w:t>En cas de dépassement du plafond individuel, l’intéressement du salarié sera automatiquement ramené au plafond sans compensation ni possibilité de report sur les autres salariés ou dans le temps.</w:t>
      </w:r>
    </w:p>
    <w:p w14:paraId="2BC5397E" w14:textId="77777777" w:rsidR="00A12AA2" w:rsidRDefault="00A12AA2" w:rsidP="005A47F8">
      <w:pPr>
        <w:ind w:right="-2"/>
        <w:rPr>
          <w:rFonts w:asciiTheme="minorHAnsi" w:hAnsiTheme="minorHAnsi" w:cstheme="minorHAnsi"/>
          <w:b/>
          <w:szCs w:val="22"/>
          <w:u w:val="single"/>
        </w:rPr>
      </w:pPr>
    </w:p>
    <w:p w14:paraId="61A2E5B8" w14:textId="77777777" w:rsidR="005A47F8" w:rsidRDefault="005A47F8" w:rsidP="005A47F8">
      <w:pPr>
        <w:ind w:right="-2"/>
        <w:rPr>
          <w:rFonts w:asciiTheme="minorHAnsi" w:hAnsiTheme="minorHAnsi" w:cstheme="minorHAnsi"/>
          <w:b/>
          <w:szCs w:val="22"/>
          <w:u w:val="single"/>
        </w:rPr>
      </w:pPr>
    </w:p>
    <w:p w14:paraId="4153AB3F" w14:textId="763742B8" w:rsidR="005A47F8" w:rsidRPr="00396777" w:rsidRDefault="005A47F8" w:rsidP="005A47F8">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A12AA2">
        <w:rPr>
          <w:rFonts w:asciiTheme="minorHAnsi" w:eastAsia="MS Mincho" w:hAnsiTheme="minorHAnsi" w:cstheme="minorHAnsi"/>
          <w:b/>
          <w:bCs/>
          <w:color w:val="FFFFFF" w:themeColor="background1"/>
          <w:sz w:val="24"/>
          <w:szCs w:val="24"/>
        </w:rPr>
        <w:t>7</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A12AA2">
        <w:rPr>
          <w:rFonts w:asciiTheme="minorHAnsi" w:eastAsia="MS Mincho" w:hAnsiTheme="minorHAnsi" w:cstheme="minorHAnsi"/>
          <w:b/>
          <w:bCs/>
          <w:color w:val="FFFFFF" w:themeColor="background1"/>
          <w:sz w:val="24"/>
          <w:szCs w:val="24"/>
        </w:rPr>
        <w:t>VERSEMENT ET AFFECTATION DE LA PRIME INDIVIDUELLE D’INTERESSEMENT</w:t>
      </w:r>
    </w:p>
    <w:p w14:paraId="41DD5CD7" w14:textId="77777777" w:rsidR="005A47F8" w:rsidRDefault="005A47F8" w:rsidP="005A47F8">
      <w:pPr>
        <w:ind w:right="-2"/>
        <w:rPr>
          <w:rFonts w:asciiTheme="minorHAnsi" w:hAnsiTheme="minorHAnsi" w:cstheme="minorHAnsi"/>
          <w:b/>
          <w:szCs w:val="22"/>
          <w:u w:val="single"/>
        </w:rPr>
      </w:pPr>
    </w:p>
    <w:p w14:paraId="793AC5AB"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7-1 Date de versement</w:t>
      </w:r>
      <w:r>
        <w:rPr>
          <w:rFonts w:asciiTheme="minorHAnsi" w:hAnsiTheme="minorHAnsi" w:cs="Arial"/>
          <w:b/>
          <w:szCs w:val="22"/>
          <w:u w:val="single"/>
        </w:rPr>
        <w:t> :</w:t>
      </w:r>
    </w:p>
    <w:p w14:paraId="5EBE293B" w14:textId="77777777" w:rsidR="00A12AA2" w:rsidRPr="00603E48" w:rsidRDefault="00A12AA2" w:rsidP="00A12AA2">
      <w:pPr>
        <w:rPr>
          <w:rFonts w:asciiTheme="minorHAnsi" w:hAnsiTheme="minorHAnsi" w:cs="Arial"/>
          <w:b/>
          <w:szCs w:val="22"/>
          <w:u w:val="single"/>
        </w:rPr>
      </w:pPr>
    </w:p>
    <w:p w14:paraId="40409CDE" w14:textId="77777777" w:rsidR="00A12AA2" w:rsidRDefault="00A12AA2" w:rsidP="00A12AA2">
      <w:pPr>
        <w:rPr>
          <w:rFonts w:asciiTheme="minorHAnsi" w:hAnsiTheme="minorHAnsi" w:cs="Arial"/>
          <w:szCs w:val="22"/>
        </w:rPr>
      </w:pPr>
      <w:r>
        <w:rPr>
          <w:rFonts w:asciiTheme="minorHAnsi" w:hAnsiTheme="minorHAnsi" w:cs="Arial"/>
          <w:szCs w:val="22"/>
        </w:rPr>
        <w:t>Le versement de la prime aura lieu après clôture et approbation des comptes de l’exercice au plus tard le dernier jour du mois suivant la clôture de l’exercice soit le 31 mai de l’année N+1.</w:t>
      </w:r>
    </w:p>
    <w:p w14:paraId="09CEC1B9" w14:textId="77777777" w:rsidR="00A12AA2" w:rsidRDefault="00A12AA2" w:rsidP="00A12AA2">
      <w:pPr>
        <w:rPr>
          <w:rFonts w:asciiTheme="minorHAnsi" w:hAnsiTheme="minorHAnsi" w:cs="Arial"/>
          <w:szCs w:val="22"/>
        </w:rPr>
      </w:pPr>
    </w:p>
    <w:p w14:paraId="5BEA9E36" w14:textId="77777777" w:rsidR="00A12AA2" w:rsidRPr="00603E48" w:rsidRDefault="00A12AA2" w:rsidP="00A12AA2">
      <w:pPr>
        <w:rPr>
          <w:rFonts w:asciiTheme="minorHAnsi" w:hAnsiTheme="minorHAnsi" w:cs="Arial"/>
          <w:b/>
          <w:szCs w:val="22"/>
          <w:u w:val="single"/>
        </w:rPr>
      </w:pPr>
      <w:r w:rsidRPr="00603E48">
        <w:rPr>
          <w:rFonts w:asciiTheme="minorHAnsi" w:hAnsiTheme="minorHAnsi" w:cs="Arial"/>
          <w:b/>
          <w:szCs w:val="22"/>
          <w:u w:val="single"/>
        </w:rPr>
        <w:t xml:space="preserve">7.2 Affectation de la prime : </w:t>
      </w:r>
      <w:r>
        <w:rPr>
          <w:rFonts w:asciiTheme="minorHAnsi" w:hAnsiTheme="minorHAnsi" w:cs="Arial"/>
          <w:b/>
          <w:szCs w:val="22"/>
          <w:u w:val="single"/>
        </w:rPr>
        <w:t xml:space="preserve"> </w:t>
      </w:r>
    </w:p>
    <w:p w14:paraId="52C46CCF" w14:textId="77777777" w:rsidR="00A12AA2" w:rsidRDefault="00A12AA2" w:rsidP="00A12AA2"/>
    <w:p w14:paraId="548F3051" w14:textId="6C3A7B49" w:rsidR="00A12AA2" w:rsidRDefault="00A12AA2" w:rsidP="00FF29B4">
      <w:pPr>
        <w:rPr>
          <w:rFonts w:asciiTheme="minorHAnsi" w:hAnsiTheme="minorHAnsi" w:cs="Arial"/>
          <w:szCs w:val="22"/>
        </w:rPr>
      </w:pPr>
      <w:r>
        <w:rPr>
          <w:rFonts w:asciiTheme="minorHAnsi" w:hAnsiTheme="minorHAnsi" w:cs="Arial"/>
          <w:szCs w:val="22"/>
        </w:rPr>
        <w:t>A réception de sa fiche d’intéressement au plus tard le 15 mai de l’année N+1, l</w:t>
      </w:r>
      <w:r w:rsidRPr="00603E48">
        <w:rPr>
          <w:rFonts w:asciiTheme="minorHAnsi" w:hAnsiTheme="minorHAnsi" w:cs="Arial"/>
          <w:szCs w:val="22"/>
        </w:rPr>
        <w:t>e béné</w:t>
      </w:r>
      <w:r>
        <w:rPr>
          <w:rFonts w:asciiTheme="minorHAnsi" w:hAnsiTheme="minorHAnsi" w:cs="Arial"/>
          <w:szCs w:val="22"/>
        </w:rPr>
        <w:t xml:space="preserve">ficiaire de la prime individuelle d’intéressement disposera de 15 jours pour opter </w:t>
      </w:r>
      <w:r w:rsidR="00A55103">
        <w:rPr>
          <w:rFonts w:asciiTheme="minorHAnsi" w:hAnsiTheme="minorHAnsi" w:cs="Arial"/>
          <w:szCs w:val="22"/>
        </w:rPr>
        <w:t>entre :</w:t>
      </w:r>
    </w:p>
    <w:p w14:paraId="143D7B94" w14:textId="77777777" w:rsidR="00A12AA2" w:rsidRDefault="00A12AA2" w:rsidP="00FF29B4">
      <w:pPr>
        <w:rPr>
          <w:rFonts w:asciiTheme="minorHAnsi" w:hAnsiTheme="minorHAnsi" w:cs="Arial"/>
          <w:szCs w:val="22"/>
        </w:rPr>
      </w:pPr>
    </w:p>
    <w:p w14:paraId="15BAA2AD" w14:textId="77777777" w:rsidR="00A12AA2" w:rsidRDefault="00A12AA2"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Un règlement partiel ou total de sa prime : les sommes reçues seront alors imposables au titre de l’impôt sur le revenu des personnes physiques, dans la catégorie traitements et salaires</w:t>
      </w:r>
    </w:p>
    <w:p w14:paraId="33FF8C62" w14:textId="77777777" w:rsidR="00A12AA2" w:rsidRDefault="00A12AA2" w:rsidP="00FF29B4">
      <w:pPr>
        <w:pStyle w:val="Paragraphedeliste"/>
        <w:rPr>
          <w:rFonts w:asciiTheme="minorHAnsi" w:hAnsiTheme="minorHAnsi" w:cs="Arial"/>
          <w:szCs w:val="22"/>
        </w:rPr>
      </w:pPr>
    </w:p>
    <w:p w14:paraId="6DB954A7" w14:textId="77777777" w:rsidR="00A12AA2" w:rsidRDefault="00A12AA2"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 xml:space="preserve">Un versement partiel ou total sur le plan d’épargne entreprise (PEE) de l’ICO en vigueur à l’ICO à la date de versement. Dans ce cas, le versement doit avoir lieu dans un délai maximal de 15 jours à compter de la date à laquelle les sommes ont été perçues. Les sommes ainsi affectées au PEE sont exonérées d’impôt sur le revenu, dans la limite d’un montant égal à la moitié du </w:t>
      </w:r>
      <w:r>
        <w:rPr>
          <w:rFonts w:asciiTheme="minorHAnsi" w:hAnsiTheme="minorHAnsi" w:cs="Arial"/>
          <w:szCs w:val="22"/>
        </w:rPr>
        <w:lastRenderedPageBreak/>
        <w:t>plafond annuel de la sécurité sociale en contrepartie des sommes épargnées pendant 5 ans et sous réserve des cas de déblocages anticipés.</w:t>
      </w:r>
    </w:p>
    <w:p w14:paraId="7AC00488" w14:textId="77777777" w:rsidR="00FF29B4" w:rsidRPr="00FF29B4" w:rsidRDefault="00FF29B4" w:rsidP="00FF29B4">
      <w:pPr>
        <w:pStyle w:val="Paragraphedeliste"/>
        <w:rPr>
          <w:rFonts w:asciiTheme="minorHAnsi" w:hAnsiTheme="minorHAnsi" w:cs="Arial"/>
          <w:szCs w:val="22"/>
        </w:rPr>
      </w:pPr>
    </w:p>
    <w:p w14:paraId="2FBAF993" w14:textId="77777777" w:rsidR="00FF29B4" w:rsidRPr="00572FA4" w:rsidRDefault="00FF29B4" w:rsidP="00FF29B4">
      <w:pPr>
        <w:pStyle w:val="Paragraphedeliste"/>
        <w:numPr>
          <w:ilvl w:val="0"/>
          <w:numId w:val="50"/>
        </w:numPr>
        <w:contextualSpacing/>
        <w:rPr>
          <w:rFonts w:asciiTheme="minorHAnsi" w:hAnsiTheme="minorHAnsi" w:cs="Arial"/>
          <w:szCs w:val="22"/>
        </w:rPr>
      </w:pPr>
      <w:r>
        <w:rPr>
          <w:rFonts w:asciiTheme="minorHAnsi" w:hAnsiTheme="minorHAnsi" w:cs="Arial"/>
          <w:szCs w:val="22"/>
        </w:rPr>
        <w:t>Un versement partiel ou total sur le Plan d’Epargne Retraite Collectif (PERCOL) de l’ICO à l’ICO à la date de versement.</w:t>
      </w:r>
    </w:p>
    <w:p w14:paraId="33054AA1" w14:textId="77777777" w:rsidR="00FF29B4" w:rsidRDefault="00FF29B4" w:rsidP="00FF29B4">
      <w:pPr>
        <w:pStyle w:val="Paragraphedeliste"/>
        <w:rPr>
          <w:rFonts w:asciiTheme="minorHAnsi" w:hAnsiTheme="minorHAnsi" w:cs="Arial"/>
          <w:szCs w:val="22"/>
        </w:rPr>
      </w:pPr>
    </w:p>
    <w:p w14:paraId="79F18EB0" w14:textId="77777777" w:rsidR="00A12AA2" w:rsidRPr="00F5432A" w:rsidRDefault="00A12AA2" w:rsidP="00F5432A">
      <w:pPr>
        <w:rPr>
          <w:rFonts w:asciiTheme="minorHAnsi" w:hAnsiTheme="minorHAnsi" w:cs="Arial"/>
          <w:szCs w:val="22"/>
        </w:rPr>
      </w:pPr>
    </w:p>
    <w:p w14:paraId="42FBF83D" w14:textId="77777777" w:rsidR="00A12AA2" w:rsidRDefault="00A12AA2" w:rsidP="00FF29B4">
      <w:pPr>
        <w:rPr>
          <w:rFonts w:asciiTheme="minorHAnsi" w:hAnsiTheme="minorHAnsi" w:cs="Arial"/>
          <w:szCs w:val="22"/>
        </w:rPr>
      </w:pPr>
      <w:r>
        <w:rPr>
          <w:rFonts w:asciiTheme="minorHAnsi" w:hAnsiTheme="minorHAnsi" w:cs="Arial"/>
          <w:szCs w:val="22"/>
        </w:rPr>
        <w:t>A défaut de réponse, les sommes versées au titre de l’intéressement et celle versées au titre du supplément d’intéressement éventuel seront intégralement affectées au PEE sur le fond dont le profil d’investissement est le moins risqué parmi les fonds prévus au PEE. Le salarié sera informé sur cette affectation par défaut par courrier de la DRH.</w:t>
      </w:r>
    </w:p>
    <w:p w14:paraId="576F1134" w14:textId="77777777" w:rsidR="00A12AA2" w:rsidRDefault="00A12AA2" w:rsidP="00FF29B4">
      <w:pPr>
        <w:rPr>
          <w:rFonts w:asciiTheme="minorHAnsi" w:hAnsiTheme="minorHAnsi" w:cs="Arial"/>
          <w:szCs w:val="22"/>
        </w:rPr>
      </w:pPr>
    </w:p>
    <w:p w14:paraId="5AF3D7F3" w14:textId="77777777" w:rsidR="00A12AA2" w:rsidRDefault="00A12AA2" w:rsidP="00FF29B4">
      <w:pPr>
        <w:rPr>
          <w:rFonts w:asciiTheme="minorHAnsi" w:hAnsiTheme="minorHAnsi" w:cs="Arial"/>
          <w:szCs w:val="22"/>
        </w:rPr>
      </w:pPr>
      <w:r>
        <w:rPr>
          <w:rFonts w:asciiTheme="minorHAnsi" w:hAnsiTheme="minorHAnsi" w:cs="Arial"/>
          <w:szCs w:val="22"/>
        </w:rPr>
        <w:t>Dans tous les cas, les sommes versées au titre de l’intéressement sont soumises à la CSG, à la CRDS (contribution salarié) et au forfait social (contribution employeur)</w:t>
      </w:r>
    </w:p>
    <w:p w14:paraId="57B059DF" w14:textId="77777777" w:rsidR="00A12AA2" w:rsidRDefault="00A12AA2" w:rsidP="00A12AA2">
      <w:pPr>
        <w:rPr>
          <w:rFonts w:asciiTheme="minorHAnsi" w:hAnsiTheme="minorHAnsi" w:cs="Arial"/>
          <w:szCs w:val="22"/>
        </w:rPr>
      </w:pPr>
    </w:p>
    <w:p w14:paraId="23749CA0" w14:textId="77777777" w:rsidR="00A12AA2" w:rsidRDefault="00A12AA2" w:rsidP="00A12AA2">
      <w:pPr>
        <w:rPr>
          <w:rFonts w:asciiTheme="minorHAnsi" w:hAnsiTheme="minorHAnsi" w:cs="Arial"/>
          <w:b/>
          <w:szCs w:val="22"/>
          <w:u w:val="single"/>
        </w:rPr>
      </w:pPr>
      <w:r w:rsidRPr="00F01B3C">
        <w:rPr>
          <w:rFonts w:asciiTheme="minorHAnsi" w:hAnsiTheme="minorHAnsi" w:cs="Arial"/>
          <w:b/>
          <w:szCs w:val="22"/>
          <w:u w:val="single"/>
        </w:rPr>
        <w:t xml:space="preserve">7-3 </w:t>
      </w:r>
      <w:r>
        <w:rPr>
          <w:rFonts w:asciiTheme="minorHAnsi" w:hAnsiTheme="minorHAnsi" w:cs="Arial"/>
          <w:b/>
          <w:szCs w:val="22"/>
          <w:u w:val="single"/>
        </w:rPr>
        <w:t>–</w:t>
      </w:r>
      <w:r w:rsidRPr="00F01B3C">
        <w:rPr>
          <w:rFonts w:asciiTheme="minorHAnsi" w:hAnsiTheme="minorHAnsi" w:cs="Arial"/>
          <w:b/>
          <w:szCs w:val="22"/>
          <w:u w:val="single"/>
        </w:rPr>
        <w:t xml:space="preserve"> Abondement</w:t>
      </w:r>
    </w:p>
    <w:p w14:paraId="4BA96D15" w14:textId="77777777" w:rsidR="00A12AA2" w:rsidRDefault="00A12AA2" w:rsidP="00A12AA2">
      <w:pPr>
        <w:rPr>
          <w:rFonts w:asciiTheme="minorHAnsi" w:hAnsiTheme="minorHAnsi" w:cs="Arial"/>
          <w:b/>
          <w:szCs w:val="22"/>
          <w:u w:val="single"/>
        </w:rPr>
      </w:pPr>
    </w:p>
    <w:p w14:paraId="3DCA98FE" w14:textId="77777777" w:rsidR="00A12AA2" w:rsidRDefault="00A12AA2" w:rsidP="00A12AA2">
      <w:pPr>
        <w:rPr>
          <w:rFonts w:asciiTheme="minorHAnsi" w:hAnsiTheme="minorHAnsi" w:cs="Arial"/>
          <w:szCs w:val="22"/>
        </w:rPr>
      </w:pPr>
      <w:r>
        <w:rPr>
          <w:rFonts w:asciiTheme="minorHAnsi" w:hAnsiTheme="minorHAnsi" w:cs="Arial"/>
          <w:szCs w:val="22"/>
        </w:rPr>
        <w:t>Selon la situation financière et au terme d’une concertation menée avec les partenaires sociaux dans le cadre de la négociation annuelle obligatoire, l’ICO pourra, au moment du versement de la prime d’intéressement, proposer un abondement annuel.</w:t>
      </w:r>
    </w:p>
    <w:p w14:paraId="205C245D" w14:textId="77777777" w:rsidR="00A12AA2" w:rsidRPr="009943A7" w:rsidRDefault="00A12AA2" w:rsidP="00A12AA2">
      <w:pPr>
        <w:rPr>
          <w:rFonts w:asciiTheme="minorHAnsi" w:hAnsiTheme="minorHAnsi" w:cs="Arial"/>
          <w:szCs w:val="22"/>
        </w:rPr>
      </w:pPr>
    </w:p>
    <w:p w14:paraId="09EBC055" w14:textId="77777777" w:rsidR="00A12AA2" w:rsidRPr="00720B22" w:rsidRDefault="00A12AA2" w:rsidP="00A12AA2">
      <w:pPr>
        <w:tabs>
          <w:tab w:val="left" w:pos="0"/>
        </w:tabs>
        <w:rPr>
          <w:rFonts w:asciiTheme="minorHAnsi" w:hAnsiTheme="minorHAnsi" w:cs="Arial"/>
          <w:szCs w:val="22"/>
        </w:rPr>
      </w:pPr>
      <w:r w:rsidRPr="00720B22">
        <w:rPr>
          <w:rFonts w:asciiTheme="minorHAnsi" w:hAnsiTheme="minorHAnsi" w:cs="Arial"/>
          <w:szCs w:val="22"/>
        </w:rPr>
        <w:t>L'</w:t>
      </w:r>
      <w:r>
        <w:rPr>
          <w:rFonts w:asciiTheme="minorHAnsi" w:hAnsiTheme="minorHAnsi" w:cs="Arial"/>
          <w:szCs w:val="22"/>
        </w:rPr>
        <w:t>abondement ne viendra compléter que les sommes qui auront été investies dans le cadre du PEE, que ces sommes soient issues de l’intéressement ou de versement volontaire</w:t>
      </w:r>
      <w:r w:rsidRPr="00720B22">
        <w:rPr>
          <w:rFonts w:asciiTheme="minorHAnsi" w:hAnsiTheme="minorHAnsi" w:cs="Arial"/>
          <w:szCs w:val="22"/>
        </w:rPr>
        <w:t xml:space="preserve">. </w:t>
      </w:r>
      <w:r>
        <w:rPr>
          <w:rFonts w:asciiTheme="minorHAnsi" w:hAnsiTheme="minorHAnsi" w:cs="Arial"/>
          <w:szCs w:val="22"/>
        </w:rPr>
        <w:t>Les modalités de l’abondement</w:t>
      </w:r>
      <w:r w:rsidRPr="00720B22">
        <w:rPr>
          <w:rFonts w:asciiTheme="minorHAnsi" w:hAnsiTheme="minorHAnsi" w:cs="Arial"/>
          <w:szCs w:val="22"/>
        </w:rPr>
        <w:t xml:space="preserve"> sont encadrées et limitées dans les conditions suivantes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8989"/>
      </w:tblGrid>
      <w:tr w:rsidR="00A12AA2" w:rsidRPr="00720B22" w14:paraId="0466AD0D" w14:textId="77777777" w:rsidTr="0085225E">
        <w:trPr>
          <w:tblCellSpacing w:w="15" w:type="dxa"/>
          <w:jc w:val="center"/>
        </w:trPr>
        <w:tc>
          <w:tcPr>
            <w:tcW w:w="0" w:type="auto"/>
            <w:hideMark/>
          </w:tcPr>
          <w:p w14:paraId="343E275D" w14:textId="77777777" w:rsidR="00A12AA2" w:rsidRPr="00720B22" w:rsidRDefault="00A12AA2" w:rsidP="0085225E">
            <w:pPr>
              <w:jc w:val="center"/>
              <w:rPr>
                <w:rFonts w:asciiTheme="minorHAnsi" w:hAnsiTheme="minorHAnsi" w:cs="Arial"/>
                <w:szCs w:val="22"/>
              </w:rPr>
            </w:pPr>
          </w:p>
        </w:tc>
        <w:tc>
          <w:tcPr>
            <w:tcW w:w="0" w:type="auto"/>
            <w:hideMark/>
          </w:tcPr>
          <w:p w14:paraId="4F78F440" w14:textId="77777777" w:rsidR="00A12AA2" w:rsidRDefault="00A12AA2" w:rsidP="0085225E">
            <w:pPr>
              <w:ind w:left="501"/>
              <w:rPr>
                <w:rFonts w:asciiTheme="minorHAnsi" w:hAnsiTheme="minorHAnsi" w:cs="Arial"/>
                <w:szCs w:val="22"/>
              </w:rPr>
            </w:pPr>
            <w:r>
              <w:rPr>
                <w:rFonts w:asciiTheme="minorHAnsi" w:hAnsiTheme="minorHAnsi" w:cs="Arial"/>
                <w:szCs w:val="22"/>
              </w:rPr>
              <w:t>-I</w:t>
            </w:r>
            <w:r w:rsidRPr="00720B22">
              <w:rPr>
                <w:rFonts w:asciiTheme="minorHAnsi" w:hAnsiTheme="minorHAnsi" w:cs="Arial"/>
                <w:szCs w:val="22"/>
              </w:rPr>
              <w:t>l ne peut pas dépasser le triple de la contribution du bénéficiaire, c'est-à-dire de ses versements volontaires ;</w:t>
            </w:r>
          </w:p>
          <w:p w14:paraId="6E3F1071" w14:textId="77777777" w:rsidR="00A12AA2" w:rsidRPr="00720B22" w:rsidRDefault="00A12AA2" w:rsidP="0085225E">
            <w:pPr>
              <w:ind w:left="501"/>
              <w:rPr>
                <w:rFonts w:asciiTheme="minorHAnsi" w:hAnsiTheme="minorHAnsi" w:cs="Arial"/>
                <w:szCs w:val="22"/>
              </w:rPr>
            </w:pPr>
            <w:r w:rsidRPr="00720B22">
              <w:rPr>
                <w:rFonts w:asciiTheme="minorHAnsi" w:hAnsiTheme="minorHAnsi" w:cs="Arial"/>
                <w:szCs w:val="22"/>
              </w:rPr>
              <w:t>- il ne peut pas non plus dépasser 8 % du montant annuel du plafond annuel</w:t>
            </w:r>
            <w:r>
              <w:rPr>
                <w:rFonts w:asciiTheme="minorHAnsi" w:hAnsiTheme="minorHAnsi" w:cs="Arial"/>
                <w:szCs w:val="22"/>
              </w:rPr>
              <w:t xml:space="preserve"> de la Sécurité sociale par an.</w:t>
            </w:r>
            <w:r w:rsidRPr="00720B22">
              <w:rPr>
                <w:rFonts w:asciiTheme="minorHAnsi" w:hAnsiTheme="minorHAnsi" w:cs="Arial"/>
                <w:szCs w:val="22"/>
              </w:rPr>
              <w:t xml:space="preserve"> </w:t>
            </w:r>
          </w:p>
        </w:tc>
      </w:tr>
    </w:tbl>
    <w:p w14:paraId="720971B5" w14:textId="77777777" w:rsidR="00A12AA2" w:rsidRDefault="00A12AA2" w:rsidP="00A12AA2"/>
    <w:p w14:paraId="6F5C307A" w14:textId="77777777" w:rsidR="00A12AA2" w:rsidRDefault="00A12AA2" w:rsidP="00A12AA2">
      <w:pPr>
        <w:rPr>
          <w:rFonts w:asciiTheme="minorHAnsi" w:hAnsiTheme="minorHAnsi" w:cs="Arial"/>
          <w:szCs w:val="22"/>
        </w:rPr>
      </w:pPr>
      <w:r w:rsidRPr="009943A7">
        <w:rPr>
          <w:rFonts w:asciiTheme="minorHAnsi" w:hAnsiTheme="minorHAnsi" w:cs="Arial"/>
          <w:szCs w:val="22"/>
        </w:rPr>
        <w:t>L’</w:t>
      </w:r>
      <w:r>
        <w:rPr>
          <w:rFonts w:asciiTheme="minorHAnsi" w:hAnsiTheme="minorHAnsi" w:cs="Arial"/>
          <w:szCs w:val="22"/>
        </w:rPr>
        <w:t>abondement, bloqué 5 ans sauf possibilités de déblocage anticipé, est également exonéré d’impôt, mais soumis à la CSG et à la CRDS</w:t>
      </w:r>
    </w:p>
    <w:p w14:paraId="6C89ED50" w14:textId="77777777" w:rsidR="00A12AA2" w:rsidRDefault="00A12AA2" w:rsidP="005A47F8">
      <w:pPr>
        <w:ind w:right="-2"/>
        <w:rPr>
          <w:rFonts w:asciiTheme="minorHAnsi" w:hAnsiTheme="minorHAnsi" w:cstheme="minorHAnsi"/>
          <w:b/>
          <w:szCs w:val="22"/>
          <w:u w:val="single"/>
        </w:rPr>
      </w:pPr>
    </w:p>
    <w:p w14:paraId="6B3FDA65" w14:textId="7642607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Pr>
          <w:rFonts w:asciiTheme="minorHAnsi" w:eastAsia="MS Mincho" w:hAnsiTheme="minorHAnsi" w:cstheme="minorHAnsi"/>
          <w:b/>
          <w:bCs/>
          <w:color w:val="FFFFFF" w:themeColor="background1"/>
          <w:sz w:val="24"/>
          <w:szCs w:val="24"/>
        </w:rPr>
        <w:t>8</w:t>
      </w:r>
      <w:r w:rsidRPr="00396777">
        <w:rPr>
          <w:rFonts w:asciiTheme="minorHAnsi" w:eastAsia="MS Mincho" w:hAnsiTheme="minorHAnsi" w:cstheme="minorHAnsi"/>
          <w:b/>
          <w:bCs/>
          <w:color w:val="FFFFFF" w:themeColor="background1"/>
          <w:sz w:val="24"/>
          <w:szCs w:val="24"/>
        </w:rPr>
        <w:t xml:space="preserve"> - </w:t>
      </w:r>
      <w:r>
        <w:rPr>
          <w:rFonts w:asciiTheme="minorHAnsi" w:eastAsia="MS Mincho" w:hAnsiTheme="minorHAnsi" w:cstheme="minorHAnsi"/>
          <w:b/>
          <w:bCs/>
          <w:color w:val="FFFFFF" w:themeColor="background1"/>
          <w:sz w:val="24"/>
          <w:szCs w:val="24"/>
        </w:rPr>
        <w:t>INFORMATIONS</w:t>
      </w:r>
    </w:p>
    <w:p w14:paraId="0BAA55F2" w14:textId="77777777" w:rsidR="00A12AA2" w:rsidRDefault="00A12AA2" w:rsidP="00A12AA2">
      <w:pPr>
        <w:ind w:right="-2"/>
        <w:rPr>
          <w:rFonts w:asciiTheme="minorHAnsi" w:hAnsiTheme="minorHAnsi" w:cstheme="minorHAnsi"/>
          <w:b/>
          <w:szCs w:val="22"/>
          <w:u w:val="single"/>
        </w:rPr>
      </w:pPr>
    </w:p>
    <w:p w14:paraId="2409932B"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t>Article 8.1 : information collective du personnel</w:t>
      </w:r>
    </w:p>
    <w:p w14:paraId="1E5F94CA" w14:textId="77777777" w:rsidR="00A12AA2" w:rsidRDefault="00A12AA2" w:rsidP="00A12AA2">
      <w:pPr>
        <w:rPr>
          <w:rFonts w:ascii="Calibri" w:hAnsi="Calibri" w:cs="Calibri"/>
          <w:szCs w:val="22"/>
        </w:rPr>
      </w:pPr>
    </w:p>
    <w:p w14:paraId="53DBDDC0" w14:textId="784F4288" w:rsidR="00A12AA2" w:rsidRDefault="00A12AA2" w:rsidP="00A12AA2">
      <w:pPr>
        <w:rPr>
          <w:rFonts w:ascii="Calibri" w:hAnsi="Calibri" w:cs="Calibri"/>
          <w:szCs w:val="22"/>
        </w:rPr>
      </w:pPr>
      <w:r>
        <w:rPr>
          <w:rFonts w:ascii="Calibri" w:hAnsi="Calibri" w:cs="Calibri"/>
          <w:szCs w:val="22"/>
        </w:rPr>
        <w:t xml:space="preserve">L’application du présent accord sera </w:t>
      </w:r>
      <w:proofErr w:type="gramStart"/>
      <w:r>
        <w:rPr>
          <w:rFonts w:ascii="Calibri" w:hAnsi="Calibri" w:cs="Calibri"/>
          <w:szCs w:val="22"/>
        </w:rPr>
        <w:t>suivie</w:t>
      </w:r>
      <w:proofErr w:type="gramEnd"/>
      <w:r>
        <w:rPr>
          <w:rFonts w:ascii="Calibri" w:hAnsi="Calibri" w:cs="Calibri"/>
          <w:szCs w:val="22"/>
        </w:rPr>
        <w:t xml:space="preserve"> par le Comité </w:t>
      </w:r>
      <w:r w:rsidR="00FF29B4">
        <w:rPr>
          <w:rFonts w:ascii="Calibri" w:hAnsi="Calibri" w:cs="Calibri"/>
          <w:szCs w:val="22"/>
        </w:rPr>
        <w:t xml:space="preserve">Sociale et Economique Central </w:t>
      </w:r>
      <w:r>
        <w:rPr>
          <w:rFonts w:ascii="Calibri" w:hAnsi="Calibri" w:cs="Calibri"/>
          <w:szCs w:val="22"/>
        </w:rPr>
        <w:t>qui se réunira chaque fois qu’il y aura lieu à calcul des produits de l’intéressement ou de leur répartition en vue de recevoir les informations correspondantes et de vérifier les modalités d’application de l’accord.</w:t>
      </w:r>
    </w:p>
    <w:p w14:paraId="34D6FCD2" w14:textId="77777777" w:rsidR="00A12AA2" w:rsidRDefault="00A12AA2" w:rsidP="00A12AA2">
      <w:pPr>
        <w:rPr>
          <w:rFonts w:ascii="Calibri" w:hAnsi="Calibri" w:cs="Calibri"/>
          <w:szCs w:val="22"/>
        </w:rPr>
      </w:pPr>
    </w:p>
    <w:p w14:paraId="36ADD79C" w14:textId="77777777" w:rsidR="00A12AA2" w:rsidRDefault="00A12AA2" w:rsidP="00A12AA2">
      <w:pPr>
        <w:rPr>
          <w:rFonts w:ascii="Calibri" w:hAnsi="Calibri" w:cs="Calibri"/>
          <w:szCs w:val="22"/>
        </w:rPr>
      </w:pPr>
      <w:r>
        <w:rPr>
          <w:rFonts w:ascii="Calibri" w:hAnsi="Calibri" w:cs="Calibri"/>
          <w:szCs w:val="22"/>
        </w:rPr>
        <w:t>Il leur sera transmis les éléments ayant servi de base au calcul de l’intéressement au moins 8 jours avant la date prévue pour la réunion.</w:t>
      </w:r>
    </w:p>
    <w:p w14:paraId="463554E9" w14:textId="77777777" w:rsidR="00A12AA2" w:rsidRDefault="00A12AA2" w:rsidP="00A12AA2">
      <w:pPr>
        <w:rPr>
          <w:rFonts w:ascii="Calibri" w:hAnsi="Calibri" w:cs="Calibri"/>
          <w:szCs w:val="22"/>
        </w:rPr>
      </w:pPr>
    </w:p>
    <w:p w14:paraId="0707554D" w14:textId="5A27E8C4" w:rsidR="00A12AA2" w:rsidRDefault="00A12AA2" w:rsidP="00A12AA2">
      <w:pPr>
        <w:rPr>
          <w:rFonts w:ascii="Calibri" w:hAnsi="Calibri" w:cs="Calibri"/>
          <w:szCs w:val="22"/>
        </w:rPr>
      </w:pPr>
      <w:r>
        <w:rPr>
          <w:rFonts w:ascii="Calibri" w:hAnsi="Calibri" w:cs="Calibri"/>
          <w:szCs w:val="22"/>
        </w:rPr>
        <w:t xml:space="preserve">Les résultats annuels de l’intéressement feront l’objet d’un bilan présenté en </w:t>
      </w:r>
      <w:r w:rsidR="00AE2681">
        <w:rPr>
          <w:rFonts w:ascii="Calibri" w:hAnsi="Calibri" w:cs="Calibri"/>
          <w:szCs w:val="22"/>
        </w:rPr>
        <w:t xml:space="preserve">CSE Central </w:t>
      </w:r>
      <w:r>
        <w:rPr>
          <w:rFonts w:ascii="Calibri" w:hAnsi="Calibri" w:cs="Calibri"/>
          <w:szCs w:val="22"/>
        </w:rPr>
        <w:t>faisant apparaître le montant de l’intéressement attribué au personnel et le nombre de bénéficiaires</w:t>
      </w:r>
    </w:p>
    <w:p w14:paraId="083A11F8" w14:textId="77777777" w:rsidR="00944679" w:rsidRDefault="00944679" w:rsidP="00A12AA2">
      <w:pPr>
        <w:rPr>
          <w:rFonts w:ascii="Calibri" w:hAnsi="Calibri" w:cs="Calibri"/>
          <w:szCs w:val="22"/>
        </w:rPr>
      </w:pPr>
    </w:p>
    <w:p w14:paraId="66E76C90" w14:textId="77777777" w:rsidR="00944679" w:rsidRDefault="00944679" w:rsidP="00A12AA2">
      <w:pPr>
        <w:rPr>
          <w:rFonts w:ascii="Calibri" w:hAnsi="Calibri" w:cs="Calibri"/>
          <w:szCs w:val="22"/>
        </w:rPr>
      </w:pPr>
    </w:p>
    <w:p w14:paraId="3F60189B" w14:textId="77777777" w:rsidR="00A12AA2" w:rsidRDefault="00A12AA2" w:rsidP="00A12AA2">
      <w:pPr>
        <w:rPr>
          <w:rFonts w:ascii="Calibri" w:hAnsi="Calibri" w:cs="Calibri"/>
          <w:szCs w:val="22"/>
        </w:rPr>
      </w:pPr>
    </w:p>
    <w:p w14:paraId="649CBD89" w14:textId="77777777" w:rsidR="00A12AA2" w:rsidRPr="0081469A" w:rsidRDefault="00A12AA2" w:rsidP="00A12AA2">
      <w:pPr>
        <w:rPr>
          <w:rFonts w:ascii="Calibri" w:hAnsi="Calibri" w:cs="Calibri"/>
          <w:b/>
          <w:szCs w:val="22"/>
          <w:u w:val="single"/>
        </w:rPr>
      </w:pPr>
      <w:r w:rsidRPr="0081469A">
        <w:rPr>
          <w:rFonts w:ascii="Calibri" w:hAnsi="Calibri" w:cs="Calibri"/>
          <w:b/>
          <w:szCs w:val="22"/>
          <w:u w:val="single"/>
        </w:rPr>
        <w:lastRenderedPageBreak/>
        <w:t>Article 8.2 : Information individuelle du personnel</w:t>
      </w:r>
    </w:p>
    <w:p w14:paraId="6C2018B1" w14:textId="77777777" w:rsidR="00A12AA2" w:rsidRDefault="00A12AA2" w:rsidP="00A12AA2">
      <w:pPr>
        <w:rPr>
          <w:rFonts w:asciiTheme="minorHAnsi" w:hAnsiTheme="minorHAnsi" w:cs="Arial"/>
          <w:szCs w:val="22"/>
        </w:rPr>
      </w:pPr>
    </w:p>
    <w:p w14:paraId="26603C08" w14:textId="77777777" w:rsidR="00A12AA2" w:rsidRDefault="00A12AA2" w:rsidP="00A12AA2">
      <w:pPr>
        <w:rPr>
          <w:rFonts w:asciiTheme="minorHAnsi" w:hAnsiTheme="minorHAnsi" w:cs="Arial"/>
          <w:szCs w:val="22"/>
        </w:rPr>
      </w:pPr>
      <w:r>
        <w:rPr>
          <w:rFonts w:asciiTheme="minorHAnsi" w:hAnsiTheme="minorHAnsi" w:cs="Arial"/>
          <w:szCs w:val="22"/>
        </w:rPr>
        <w:t>Conformément à l’article D. 3313-8 du code du travail, le versement de l’intéressement, distinct du salaire, donnera lieu à l’établissement pour chaque salarié concerné d’une fiche spécifique mentionnant :</w:t>
      </w:r>
    </w:p>
    <w:p w14:paraId="54EBD0F4" w14:textId="77777777" w:rsidR="00A12AA2" w:rsidRDefault="00A12AA2" w:rsidP="00A12AA2">
      <w:pPr>
        <w:rPr>
          <w:rFonts w:asciiTheme="minorHAnsi" w:hAnsiTheme="minorHAnsi" w:cs="Arial"/>
          <w:szCs w:val="22"/>
        </w:rPr>
      </w:pPr>
    </w:p>
    <w:p w14:paraId="75BBF681"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global de l’intéressement</w:t>
      </w:r>
    </w:p>
    <w:p w14:paraId="46ECB936"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moyen perçu par les bénéficiaires</w:t>
      </w:r>
    </w:p>
    <w:p w14:paraId="028A1A52"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des droits attribués à l’intéressé</w:t>
      </w:r>
    </w:p>
    <w:p w14:paraId="07207D21"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montant retenu au titre de la CSG et de la CRDS</w:t>
      </w:r>
    </w:p>
    <w:p w14:paraId="046D1D75" w14:textId="77777777" w:rsidR="00A12AA2"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 délai imparti au salarié pour exprimer sa demande de versement direct ou d’affectation des sommes sur le PEE.</w:t>
      </w:r>
    </w:p>
    <w:p w14:paraId="690FBA07" w14:textId="77777777" w:rsidR="00A12AA2" w:rsidRPr="00002618" w:rsidRDefault="00A12AA2" w:rsidP="00A12AA2">
      <w:pPr>
        <w:pStyle w:val="Paragraphedeliste"/>
        <w:numPr>
          <w:ilvl w:val="0"/>
          <w:numId w:val="47"/>
        </w:numPr>
        <w:contextualSpacing/>
        <w:rPr>
          <w:rFonts w:asciiTheme="minorHAnsi" w:hAnsiTheme="minorHAnsi" w:cs="Arial"/>
          <w:szCs w:val="22"/>
        </w:rPr>
      </w:pPr>
      <w:r>
        <w:rPr>
          <w:rFonts w:asciiTheme="minorHAnsi" w:hAnsiTheme="minorHAnsi" w:cs="Arial"/>
          <w:szCs w:val="22"/>
        </w:rPr>
        <w:t>Les conditions d’affectation de cet intéressement par défaut, sur le PEE, en cas de silence du salarié à l’échéance du délai imparti</w:t>
      </w:r>
    </w:p>
    <w:p w14:paraId="2D32D9AC" w14:textId="77777777" w:rsidR="00A12AA2" w:rsidRDefault="00A12AA2" w:rsidP="00A12AA2">
      <w:pPr>
        <w:ind w:right="-2"/>
        <w:rPr>
          <w:rFonts w:asciiTheme="minorHAnsi" w:hAnsiTheme="minorHAnsi" w:cstheme="minorHAnsi"/>
          <w:b/>
          <w:szCs w:val="22"/>
          <w:u w:val="single"/>
        </w:rPr>
      </w:pPr>
    </w:p>
    <w:p w14:paraId="1DEC71E7" w14:textId="77777777" w:rsidR="00A12AA2" w:rsidRDefault="00A12AA2" w:rsidP="00A12AA2">
      <w:pPr>
        <w:ind w:right="-2"/>
        <w:rPr>
          <w:rFonts w:asciiTheme="minorHAnsi" w:hAnsiTheme="minorHAnsi" w:cstheme="minorHAnsi"/>
          <w:b/>
          <w:szCs w:val="22"/>
          <w:u w:val="single"/>
        </w:rPr>
      </w:pPr>
    </w:p>
    <w:p w14:paraId="20AFE521" w14:textId="77777777" w:rsidR="00A12AA2" w:rsidRDefault="00A12AA2" w:rsidP="00A12AA2">
      <w:pPr>
        <w:ind w:right="-2"/>
        <w:rPr>
          <w:rFonts w:asciiTheme="minorHAnsi" w:hAnsiTheme="minorHAnsi" w:cstheme="minorHAnsi"/>
          <w:b/>
          <w:szCs w:val="22"/>
          <w:u w:val="single"/>
        </w:rPr>
      </w:pPr>
    </w:p>
    <w:p w14:paraId="16F5F004" w14:textId="38F144FE" w:rsidR="00A12AA2" w:rsidRPr="00396777" w:rsidRDefault="00A12AA2" w:rsidP="00A12AA2">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9</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w:t>
      </w:r>
      <w:r w:rsidRPr="00396777">
        <w:rPr>
          <w:rFonts w:asciiTheme="minorHAnsi" w:eastAsia="MS Mincho" w:hAnsiTheme="minorHAnsi" w:cstheme="minorHAnsi"/>
          <w:b/>
          <w:bCs/>
          <w:color w:val="FFFFFF" w:themeColor="background1"/>
          <w:sz w:val="24"/>
          <w:szCs w:val="24"/>
        </w:rPr>
        <w:t xml:space="preserve"> </w:t>
      </w:r>
      <w:r w:rsidR="00FF29B4">
        <w:rPr>
          <w:rFonts w:asciiTheme="minorHAnsi" w:eastAsia="MS Mincho" w:hAnsiTheme="minorHAnsi" w:cstheme="minorHAnsi"/>
          <w:b/>
          <w:bCs/>
          <w:color w:val="FFFFFF" w:themeColor="background1"/>
          <w:sz w:val="24"/>
          <w:szCs w:val="24"/>
        </w:rPr>
        <w:t xml:space="preserve">ENTREE EN </w:t>
      </w:r>
      <w:proofErr w:type="gramStart"/>
      <w:r w:rsidR="00FF29B4">
        <w:rPr>
          <w:rFonts w:asciiTheme="minorHAnsi" w:eastAsia="MS Mincho" w:hAnsiTheme="minorHAnsi" w:cstheme="minorHAnsi"/>
          <w:b/>
          <w:bCs/>
          <w:color w:val="FFFFFF" w:themeColor="background1"/>
          <w:sz w:val="24"/>
          <w:szCs w:val="24"/>
        </w:rPr>
        <w:t>VIGUEUR  ET</w:t>
      </w:r>
      <w:proofErr w:type="gramEnd"/>
      <w:r w:rsidR="00FF29B4">
        <w:rPr>
          <w:rFonts w:asciiTheme="minorHAnsi" w:eastAsia="MS Mincho" w:hAnsiTheme="minorHAnsi" w:cstheme="minorHAnsi"/>
          <w:b/>
          <w:bCs/>
          <w:color w:val="FFFFFF" w:themeColor="background1"/>
          <w:sz w:val="24"/>
          <w:szCs w:val="24"/>
        </w:rPr>
        <w:t xml:space="preserve"> DUREE DE L’ACCORD </w:t>
      </w:r>
    </w:p>
    <w:p w14:paraId="740598CD" w14:textId="77777777" w:rsidR="00A12AA2" w:rsidRDefault="00A12AA2" w:rsidP="00A12AA2">
      <w:pPr>
        <w:ind w:right="-2"/>
        <w:rPr>
          <w:rFonts w:asciiTheme="minorHAnsi" w:hAnsiTheme="minorHAnsi" w:cstheme="minorHAnsi"/>
          <w:b/>
          <w:szCs w:val="22"/>
          <w:u w:val="single"/>
        </w:rPr>
      </w:pPr>
    </w:p>
    <w:p w14:paraId="0C7C0EF3" w14:textId="77777777" w:rsidR="00FF29B4" w:rsidRPr="007B0480" w:rsidRDefault="00FF29B4" w:rsidP="00FF29B4">
      <w:pPr>
        <w:rPr>
          <w:rFonts w:ascii="Calibri" w:hAnsi="Calibri" w:cs="Calibri"/>
          <w:b/>
          <w:szCs w:val="22"/>
          <w:u w:val="single"/>
        </w:rPr>
      </w:pPr>
      <w:r>
        <w:rPr>
          <w:rFonts w:ascii="Calibri" w:hAnsi="Calibri" w:cs="Calibri"/>
          <w:b/>
          <w:szCs w:val="22"/>
          <w:u w:val="single"/>
        </w:rPr>
        <w:t>9</w:t>
      </w:r>
      <w:r w:rsidRPr="007B0480">
        <w:rPr>
          <w:rFonts w:ascii="Calibri" w:hAnsi="Calibri" w:cs="Calibri"/>
          <w:b/>
          <w:szCs w:val="22"/>
          <w:u w:val="single"/>
        </w:rPr>
        <w:t>.1. Entrée en vigueur et durée</w:t>
      </w:r>
    </w:p>
    <w:p w14:paraId="0E562512" w14:textId="77777777" w:rsidR="00FF29B4" w:rsidRPr="007B0480" w:rsidRDefault="00FF29B4" w:rsidP="00FF29B4">
      <w:pPr>
        <w:ind w:left="708"/>
        <w:rPr>
          <w:rFonts w:ascii="Calibri" w:hAnsi="Calibri" w:cs="Calibri"/>
          <w:b/>
          <w:szCs w:val="22"/>
        </w:rPr>
      </w:pPr>
    </w:p>
    <w:p w14:paraId="19D8DE23" w14:textId="7CC67D63" w:rsidR="00FF29B4" w:rsidRDefault="00FF29B4" w:rsidP="00FF29B4">
      <w:pPr>
        <w:rPr>
          <w:rFonts w:ascii="Calibri" w:hAnsi="Calibri" w:cs="Calibri"/>
          <w:szCs w:val="22"/>
        </w:rPr>
      </w:pPr>
      <w:r w:rsidRPr="000C20B6">
        <w:rPr>
          <w:rFonts w:ascii="Calibri" w:hAnsi="Calibri" w:cs="Calibri"/>
          <w:szCs w:val="22"/>
        </w:rPr>
        <w:t xml:space="preserve">L’accord est conclu pour une durée </w:t>
      </w:r>
      <w:r>
        <w:rPr>
          <w:rFonts w:ascii="Calibri" w:hAnsi="Calibri" w:cs="Calibri"/>
          <w:szCs w:val="22"/>
        </w:rPr>
        <w:t>d</w:t>
      </w:r>
      <w:r w:rsidR="00AE2681">
        <w:rPr>
          <w:rFonts w:ascii="Calibri" w:hAnsi="Calibri" w:cs="Calibri"/>
          <w:szCs w:val="22"/>
        </w:rPr>
        <w:t xml:space="preserve">’un </w:t>
      </w:r>
      <w:r>
        <w:rPr>
          <w:rFonts w:ascii="Calibri" w:hAnsi="Calibri" w:cs="Calibri"/>
          <w:szCs w:val="22"/>
        </w:rPr>
        <w:t>exercice comptable. Il s’applique à l’exercice ouvert à compter du 1</w:t>
      </w:r>
      <w:r w:rsidRPr="00C978F3">
        <w:rPr>
          <w:rFonts w:ascii="Calibri" w:hAnsi="Calibri" w:cs="Calibri"/>
          <w:szCs w:val="22"/>
          <w:vertAlign w:val="superscript"/>
        </w:rPr>
        <w:t>er</w:t>
      </w:r>
      <w:r>
        <w:rPr>
          <w:rFonts w:ascii="Calibri" w:hAnsi="Calibri" w:cs="Calibri"/>
          <w:szCs w:val="22"/>
        </w:rPr>
        <w:t xml:space="preserve"> janvier 202</w:t>
      </w:r>
      <w:r w:rsidR="008073E6">
        <w:rPr>
          <w:rFonts w:ascii="Calibri" w:hAnsi="Calibri" w:cs="Calibri"/>
          <w:szCs w:val="22"/>
        </w:rPr>
        <w:t>5</w:t>
      </w:r>
      <w:r>
        <w:rPr>
          <w:rFonts w:ascii="Calibri" w:hAnsi="Calibri" w:cs="Calibri"/>
          <w:szCs w:val="22"/>
        </w:rPr>
        <w:t xml:space="preserve"> et se termine à la clôture d</w:t>
      </w:r>
      <w:r w:rsidR="00AE2681">
        <w:rPr>
          <w:rFonts w:ascii="Calibri" w:hAnsi="Calibri" w:cs="Calibri"/>
          <w:szCs w:val="22"/>
        </w:rPr>
        <w:t>e cet exercice</w:t>
      </w:r>
      <w:r>
        <w:rPr>
          <w:rFonts w:ascii="Calibri" w:hAnsi="Calibri" w:cs="Calibri"/>
          <w:szCs w:val="22"/>
        </w:rPr>
        <w:t>, soit le 31 décembre 202</w:t>
      </w:r>
      <w:r w:rsidR="008073E6">
        <w:rPr>
          <w:rFonts w:ascii="Calibri" w:hAnsi="Calibri" w:cs="Calibri"/>
          <w:szCs w:val="22"/>
        </w:rPr>
        <w:t>5</w:t>
      </w:r>
      <w:r>
        <w:rPr>
          <w:rFonts w:ascii="Calibri" w:hAnsi="Calibri" w:cs="Calibri"/>
          <w:szCs w:val="22"/>
        </w:rPr>
        <w:t>.</w:t>
      </w:r>
    </w:p>
    <w:p w14:paraId="2FCE99D7" w14:textId="77777777" w:rsidR="00FF29B4" w:rsidRDefault="00FF29B4" w:rsidP="00FF29B4">
      <w:pPr>
        <w:rPr>
          <w:rFonts w:ascii="Calibri" w:hAnsi="Calibri" w:cs="Calibri"/>
          <w:szCs w:val="22"/>
        </w:rPr>
      </w:pPr>
    </w:p>
    <w:p w14:paraId="23F09EA1" w14:textId="5B010732" w:rsidR="00FF29B4" w:rsidRDefault="00FF29B4" w:rsidP="00FF29B4">
      <w:pPr>
        <w:rPr>
          <w:rFonts w:ascii="Calibri" w:hAnsi="Calibri" w:cs="Calibri"/>
          <w:szCs w:val="22"/>
        </w:rPr>
      </w:pPr>
      <w:r>
        <w:rPr>
          <w:rFonts w:ascii="Calibri" w:hAnsi="Calibri" w:cs="Calibri"/>
          <w:szCs w:val="22"/>
        </w:rPr>
        <w:t>Il peut être renouvelé par tacite reconduction au terme de</w:t>
      </w:r>
      <w:r w:rsidR="00AE2681">
        <w:rPr>
          <w:rFonts w:ascii="Calibri" w:hAnsi="Calibri" w:cs="Calibri"/>
          <w:szCs w:val="22"/>
        </w:rPr>
        <w:t xml:space="preserve"> l’année 202</w:t>
      </w:r>
      <w:r w:rsidR="008073E6">
        <w:rPr>
          <w:rFonts w:ascii="Calibri" w:hAnsi="Calibri" w:cs="Calibri"/>
          <w:szCs w:val="22"/>
        </w:rPr>
        <w:t>5</w:t>
      </w:r>
      <w:r w:rsidR="00AE2681">
        <w:rPr>
          <w:rFonts w:ascii="Calibri" w:hAnsi="Calibri" w:cs="Calibri"/>
          <w:szCs w:val="22"/>
        </w:rPr>
        <w:t xml:space="preserve"> </w:t>
      </w:r>
      <w:r>
        <w:rPr>
          <w:rFonts w:ascii="Calibri" w:hAnsi="Calibri" w:cs="Calibri"/>
          <w:szCs w:val="22"/>
        </w:rPr>
        <w:t>si aucune des parties ne demande sa renégociation dans un délai de 3 mois précédant sa date d’échéance. Le renouvellement de l’accord sera notifié à la Direccte dans les conditions de délai et de dépôt que le présent accord.</w:t>
      </w:r>
    </w:p>
    <w:p w14:paraId="55A89030" w14:textId="77777777" w:rsidR="00FF29B4" w:rsidRDefault="00FF29B4" w:rsidP="00FF29B4">
      <w:pPr>
        <w:rPr>
          <w:rFonts w:ascii="Calibri" w:hAnsi="Calibri" w:cs="Calibri"/>
          <w:szCs w:val="22"/>
        </w:rPr>
      </w:pPr>
    </w:p>
    <w:p w14:paraId="610251F0" w14:textId="3BF8DFA5" w:rsidR="00FF29B4" w:rsidRPr="000C20B6" w:rsidRDefault="00FF29B4" w:rsidP="00FF29B4">
      <w:pPr>
        <w:rPr>
          <w:rFonts w:ascii="Calibri" w:hAnsi="Calibri" w:cs="Calibri"/>
          <w:szCs w:val="22"/>
        </w:rPr>
      </w:pPr>
      <w:r>
        <w:rPr>
          <w:rFonts w:ascii="Calibri" w:hAnsi="Calibri" w:cs="Calibri"/>
          <w:szCs w:val="22"/>
        </w:rPr>
        <w:t>Le présent accord répond à l’obligation d’être conclu avant le dernier jour du 6</w:t>
      </w:r>
      <w:r w:rsidRPr="00C978F3">
        <w:rPr>
          <w:rFonts w:ascii="Calibri" w:hAnsi="Calibri" w:cs="Calibri"/>
          <w:szCs w:val="22"/>
          <w:vertAlign w:val="superscript"/>
        </w:rPr>
        <w:t>ème</w:t>
      </w:r>
      <w:r>
        <w:rPr>
          <w:rFonts w:ascii="Calibri" w:hAnsi="Calibri" w:cs="Calibri"/>
          <w:szCs w:val="22"/>
        </w:rPr>
        <w:t xml:space="preserve"> mois suivant sa prise d’effet.</w:t>
      </w:r>
    </w:p>
    <w:p w14:paraId="310E6105" w14:textId="77777777" w:rsidR="00FF29B4" w:rsidRDefault="00FF29B4" w:rsidP="00FF29B4">
      <w:pPr>
        <w:rPr>
          <w:rFonts w:ascii="Calibri" w:hAnsi="Calibri" w:cs="Calibri"/>
          <w:b/>
          <w:szCs w:val="22"/>
          <w:u w:val="single"/>
        </w:rPr>
      </w:pPr>
    </w:p>
    <w:p w14:paraId="0FACC7D3" w14:textId="77777777" w:rsidR="00FF29B4" w:rsidRDefault="00FF29B4" w:rsidP="00FF29B4">
      <w:pPr>
        <w:rPr>
          <w:rFonts w:ascii="Calibri" w:hAnsi="Calibri" w:cs="Calibri"/>
          <w:b/>
          <w:szCs w:val="22"/>
          <w:u w:val="single"/>
        </w:rPr>
      </w:pPr>
      <w:r>
        <w:rPr>
          <w:rFonts w:ascii="Calibri" w:hAnsi="Calibri" w:cs="Calibri"/>
          <w:b/>
          <w:szCs w:val="22"/>
          <w:u w:val="single"/>
        </w:rPr>
        <w:t>9.2 Procédure de règlement des différends</w:t>
      </w:r>
    </w:p>
    <w:p w14:paraId="727A964F" w14:textId="77777777" w:rsidR="00FF29B4" w:rsidRDefault="00FF29B4" w:rsidP="00FF29B4">
      <w:pPr>
        <w:rPr>
          <w:rFonts w:ascii="Calibri" w:hAnsi="Calibri" w:cs="Calibri"/>
          <w:b/>
          <w:szCs w:val="22"/>
          <w:u w:val="single"/>
        </w:rPr>
      </w:pPr>
    </w:p>
    <w:p w14:paraId="63E5386D" w14:textId="77777777" w:rsidR="00FF29B4" w:rsidRDefault="00FF29B4" w:rsidP="00FF29B4">
      <w:pPr>
        <w:rPr>
          <w:rFonts w:ascii="Calibri" w:hAnsi="Calibri" w:cs="Calibri"/>
          <w:szCs w:val="22"/>
        </w:rPr>
      </w:pPr>
      <w:r>
        <w:rPr>
          <w:rFonts w:ascii="Calibri" w:hAnsi="Calibri" w:cs="Calibri"/>
          <w:szCs w:val="22"/>
        </w:rPr>
        <w:t>Les contestations pouvant naître de l’application du présent accord et, d’une manière générale, de tous les problèmes relatifs à l’intéressement des salariés à l’entreprise, seront réglées comme suit :</w:t>
      </w:r>
    </w:p>
    <w:p w14:paraId="6BB2A4CE" w14:textId="77777777" w:rsidR="00FF29B4" w:rsidRDefault="00FF29B4" w:rsidP="00FF29B4">
      <w:pPr>
        <w:rPr>
          <w:rFonts w:ascii="Calibri" w:hAnsi="Calibri" w:cs="Calibri"/>
          <w:szCs w:val="22"/>
        </w:rPr>
      </w:pPr>
    </w:p>
    <w:p w14:paraId="3F6972AA" w14:textId="77777777" w:rsidR="00FF29B4" w:rsidRPr="007C3AFF" w:rsidRDefault="00FF29B4" w:rsidP="00FF29B4">
      <w:pPr>
        <w:pStyle w:val="Paragraphedeliste"/>
        <w:numPr>
          <w:ilvl w:val="0"/>
          <w:numId w:val="47"/>
        </w:numPr>
        <w:contextualSpacing/>
        <w:rPr>
          <w:rFonts w:ascii="Calibri" w:hAnsi="Calibri" w:cs="Calibri"/>
          <w:szCs w:val="22"/>
        </w:rPr>
      </w:pPr>
      <w:r w:rsidRPr="007C3AFF">
        <w:rPr>
          <w:rFonts w:ascii="Calibri" w:hAnsi="Calibri" w:cs="Calibri"/>
          <w:szCs w:val="22"/>
        </w:rPr>
        <w:t>Dans le cadre où le litige surviendrait dans le cadre du calcul de la répartition ou du versement des primes d’intéressement, il appartiendra à tout salarié concerné de saisir par courrier le Directeur Général de l’ICO pour régler le litige.</w:t>
      </w:r>
    </w:p>
    <w:p w14:paraId="4B60B91A" w14:textId="77777777" w:rsidR="00FF29B4" w:rsidRDefault="00FF29B4" w:rsidP="00FF29B4">
      <w:pPr>
        <w:rPr>
          <w:rFonts w:ascii="Calibri" w:hAnsi="Calibri" w:cs="Calibri"/>
          <w:szCs w:val="22"/>
        </w:rPr>
      </w:pPr>
    </w:p>
    <w:p w14:paraId="58A9F003" w14:textId="3EB053B6" w:rsidR="00FF29B4" w:rsidRDefault="00FF29B4" w:rsidP="00FF29B4">
      <w:pPr>
        <w:pStyle w:val="Paragraphedeliste"/>
        <w:numPr>
          <w:ilvl w:val="0"/>
          <w:numId w:val="47"/>
        </w:numPr>
        <w:contextualSpacing/>
        <w:rPr>
          <w:rFonts w:ascii="Calibri" w:hAnsi="Calibri" w:cs="Calibri"/>
          <w:szCs w:val="22"/>
        </w:rPr>
      </w:pPr>
      <w:r>
        <w:rPr>
          <w:rFonts w:ascii="Calibri" w:hAnsi="Calibri" w:cs="Calibri"/>
          <w:szCs w:val="22"/>
        </w:rPr>
        <w:t>L’exposé du litige et la réponse apportée seront communiqués aux Délégués Syndicaux signataires de l’accord.</w:t>
      </w:r>
    </w:p>
    <w:p w14:paraId="0A698D91" w14:textId="77777777" w:rsidR="00FF29B4" w:rsidRDefault="00FF29B4" w:rsidP="00FF29B4">
      <w:pPr>
        <w:rPr>
          <w:rFonts w:ascii="Calibri" w:hAnsi="Calibri" w:cs="Calibri"/>
          <w:szCs w:val="22"/>
        </w:rPr>
      </w:pPr>
    </w:p>
    <w:p w14:paraId="0E68AB6D" w14:textId="77777777" w:rsidR="00FF29B4" w:rsidRDefault="00FF29B4" w:rsidP="00FF29B4">
      <w:pPr>
        <w:pStyle w:val="Paragraphedeliste"/>
        <w:numPr>
          <w:ilvl w:val="0"/>
          <w:numId w:val="47"/>
        </w:numPr>
        <w:contextualSpacing/>
        <w:rPr>
          <w:rFonts w:ascii="Calibri" w:hAnsi="Calibri" w:cs="Calibri"/>
          <w:szCs w:val="22"/>
        </w:rPr>
      </w:pPr>
      <w:r>
        <w:rPr>
          <w:rFonts w:ascii="Calibri" w:hAnsi="Calibri" w:cs="Calibri"/>
          <w:szCs w:val="22"/>
        </w:rPr>
        <w:t>Un bilan annuel des litiges éventuels sera présenté aux partenaires sociaux à l’occasion de la négociation annuelle obligatoire.</w:t>
      </w:r>
    </w:p>
    <w:p w14:paraId="0142AE25" w14:textId="77777777" w:rsidR="00944679" w:rsidRPr="00944679" w:rsidRDefault="00944679" w:rsidP="00944679">
      <w:pPr>
        <w:pStyle w:val="Paragraphedeliste"/>
        <w:rPr>
          <w:rFonts w:ascii="Calibri" w:hAnsi="Calibri" w:cs="Calibri"/>
          <w:szCs w:val="22"/>
        </w:rPr>
      </w:pPr>
    </w:p>
    <w:p w14:paraId="4E9D3D3A" w14:textId="77777777" w:rsidR="00944679" w:rsidRPr="00944679" w:rsidRDefault="00944679" w:rsidP="00944679">
      <w:pPr>
        <w:contextualSpacing/>
        <w:rPr>
          <w:rFonts w:ascii="Calibri" w:hAnsi="Calibri" w:cs="Calibri"/>
          <w:szCs w:val="22"/>
        </w:rPr>
      </w:pPr>
    </w:p>
    <w:p w14:paraId="60852D77" w14:textId="77777777" w:rsidR="00FF29B4" w:rsidRPr="00021474" w:rsidRDefault="00FF29B4" w:rsidP="00FF29B4">
      <w:pPr>
        <w:rPr>
          <w:rFonts w:ascii="Calibri" w:hAnsi="Calibri" w:cs="Calibri"/>
          <w:szCs w:val="22"/>
        </w:rPr>
      </w:pPr>
    </w:p>
    <w:p w14:paraId="702E2943" w14:textId="77777777" w:rsidR="00FF29B4" w:rsidRPr="007B0480" w:rsidRDefault="00FF29B4" w:rsidP="00FF29B4">
      <w:pPr>
        <w:rPr>
          <w:rFonts w:ascii="Calibri" w:hAnsi="Calibri" w:cs="Calibri"/>
          <w:b/>
          <w:szCs w:val="22"/>
          <w:u w:val="single"/>
        </w:rPr>
      </w:pPr>
      <w:r>
        <w:rPr>
          <w:rFonts w:ascii="Calibri" w:hAnsi="Calibri" w:cs="Calibri"/>
          <w:b/>
          <w:szCs w:val="22"/>
          <w:u w:val="single"/>
        </w:rPr>
        <w:lastRenderedPageBreak/>
        <w:t>9.3</w:t>
      </w:r>
      <w:r w:rsidRPr="007B0480">
        <w:rPr>
          <w:rFonts w:ascii="Calibri" w:hAnsi="Calibri" w:cs="Calibri"/>
          <w:b/>
          <w:szCs w:val="22"/>
          <w:u w:val="single"/>
        </w:rPr>
        <w:t>. Révision</w:t>
      </w:r>
    </w:p>
    <w:p w14:paraId="35F1D2EC" w14:textId="77777777" w:rsidR="00FF29B4" w:rsidRPr="007B0480" w:rsidRDefault="00FF29B4" w:rsidP="00FF29B4">
      <w:pPr>
        <w:rPr>
          <w:rFonts w:ascii="Calibri" w:hAnsi="Calibri" w:cs="Calibri"/>
          <w:szCs w:val="22"/>
        </w:rPr>
      </w:pPr>
    </w:p>
    <w:p w14:paraId="19356AA6" w14:textId="77777777" w:rsidR="00FF29B4" w:rsidRPr="007B0480" w:rsidRDefault="00FF29B4" w:rsidP="00FF29B4">
      <w:pPr>
        <w:rPr>
          <w:rFonts w:ascii="Calibri" w:hAnsi="Calibri" w:cs="Calibri"/>
          <w:szCs w:val="22"/>
        </w:rPr>
      </w:pPr>
      <w:r w:rsidRPr="007B0480">
        <w:rPr>
          <w:rFonts w:ascii="Calibri" w:hAnsi="Calibri" w:cs="Calibri"/>
          <w:szCs w:val="22"/>
        </w:rPr>
        <w:t>Le présent accord est révisable au gré des parties. Toute demande de révision par l’une des parties signataires est obligatoirement accompagnée d’une rédaction nouvelle concernant le (ou les) article(s) soumis à révision et notifiée par lettre recommandée avec accusé de réception ou contre décharge à chacune des parties signataires.</w:t>
      </w:r>
    </w:p>
    <w:p w14:paraId="31491DA6" w14:textId="77777777" w:rsidR="00FF29B4" w:rsidRPr="007B0480" w:rsidRDefault="00FF29B4" w:rsidP="00FF29B4">
      <w:pPr>
        <w:rPr>
          <w:rFonts w:ascii="Calibri" w:hAnsi="Calibri" w:cs="Calibri"/>
          <w:szCs w:val="22"/>
        </w:rPr>
      </w:pPr>
    </w:p>
    <w:p w14:paraId="5D033DBF" w14:textId="77777777" w:rsidR="00FF29B4" w:rsidRPr="007B0480" w:rsidRDefault="00FF29B4" w:rsidP="00FF29B4">
      <w:pPr>
        <w:rPr>
          <w:rFonts w:ascii="Calibri" w:hAnsi="Calibri" w:cs="Calibri"/>
          <w:szCs w:val="22"/>
        </w:rPr>
      </w:pPr>
      <w:r w:rsidRPr="007B0480">
        <w:rPr>
          <w:rFonts w:ascii="Calibri" w:hAnsi="Calibri" w:cs="Calibri"/>
          <w:szCs w:val="22"/>
        </w:rPr>
        <w:t>Au plus tard dans le</w:t>
      </w:r>
      <w:r>
        <w:rPr>
          <w:rFonts w:ascii="Calibri" w:hAnsi="Calibri" w:cs="Calibri"/>
          <w:szCs w:val="22"/>
        </w:rPr>
        <w:t>s</w:t>
      </w:r>
      <w:r w:rsidRPr="007B0480">
        <w:rPr>
          <w:rFonts w:ascii="Calibri" w:hAnsi="Calibri" w:cs="Calibri"/>
          <w:szCs w:val="22"/>
        </w:rPr>
        <w:t xml:space="preserve"> 3 mois à partir de la réception de la lettre de révision, les parties doivent s’être rencontrées en vue de la rédaction d’un nouveau texte. Le présent accord restera en vigueur jusqu’à la conclusion d’un nouvel accord. Les articles révisés donneront lieu à des avenants qui porteront les mêmes effets que l’accord initial.</w:t>
      </w:r>
    </w:p>
    <w:p w14:paraId="6064BD6C" w14:textId="77777777" w:rsidR="00FF29B4" w:rsidRPr="007B0480" w:rsidRDefault="00FF29B4" w:rsidP="00FF29B4">
      <w:pPr>
        <w:rPr>
          <w:rFonts w:ascii="Calibri" w:hAnsi="Calibri" w:cs="Calibri"/>
          <w:szCs w:val="22"/>
        </w:rPr>
      </w:pPr>
    </w:p>
    <w:p w14:paraId="13C3CDCD" w14:textId="3CE0DBAA" w:rsidR="00FF29B4" w:rsidRPr="007B0480" w:rsidRDefault="00FF29B4" w:rsidP="00FF29B4">
      <w:pPr>
        <w:rPr>
          <w:rFonts w:ascii="Calibri" w:hAnsi="Calibri" w:cs="Calibri"/>
          <w:szCs w:val="22"/>
        </w:rPr>
      </w:pPr>
      <w:r w:rsidRPr="007B0480">
        <w:rPr>
          <w:rFonts w:ascii="Calibri" w:hAnsi="Calibri" w:cs="Calibri"/>
          <w:szCs w:val="22"/>
        </w:rPr>
        <w:t>Les parties signataires sont tenues d’ouvrir une nouvelle négociation sans délai en cas d’évolution législative ou règlementaire contraire au contenu de l’accord ou transformant son équilibre financier</w:t>
      </w:r>
      <w:r>
        <w:rPr>
          <w:rFonts w:ascii="Calibri" w:hAnsi="Calibri" w:cs="Calibri"/>
          <w:szCs w:val="22"/>
        </w:rPr>
        <w:t xml:space="preserve"> (modifications relatives à la fiscalité ou aux charges sociales, modification des seuils légaux, modification des règles de calcul…).</w:t>
      </w:r>
    </w:p>
    <w:p w14:paraId="59BAE4B9" w14:textId="77777777" w:rsidR="00FF29B4" w:rsidRDefault="00FF29B4" w:rsidP="00FF29B4">
      <w:pPr>
        <w:rPr>
          <w:rFonts w:ascii="Calibri" w:hAnsi="Calibri" w:cs="Calibri"/>
          <w:szCs w:val="22"/>
        </w:rPr>
      </w:pPr>
    </w:p>
    <w:p w14:paraId="600A37B8" w14:textId="77777777" w:rsidR="00FF29B4" w:rsidRPr="007B0480" w:rsidRDefault="00FF29B4" w:rsidP="00FF29B4">
      <w:pPr>
        <w:rPr>
          <w:rFonts w:ascii="Calibri" w:hAnsi="Calibri" w:cs="Calibri"/>
          <w:b/>
          <w:szCs w:val="22"/>
          <w:u w:val="single"/>
        </w:rPr>
      </w:pPr>
      <w:r>
        <w:rPr>
          <w:rFonts w:ascii="Calibri" w:hAnsi="Calibri" w:cs="Calibri"/>
          <w:b/>
          <w:szCs w:val="22"/>
          <w:u w:val="single"/>
        </w:rPr>
        <w:t>9.4</w:t>
      </w:r>
      <w:r w:rsidRPr="007B0480">
        <w:rPr>
          <w:rFonts w:ascii="Calibri" w:hAnsi="Calibri" w:cs="Calibri"/>
          <w:b/>
          <w:szCs w:val="22"/>
          <w:u w:val="single"/>
        </w:rPr>
        <w:t>. Dénonciation</w:t>
      </w:r>
    </w:p>
    <w:p w14:paraId="03086909" w14:textId="77777777" w:rsidR="00FF29B4" w:rsidRPr="007B0480" w:rsidRDefault="00FF29B4" w:rsidP="00FF29B4">
      <w:pPr>
        <w:pStyle w:val="Titre5"/>
        <w:rPr>
          <w:rFonts w:ascii="Calibri" w:hAnsi="Calibri" w:cs="Calibri"/>
          <w:szCs w:val="22"/>
        </w:rPr>
      </w:pPr>
    </w:p>
    <w:p w14:paraId="74B233EA" w14:textId="77777777" w:rsidR="00FF29B4" w:rsidRPr="007B0480" w:rsidRDefault="00FF29B4" w:rsidP="00FF29B4">
      <w:pPr>
        <w:rPr>
          <w:rFonts w:ascii="Calibri" w:hAnsi="Calibri" w:cs="Calibri"/>
          <w:szCs w:val="22"/>
        </w:rPr>
      </w:pPr>
      <w:r w:rsidRPr="007B0480">
        <w:rPr>
          <w:rFonts w:ascii="Calibri" w:hAnsi="Calibri" w:cs="Calibri"/>
          <w:szCs w:val="22"/>
        </w:rPr>
        <w:t>La dénonciation totale ou partielle du présent accord par une ou plusieurs parties signataires peut intervenir à tout moment et devra être portée à la connaissance des autres parties signataires par lettre recommandée avec accusé de réception.</w:t>
      </w:r>
    </w:p>
    <w:p w14:paraId="737E9A4F" w14:textId="77777777" w:rsidR="00FF29B4" w:rsidRPr="007B0480" w:rsidRDefault="00FF29B4" w:rsidP="00FF29B4">
      <w:pPr>
        <w:rPr>
          <w:rFonts w:ascii="Calibri" w:hAnsi="Calibri" w:cs="Calibri"/>
          <w:szCs w:val="22"/>
        </w:rPr>
      </w:pPr>
    </w:p>
    <w:p w14:paraId="5AF2B4AB" w14:textId="77777777" w:rsidR="00FF29B4" w:rsidRPr="007B0480" w:rsidRDefault="00FF29B4" w:rsidP="00FF29B4">
      <w:pPr>
        <w:rPr>
          <w:rFonts w:ascii="Calibri" w:hAnsi="Calibri" w:cs="Calibri"/>
          <w:szCs w:val="22"/>
        </w:rPr>
      </w:pPr>
      <w:r w:rsidRPr="007B0480">
        <w:rPr>
          <w:rFonts w:ascii="Calibri" w:hAnsi="Calibri" w:cs="Calibri"/>
          <w:szCs w:val="22"/>
        </w:rPr>
        <w:t>La dénonciation devra être motivée. Elle respectera un préavis de trois mois pendant lequel le texte continuera à s’appliquer. A l’issue du délai de préavis, le texte continuera à produire ses effets pendant 1 an.</w:t>
      </w:r>
    </w:p>
    <w:p w14:paraId="1964ED70" w14:textId="77777777" w:rsidR="00FF29B4" w:rsidRDefault="00FF29B4" w:rsidP="00A12AA2">
      <w:pPr>
        <w:ind w:right="-2"/>
        <w:rPr>
          <w:rFonts w:asciiTheme="minorHAnsi" w:hAnsiTheme="minorHAnsi" w:cstheme="minorHAnsi"/>
          <w:b/>
          <w:szCs w:val="22"/>
          <w:u w:val="single"/>
        </w:rPr>
      </w:pPr>
    </w:p>
    <w:p w14:paraId="63F0AC25" w14:textId="3DB6166D" w:rsidR="00DB4E1F" w:rsidRDefault="00DB4E1F" w:rsidP="00DE5113">
      <w:pPr>
        <w:pStyle w:val="Paragraphedeliste"/>
        <w:ind w:left="0" w:right="-2"/>
        <w:rPr>
          <w:rFonts w:asciiTheme="minorHAnsi" w:hAnsiTheme="minorHAnsi" w:cstheme="minorHAnsi"/>
          <w:szCs w:val="22"/>
        </w:rPr>
      </w:pPr>
    </w:p>
    <w:p w14:paraId="0D873156" w14:textId="5E3B446C" w:rsidR="00E7699C" w:rsidRPr="00396777"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396777">
        <w:rPr>
          <w:rFonts w:asciiTheme="minorHAnsi" w:eastAsia="MS Mincho" w:hAnsiTheme="minorHAnsi" w:cstheme="minorHAnsi"/>
          <w:b/>
          <w:bCs/>
          <w:color w:val="FFFFFF" w:themeColor="background1"/>
          <w:sz w:val="24"/>
          <w:szCs w:val="24"/>
        </w:rPr>
        <w:t xml:space="preserve">Article </w:t>
      </w:r>
      <w:r w:rsidR="00FF29B4">
        <w:rPr>
          <w:rFonts w:asciiTheme="minorHAnsi" w:eastAsia="MS Mincho" w:hAnsiTheme="minorHAnsi" w:cstheme="minorHAnsi"/>
          <w:b/>
          <w:bCs/>
          <w:color w:val="FFFFFF" w:themeColor="background1"/>
          <w:sz w:val="24"/>
          <w:szCs w:val="24"/>
        </w:rPr>
        <w:t>10</w:t>
      </w:r>
      <w:r w:rsidRPr="00396777">
        <w:rPr>
          <w:rFonts w:asciiTheme="minorHAnsi" w:eastAsia="MS Mincho" w:hAnsiTheme="minorHAnsi" w:cstheme="minorHAnsi"/>
          <w:b/>
          <w:bCs/>
          <w:color w:val="FFFFFF" w:themeColor="background1"/>
          <w:sz w:val="24"/>
          <w:szCs w:val="24"/>
        </w:rPr>
        <w:t xml:space="preserve"> – </w:t>
      </w:r>
      <w:r w:rsidR="00FF29B4">
        <w:rPr>
          <w:rFonts w:asciiTheme="minorHAnsi" w:eastAsia="MS Mincho" w:hAnsiTheme="minorHAnsi" w:cstheme="minorHAnsi"/>
          <w:b/>
          <w:bCs/>
          <w:color w:val="FFFFFF" w:themeColor="background1"/>
          <w:sz w:val="24"/>
          <w:szCs w:val="24"/>
        </w:rPr>
        <w:t>FORMALITES DE DEPOT ET PUBLICITE</w:t>
      </w:r>
    </w:p>
    <w:p w14:paraId="3E635056" w14:textId="77777777" w:rsidR="00E7699C" w:rsidRDefault="00E7699C" w:rsidP="00DE5113">
      <w:pPr>
        <w:ind w:right="-2"/>
        <w:rPr>
          <w:rFonts w:asciiTheme="minorHAnsi" w:hAnsiTheme="minorHAnsi" w:cstheme="minorHAnsi"/>
          <w:b/>
          <w:szCs w:val="22"/>
          <w:u w:val="single"/>
        </w:rPr>
      </w:pPr>
    </w:p>
    <w:p w14:paraId="0C29C939" w14:textId="7552E6FB" w:rsidR="008B0A2C" w:rsidRPr="004D7706"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r w:rsidRPr="004D7706">
        <w:rPr>
          <w:rFonts w:asciiTheme="minorHAnsi" w:eastAsia="MS Mincho" w:hAnsiTheme="minorHAnsi" w:cs="Calibri"/>
          <w:bCs/>
          <w:szCs w:val="22"/>
        </w:rPr>
        <w:t xml:space="preserve">Le présent accord a été </w:t>
      </w:r>
      <w:r>
        <w:rPr>
          <w:rFonts w:asciiTheme="minorHAnsi" w:eastAsia="MS Mincho" w:hAnsiTheme="minorHAnsi" w:cs="Calibri"/>
          <w:bCs/>
          <w:szCs w:val="22"/>
        </w:rPr>
        <w:t xml:space="preserve">mis à la signature sur la période du </w:t>
      </w:r>
      <w:r w:rsidR="00944679">
        <w:rPr>
          <w:rFonts w:asciiTheme="minorHAnsi" w:eastAsia="MS Mincho" w:hAnsiTheme="minorHAnsi" w:cs="Calibri"/>
          <w:bCs/>
          <w:szCs w:val="22"/>
        </w:rPr>
        <w:t>22</w:t>
      </w:r>
      <w:r w:rsidR="008073E6">
        <w:rPr>
          <w:rFonts w:asciiTheme="minorHAnsi" w:eastAsia="MS Mincho" w:hAnsiTheme="minorHAnsi" w:cs="Calibri"/>
          <w:bCs/>
          <w:szCs w:val="22"/>
        </w:rPr>
        <w:t xml:space="preserve"> avril 2025</w:t>
      </w:r>
      <w:r w:rsidR="00AE2681">
        <w:rPr>
          <w:rFonts w:asciiTheme="minorHAnsi" w:eastAsia="MS Mincho" w:hAnsiTheme="minorHAnsi" w:cs="Calibri"/>
          <w:bCs/>
          <w:szCs w:val="22"/>
        </w:rPr>
        <w:t xml:space="preserve"> </w:t>
      </w:r>
      <w:r>
        <w:rPr>
          <w:rFonts w:asciiTheme="minorHAnsi" w:eastAsia="MS Mincho" w:hAnsiTheme="minorHAnsi" w:cs="Calibri"/>
          <w:bCs/>
          <w:szCs w:val="22"/>
        </w:rPr>
        <w:t xml:space="preserve">au </w:t>
      </w:r>
      <w:r w:rsidR="00944679">
        <w:rPr>
          <w:rFonts w:asciiTheme="minorHAnsi" w:eastAsia="MS Mincho" w:hAnsiTheme="minorHAnsi" w:cs="Calibri"/>
          <w:bCs/>
          <w:szCs w:val="22"/>
        </w:rPr>
        <w:t>02 mai</w:t>
      </w:r>
      <w:r w:rsidR="00AE2681">
        <w:rPr>
          <w:rFonts w:asciiTheme="minorHAnsi" w:eastAsia="MS Mincho" w:hAnsiTheme="minorHAnsi" w:cs="Calibri"/>
          <w:bCs/>
          <w:szCs w:val="22"/>
        </w:rPr>
        <w:t xml:space="preserve"> 202</w:t>
      </w:r>
      <w:r w:rsidR="008073E6">
        <w:rPr>
          <w:rFonts w:asciiTheme="minorHAnsi" w:eastAsia="MS Mincho" w:hAnsiTheme="minorHAnsi" w:cs="Calibri"/>
          <w:bCs/>
          <w:szCs w:val="22"/>
        </w:rPr>
        <w:t>5</w:t>
      </w:r>
      <w:r w:rsidR="00AE2681">
        <w:rPr>
          <w:rFonts w:asciiTheme="minorHAnsi" w:eastAsia="MS Mincho" w:hAnsiTheme="minorHAnsi" w:cs="Calibri"/>
          <w:bCs/>
          <w:szCs w:val="22"/>
        </w:rPr>
        <w:t xml:space="preserve"> </w:t>
      </w:r>
      <w:r>
        <w:rPr>
          <w:rFonts w:asciiTheme="minorHAnsi" w:eastAsia="MS Mincho" w:hAnsiTheme="minorHAnsi" w:cs="Calibri"/>
          <w:bCs/>
          <w:szCs w:val="22"/>
        </w:rPr>
        <w:t>inclus.</w:t>
      </w:r>
    </w:p>
    <w:p w14:paraId="262BD4F1" w14:textId="77777777" w:rsidR="008B0A2C" w:rsidRPr="004D7706" w:rsidRDefault="008B0A2C"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Calibri"/>
          <w:bCs/>
          <w:szCs w:val="22"/>
        </w:rPr>
      </w:pPr>
    </w:p>
    <w:p w14:paraId="5C4E1150" w14:textId="77777777" w:rsidR="000C6465" w:rsidRPr="004D7706" w:rsidRDefault="00205787"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MS Mincho" w:hAnsiTheme="minorHAnsi" w:cs="Calibri"/>
          <w:bCs/>
          <w:szCs w:val="22"/>
        </w:rPr>
        <w:t xml:space="preserve">Un exemplaire original est remis à </w:t>
      </w:r>
      <w:r w:rsidR="000C6465" w:rsidRPr="004D7706">
        <w:rPr>
          <w:rFonts w:asciiTheme="minorHAnsi" w:eastAsia="Arial" w:hAnsiTheme="minorHAnsi" w:cs="Arial"/>
          <w:szCs w:val="22"/>
          <w:lang w:bidi="fr-FR"/>
        </w:rPr>
        <w:t>chaque délégué syndical de l’ensemble des organisations syndicales représentatives dans l’entreprise.</w:t>
      </w:r>
    </w:p>
    <w:p w14:paraId="06F685A3" w14:textId="6540D481" w:rsidR="00205787" w:rsidRPr="004D7706" w:rsidRDefault="00205787" w:rsidP="00DE5113">
      <w:pPr>
        <w:ind w:right="-2"/>
        <w:rPr>
          <w:rFonts w:asciiTheme="minorHAnsi" w:eastAsia="Arial" w:hAnsiTheme="minorHAnsi" w:cs="Arial"/>
          <w:szCs w:val="22"/>
          <w:lang w:bidi="fr-FR"/>
        </w:rPr>
      </w:pPr>
    </w:p>
    <w:p w14:paraId="314F989C" w14:textId="359612EE" w:rsidR="000C6465" w:rsidRPr="004D7706" w:rsidRDefault="000C6465" w:rsidP="000C6465">
      <w:pPr>
        <w:widowControl w:val="0"/>
        <w:suppressAutoHyphens/>
        <w:spacing w:line="276" w:lineRule="auto"/>
        <w:ind w:right="141"/>
        <w:rPr>
          <w:rFonts w:asciiTheme="minorHAnsi" w:eastAsia="Arial" w:hAnsiTheme="minorHAnsi" w:cs="Arial"/>
          <w:szCs w:val="22"/>
          <w:lang w:bidi="fr-FR"/>
        </w:rPr>
      </w:pPr>
      <w:r w:rsidRPr="004D7706">
        <w:rPr>
          <w:rFonts w:asciiTheme="minorHAnsi" w:eastAsia="Arial" w:hAnsiTheme="minorHAnsi" w:cs="Arial"/>
          <w:szCs w:val="22"/>
          <w:lang w:bidi="fr-FR"/>
        </w:rPr>
        <w:t>Le présent accord sera porté à la connaissance du personnel par sa mise en ligne sur l’intranet de l’entreprise.</w:t>
      </w:r>
    </w:p>
    <w:p w14:paraId="550D977D" w14:textId="77777777" w:rsidR="000C6465" w:rsidRPr="004D7706" w:rsidRDefault="000C6465" w:rsidP="00DE5113">
      <w:pPr>
        <w:ind w:right="-2"/>
        <w:rPr>
          <w:rFonts w:asciiTheme="minorHAnsi" w:hAnsiTheme="minorHAnsi" w:cstheme="minorHAnsi"/>
          <w:szCs w:val="22"/>
          <w:u w:val="single"/>
        </w:rPr>
      </w:pPr>
    </w:p>
    <w:p w14:paraId="7BDE7A1E" w14:textId="77777777" w:rsidR="000C6465" w:rsidRPr="000C646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Le présent accord donnera lieu à dépôt dans les conditions prévues aux articles L. 2231-6 et D. 2231- 2 et suivants du code du travail. Il sera déposé :</w:t>
      </w:r>
    </w:p>
    <w:p w14:paraId="11F43989" w14:textId="1133B662" w:rsidR="000C6465" w:rsidRP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Sur la plateforme de téléprocédure dénommée « </w:t>
      </w:r>
      <w:proofErr w:type="spellStart"/>
      <w:r w:rsidRPr="000C6465">
        <w:rPr>
          <w:rFonts w:ascii="Calibri" w:eastAsia="MS Mincho" w:hAnsi="Calibri" w:cs="Calibri"/>
          <w:bCs/>
          <w:szCs w:val="22"/>
        </w:rPr>
        <w:t>TéléAccords</w:t>
      </w:r>
      <w:proofErr w:type="spellEnd"/>
      <w:r w:rsidRPr="000C6465">
        <w:rPr>
          <w:rFonts w:ascii="Calibri" w:eastAsia="MS Mincho" w:hAnsi="Calibri" w:cs="Calibri"/>
          <w:bCs/>
          <w:szCs w:val="22"/>
        </w:rPr>
        <w:t xml:space="preserve"> » accompagné des pièces prévues aux articles D. 2231-6 et D. 2231-7 du code du travail</w:t>
      </w:r>
      <w:r>
        <w:rPr>
          <w:rFonts w:ascii="Calibri" w:eastAsia="MS Mincho" w:hAnsi="Calibri" w:cs="Calibri"/>
          <w:bCs/>
          <w:szCs w:val="22"/>
        </w:rPr>
        <w:t xml:space="preserve"> </w:t>
      </w:r>
      <w:r w:rsidRPr="00564B76">
        <w:rPr>
          <w:rFonts w:asciiTheme="minorHAnsi" w:hAnsiTheme="minorHAnsi" w:cstheme="minorHAnsi"/>
        </w:rPr>
        <w:t>(</w:t>
      </w:r>
      <w:hyperlink r:id="rId8" w:history="1">
        <w:r w:rsidRPr="00564B76">
          <w:rPr>
            <w:rStyle w:val="Lienhypertexte"/>
            <w:rFonts w:asciiTheme="minorHAnsi" w:hAnsiTheme="minorHAnsi" w:cstheme="minorHAnsi"/>
          </w:rPr>
          <w:t>www.teleaccords.travail-emploi.gouv.fr/PortailTeleprocedures/</w:t>
        </w:r>
      </w:hyperlink>
      <w:r w:rsidRPr="00564B76">
        <w:rPr>
          <w:rFonts w:asciiTheme="minorHAnsi" w:hAnsiTheme="minorHAnsi" w:cstheme="minorHAnsi"/>
        </w:rPr>
        <w:t>)</w:t>
      </w:r>
      <w:proofErr w:type="gramStart"/>
      <w:r w:rsidRPr="00564B76">
        <w:rPr>
          <w:rFonts w:asciiTheme="minorHAnsi" w:hAnsiTheme="minorHAnsi" w:cstheme="minorHAnsi"/>
        </w:rPr>
        <w:t>.</w:t>
      </w:r>
      <w:r w:rsidRPr="000C6465">
        <w:rPr>
          <w:rFonts w:ascii="Calibri" w:eastAsia="MS Mincho" w:hAnsi="Calibri" w:cs="Calibri"/>
          <w:bCs/>
          <w:szCs w:val="22"/>
        </w:rPr>
        <w:t>;</w:t>
      </w:r>
      <w:proofErr w:type="gramEnd"/>
    </w:p>
    <w:p w14:paraId="554175B8" w14:textId="7B02F43B" w:rsidR="000C646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0C6465">
        <w:rPr>
          <w:rFonts w:ascii="Calibri" w:eastAsia="MS Mincho" w:hAnsi="Calibri" w:cs="Calibri"/>
          <w:bCs/>
          <w:szCs w:val="22"/>
        </w:rPr>
        <w:t xml:space="preserve">Et en un exemplaire auprès du </w:t>
      </w:r>
      <w:r>
        <w:rPr>
          <w:rFonts w:ascii="Calibri" w:eastAsia="MS Mincho" w:hAnsi="Calibri" w:cs="Calibri"/>
          <w:bCs/>
          <w:szCs w:val="22"/>
        </w:rPr>
        <w:t xml:space="preserve">secrétariat </w:t>
      </w:r>
      <w:r w:rsidRPr="000C6465">
        <w:rPr>
          <w:rFonts w:ascii="Calibri" w:eastAsia="MS Mincho" w:hAnsi="Calibri" w:cs="Calibri"/>
          <w:bCs/>
          <w:szCs w:val="22"/>
        </w:rPr>
        <w:t xml:space="preserve">greffe du conseil de prud'hommes </w:t>
      </w:r>
      <w:r>
        <w:rPr>
          <w:rFonts w:ascii="Calibri" w:eastAsia="MS Mincho" w:hAnsi="Calibri" w:cs="Calibri"/>
          <w:bCs/>
          <w:szCs w:val="22"/>
        </w:rPr>
        <w:t>du lieu de sa conclusion</w:t>
      </w:r>
      <w:r w:rsidRPr="000C6465">
        <w:rPr>
          <w:rFonts w:ascii="Calibri" w:eastAsia="MS Mincho" w:hAnsi="Calibri" w:cs="Calibri"/>
          <w:bCs/>
          <w:szCs w:val="22"/>
        </w:rPr>
        <w:t>.</w:t>
      </w:r>
    </w:p>
    <w:p w14:paraId="692EA9E5" w14:textId="77777777" w:rsidR="00EE4A20"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7D6A385A" w14:textId="77777777" w:rsidR="000872AD" w:rsidRPr="00CA547D"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r w:rsidRPr="00CA547D">
        <w:rPr>
          <w:rFonts w:ascii="Calibri" w:eastAsia="MS Mincho" w:hAnsi="Calibri" w:cs="Calibri"/>
          <w:bCs/>
          <w:szCs w:val="22"/>
        </w:rPr>
        <w:lastRenderedPageBreak/>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Default="000872AD" w:rsidP="000872AD">
      <w:pPr>
        <w:pStyle w:val="Commentaire"/>
      </w:pPr>
    </w:p>
    <w:p w14:paraId="7A257D44" w14:textId="3CCB233C" w:rsidR="004D2D55" w:rsidRPr="00564B76" w:rsidRDefault="004D2D55" w:rsidP="00AE2681">
      <w:pPr>
        <w:pStyle w:val="Texte0"/>
        <w:ind w:left="0"/>
        <w:jc w:val="center"/>
        <w:rPr>
          <w:rFonts w:asciiTheme="minorHAnsi" w:hAnsiTheme="minorHAnsi" w:cstheme="minorHAnsi"/>
          <w:color w:val="auto"/>
        </w:rPr>
      </w:pPr>
      <w:r>
        <w:rPr>
          <w:rFonts w:asciiTheme="minorHAnsi" w:hAnsiTheme="minorHAnsi" w:cstheme="minorHAnsi"/>
          <w:color w:val="auto"/>
        </w:rPr>
        <w:t>Fait à Angers</w:t>
      </w:r>
      <w:r w:rsidR="00AF4444">
        <w:rPr>
          <w:rFonts w:asciiTheme="minorHAnsi" w:hAnsiTheme="minorHAnsi" w:cstheme="minorHAnsi"/>
          <w:color w:val="auto"/>
        </w:rPr>
        <w:t xml:space="preserve"> en 6 exemplaires</w:t>
      </w:r>
      <w:r>
        <w:rPr>
          <w:rFonts w:asciiTheme="minorHAnsi" w:hAnsiTheme="minorHAnsi" w:cstheme="minorHAnsi"/>
          <w:color w:val="auto"/>
        </w:rPr>
        <w:t xml:space="preserve">, le </w:t>
      </w:r>
      <w:r w:rsidR="00944679">
        <w:rPr>
          <w:rFonts w:asciiTheme="minorHAnsi" w:hAnsiTheme="minorHAnsi" w:cstheme="minorHAnsi"/>
          <w:color w:val="auto"/>
        </w:rPr>
        <w:t>17</w:t>
      </w:r>
      <w:r w:rsidR="00AE2681">
        <w:rPr>
          <w:rFonts w:asciiTheme="minorHAnsi" w:hAnsiTheme="minorHAnsi" w:cstheme="minorHAnsi"/>
          <w:color w:val="auto"/>
        </w:rPr>
        <w:t xml:space="preserve"> avril 202</w:t>
      </w:r>
      <w:r w:rsidR="008073E6">
        <w:rPr>
          <w:rFonts w:asciiTheme="minorHAnsi" w:hAnsiTheme="minorHAnsi" w:cstheme="minorHAnsi"/>
          <w:color w:val="auto"/>
        </w:rPr>
        <w:t>5</w:t>
      </w:r>
      <w:r w:rsidR="00AE2681">
        <w:rPr>
          <w:rFonts w:asciiTheme="minorHAnsi" w:hAnsiTheme="minorHAnsi" w:cstheme="minorHAnsi"/>
          <w:color w:val="auto"/>
        </w:rPr>
        <w:t xml:space="preserve"> </w:t>
      </w:r>
    </w:p>
    <w:p w14:paraId="0B43A526"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3D2357A1" w14:textId="77777777" w:rsidR="004D2D5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Calibri" w:eastAsia="MS Mincho" w:hAnsi="Calibri" w:cs="Calibri"/>
          <w:bCs/>
          <w:szCs w:val="22"/>
        </w:rPr>
      </w:pPr>
    </w:p>
    <w:p w14:paraId="0FE59781" w14:textId="77777777" w:rsidR="004D2D55" w:rsidRDefault="004D2D55" w:rsidP="004D2D55">
      <w:pPr>
        <w:spacing w:line="276" w:lineRule="auto"/>
        <w:rPr>
          <w:rFonts w:asciiTheme="minorHAnsi" w:hAnsiTheme="minorHAnsi" w:cstheme="minorHAnsi"/>
          <w:b/>
          <w:szCs w:val="22"/>
        </w:rPr>
      </w:pPr>
      <w:r w:rsidRPr="00DD3938">
        <w:rPr>
          <w:rFonts w:asciiTheme="minorHAnsi" w:hAnsiTheme="minorHAnsi" w:cstheme="minorHAnsi"/>
          <w:b/>
          <w:szCs w:val="22"/>
        </w:rPr>
        <w:t xml:space="preserve">Pour l’ICO : </w:t>
      </w:r>
    </w:p>
    <w:p w14:paraId="75F1E56F" w14:textId="77777777" w:rsidR="004D2D55" w:rsidRPr="00DD3938" w:rsidRDefault="004D2D55" w:rsidP="004D2D55">
      <w:pPr>
        <w:spacing w:line="276" w:lineRule="auto"/>
        <w:rPr>
          <w:rFonts w:asciiTheme="minorHAnsi" w:hAnsiTheme="minorHAnsi" w:cstheme="minorHAnsi"/>
          <w:b/>
          <w:szCs w:val="22"/>
        </w:rPr>
      </w:pPr>
    </w:p>
    <w:p w14:paraId="5BFBCEA8" w14:textId="77777777" w:rsidR="004D2D55" w:rsidRPr="00DF430E" w:rsidRDefault="004D2D55" w:rsidP="004D2D55">
      <w:pPr>
        <w:spacing w:line="276" w:lineRule="auto"/>
        <w:rPr>
          <w:rFonts w:asciiTheme="minorHAnsi" w:hAnsiTheme="minorHAnsi" w:cstheme="minorHAnsi"/>
          <w:szCs w:val="22"/>
        </w:rPr>
      </w:pPr>
      <w:r>
        <w:rPr>
          <w:rFonts w:asciiTheme="minorHAnsi" w:hAnsiTheme="minorHAnsi" w:cstheme="minorHAnsi"/>
          <w:szCs w:val="22"/>
        </w:rPr>
        <w:t>Monsieur Mario CAMPONE</w:t>
      </w:r>
      <w:r w:rsidRPr="00DF430E">
        <w:rPr>
          <w:rFonts w:asciiTheme="minorHAnsi" w:hAnsiTheme="minorHAnsi" w:cstheme="minorHAnsi"/>
          <w:szCs w:val="22"/>
        </w:rPr>
        <w:t>, Directeur</w:t>
      </w:r>
      <w:r>
        <w:rPr>
          <w:rFonts w:asciiTheme="minorHAnsi" w:hAnsiTheme="minorHAnsi" w:cstheme="minorHAnsi"/>
          <w:szCs w:val="22"/>
        </w:rPr>
        <w:t xml:space="preserve"> Général</w:t>
      </w:r>
    </w:p>
    <w:p w14:paraId="6633DC45" w14:textId="77777777" w:rsidR="004D2D55" w:rsidRDefault="004D2D55" w:rsidP="004D2D55">
      <w:pPr>
        <w:rPr>
          <w:rFonts w:asciiTheme="minorHAnsi" w:hAnsiTheme="minorHAnsi" w:cstheme="minorHAnsi"/>
          <w:b/>
          <w:bCs/>
          <w:szCs w:val="22"/>
          <w:highlight w:val="lightGray"/>
        </w:rPr>
      </w:pPr>
    </w:p>
    <w:p w14:paraId="6E9629B7" w14:textId="77777777" w:rsidR="004D2D55" w:rsidRDefault="004D2D55" w:rsidP="004D2D55">
      <w:pPr>
        <w:rPr>
          <w:rFonts w:asciiTheme="minorHAnsi" w:hAnsiTheme="minorHAnsi" w:cstheme="minorHAnsi"/>
          <w:b/>
          <w:bCs/>
          <w:szCs w:val="22"/>
          <w:highlight w:val="lightGray"/>
        </w:rPr>
      </w:pPr>
    </w:p>
    <w:p w14:paraId="11CB4BD7" w14:textId="77777777" w:rsidR="004D2D55" w:rsidRPr="0054179D" w:rsidRDefault="004D2D55" w:rsidP="004D2D55">
      <w:pPr>
        <w:rPr>
          <w:rFonts w:asciiTheme="minorHAnsi" w:hAnsiTheme="minorHAnsi" w:cstheme="minorHAnsi"/>
          <w:b/>
          <w:bCs/>
          <w:szCs w:val="22"/>
          <w:highlight w:val="lightGray"/>
        </w:rPr>
      </w:pPr>
    </w:p>
    <w:p w14:paraId="3F294269" w14:textId="77777777" w:rsidR="004D2D55" w:rsidRPr="00DD3938" w:rsidRDefault="004D2D55" w:rsidP="004D2D55">
      <w:pPr>
        <w:rPr>
          <w:rFonts w:asciiTheme="minorHAnsi" w:hAnsiTheme="minorHAnsi" w:cstheme="minorHAnsi"/>
          <w:b/>
          <w:szCs w:val="22"/>
        </w:rPr>
      </w:pPr>
      <w:r w:rsidRPr="00DD3938">
        <w:rPr>
          <w:rFonts w:asciiTheme="minorHAnsi" w:hAnsiTheme="minorHAnsi" w:cstheme="minorHAnsi"/>
          <w:b/>
          <w:szCs w:val="22"/>
        </w:rPr>
        <w:t>Pour les organisations syndicales :</w:t>
      </w:r>
    </w:p>
    <w:p w14:paraId="2CE57EAD" w14:textId="77777777" w:rsidR="004D2D55" w:rsidRDefault="004D2D55" w:rsidP="004D2D55">
      <w:pPr>
        <w:ind w:right="-2"/>
        <w:contextualSpacing/>
        <w:rPr>
          <w:rFonts w:asciiTheme="minorHAnsi" w:hAnsiTheme="minorHAnsi" w:cstheme="minorHAnsi"/>
          <w:szCs w:val="22"/>
        </w:rPr>
      </w:pPr>
    </w:p>
    <w:p w14:paraId="5D40E87D"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CGT-FO</w:t>
      </w:r>
      <w:r w:rsidRPr="00DD3938">
        <w:rPr>
          <w:rFonts w:asciiTheme="minorHAnsi" w:hAnsiTheme="minorHAnsi" w:cstheme="minorHAnsi"/>
          <w:szCs w:val="22"/>
        </w:rPr>
        <w:t xml:space="preserve"> </w:t>
      </w:r>
    </w:p>
    <w:p w14:paraId="1E23E57E" w14:textId="615BF698" w:rsidR="00396777" w:rsidRPr="00DD3938" w:rsidRDefault="00396777" w:rsidP="00396777">
      <w:pPr>
        <w:ind w:right="-2"/>
        <w:contextualSpacing/>
        <w:rPr>
          <w:rFonts w:asciiTheme="minorHAnsi" w:hAnsiTheme="minorHAnsi" w:cstheme="minorHAnsi"/>
          <w:szCs w:val="22"/>
        </w:rPr>
      </w:pPr>
      <w:r w:rsidRPr="00DD3938">
        <w:rPr>
          <w:rFonts w:asciiTheme="minorHAnsi" w:hAnsiTheme="minorHAnsi" w:cstheme="minorHAnsi"/>
          <w:szCs w:val="22"/>
        </w:rPr>
        <w:t>Monsieu</w:t>
      </w:r>
      <w:r>
        <w:rPr>
          <w:rFonts w:asciiTheme="minorHAnsi" w:hAnsiTheme="minorHAnsi" w:cstheme="minorHAnsi"/>
          <w:szCs w:val="22"/>
        </w:rPr>
        <w:t xml:space="preserve">r </w:t>
      </w:r>
      <w:r w:rsidR="00C4121E">
        <w:rPr>
          <w:rFonts w:asciiTheme="minorHAnsi" w:hAnsiTheme="minorHAnsi" w:cstheme="minorHAnsi"/>
          <w:szCs w:val="22"/>
        </w:rPr>
        <w:t>David DI PERI</w:t>
      </w:r>
    </w:p>
    <w:p w14:paraId="6227E3B2" w14:textId="77777777" w:rsidR="00396777" w:rsidRDefault="00396777" w:rsidP="00396777">
      <w:pPr>
        <w:pStyle w:val="Paragraphedeliste"/>
        <w:ind w:left="0" w:right="-2"/>
        <w:contextualSpacing/>
        <w:rPr>
          <w:rFonts w:asciiTheme="minorHAnsi" w:hAnsiTheme="minorHAnsi" w:cstheme="minorHAnsi"/>
          <w:szCs w:val="22"/>
        </w:rPr>
      </w:pPr>
    </w:p>
    <w:p w14:paraId="2F570419" w14:textId="77777777" w:rsidR="00396777" w:rsidRDefault="00396777" w:rsidP="00396777">
      <w:pPr>
        <w:pStyle w:val="Paragraphedeliste"/>
        <w:ind w:left="0" w:right="-2"/>
        <w:contextualSpacing/>
        <w:rPr>
          <w:rFonts w:asciiTheme="minorHAnsi" w:hAnsiTheme="minorHAnsi" w:cstheme="minorHAnsi"/>
          <w:szCs w:val="22"/>
        </w:rPr>
      </w:pPr>
    </w:p>
    <w:p w14:paraId="38450428" w14:textId="77777777" w:rsidR="00396777" w:rsidRPr="00DF430E" w:rsidRDefault="00396777" w:rsidP="00396777">
      <w:pPr>
        <w:pStyle w:val="Paragraphedeliste"/>
        <w:ind w:left="0" w:right="-2"/>
        <w:contextualSpacing/>
        <w:rPr>
          <w:rFonts w:asciiTheme="minorHAnsi" w:hAnsiTheme="minorHAnsi" w:cstheme="minorHAnsi"/>
          <w:szCs w:val="22"/>
        </w:rPr>
      </w:pPr>
    </w:p>
    <w:p w14:paraId="4ABD3A89" w14:textId="77777777" w:rsidR="00396777" w:rsidRDefault="00396777" w:rsidP="00396777">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Sud Santé-Sociaux</w:t>
      </w:r>
      <w:r w:rsidRPr="00DD3938">
        <w:rPr>
          <w:rFonts w:asciiTheme="minorHAnsi" w:hAnsiTheme="minorHAnsi" w:cstheme="minorHAnsi"/>
          <w:szCs w:val="22"/>
        </w:rPr>
        <w:t xml:space="preserve"> </w:t>
      </w:r>
    </w:p>
    <w:p w14:paraId="587B88F6" w14:textId="7BB8C600" w:rsidR="00396777" w:rsidRPr="00DD3938" w:rsidRDefault="00FF29B4" w:rsidP="00396777">
      <w:pPr>
        <w:ind w:right="-2"/>
        <w:contextualSpacing/>
        <w:rPr>
          <w:rFonts w:asciiTheme="minorHAnsi" w:hAnsiTheme="minorHAnsi" w:cstheme="minorHAnsi"/>
          <w:szCs w:val="22"/>
        </w:rPr>
      </w:pPr>
      <w:r>
        <w:rPr>
          <w:rFonts w:asciiTheme="minorHAnsi" w:hAnsiTheme="minorHAnsi" w:cstheme="minorHAnsi"/>
          <w:szCs w:val="22"/>
        </w:rPr>
        <w:t xml:space="preserve">Monsieur Julien ROSAN </w:t>
      </w:r>
    </w:p>
    <w:p w14:paraId="1642347D" w14:textId="77777777" w:rsidR="00396777" w:rsidRDefault="00396777" w:rsidP="00396777">
      <w:pPr>
        <w:pStyle w:val="Paragraphedeliste"/>
        <w:ind w:left="0"/>
        <w:rPr>
          <w:rFonts w:asciiTheme="minorHAnsi" w:hAnsiTheme="minorHAnsi" w:cstheme="minorHAnsi"/>
          <w:szCs w:val="22"/>
        </w:rPr>
      </w:pPr>
    </w:p>
    <w:p w14:paraId="04E46133" w14:textId="77777777" w:rsidR="00396777" w:rsidRDefault="00396777" w:rsidP="00396777">
      <w:pPr>
        <w:pStyle w:val="Paragraphedeliste"/>
        <w:ind w:left="0"/>
        <w:rPr>
          <w:rFonts w:asciiTheme="minorHAnsi" w:hAnsiTheme="minorHAnsi" w:cstheme="minorHAnsi"/>
          <w:szCs w:val="22"/>
        </w:rPr>
      </w:pPr>
    </w:p>
    <w:p w14:paraId="4871A76F" w14:textId="77777777" w:rsidR="00396777" w:rsidRPr="009D7F5A" w:rsidRDefault="00396777" w:rsidP="00396777">
      <w:pPr>
        <w:pStyle w:val="Paragraphedeliste"/>
        <w:ind w:left="0"/>
        <w:rPr>
          <w:rFonts w:asciiTheme="minorHAnsi" w:hAnsiTheme="minorHAnsi" w:cstheme="minorHAnsi"/>
          <w:szCs w:val="22"/>
        </w:rPr>
      </w:pPr>
    </w:p>
    <w:p w14:paraId="218841A6" w14:textId="77777777" w:rsidR="00DC79AB" w:rsidRDefault="00DC79AB" w:rsidP="00DC79AB">
      <w:pPr>
        <w:ind w:right="-2"/>
        <w:contextualSpacing/>
        <w:rPr>
          <w:rFonts w:asciiTheme="minorHAnsi" w:hAnsiTheme="minorHAnsi" w:cstheme="minorHAnsi"/>
          <w:szCs w:val="22"/>
        </w:rPr>
      </w:pPr>
      <w:r>
        <w:rPr>
          <w:rFonts w:asciiTheme="minorHAnsi" w:hAnsiTheme="minorHAnsi" w:cstheme="minorHAnsi"/>
          <w:szCs w:val="22"/>
        </w:rPr>
        <w:t>O</w:t>
      </w:r>
      <w:r w:rsidRPr="00DD3938">
        <w:rPr>
          <w:rFonts w:asciiTheme="minorHAnsi" w:hAnsiTheme="minorHAnsi" w:cstheme="minorHAnsi"/>
          <w:szCs w:val="22"/>
        </w:rPr>
        <w:t xml:space="preserve">rganisation syndicale </w:t>
      </w:r>
      <w:r w:rsidRPr="00DD3938">
        <w:rPr>
          <w:rFonts w:asciiTheme="minorHAnsi" w:hAnsiTheme="minorHAnsi" w:cstheme="minorHAnsi"/>
          <w:b/>
          <w:szCs w:val="22"/>
        </w:rPr>
        <w:t>CFE-CGC</w:t>
      </w:r>
      <w:r w:rsidRPr="00DD3938">
        <w:rPr>
          <w:rFonts w:asciiTheme="minorHAnsi" w:hAnsiTheme="minorHAnsi" w:cstheme="minorHAnsi"/>
          <w:szCs w:val="22"/>
        </w:rPr>
        <w:t xml:space="preserve"> </w:t>
      </w:r>
    </w:p>
    <w:p w14:paraId="034B4DC8" w14:textId="19353EFB" w:rsidR="00DC79AB" w:rsidRDefault="00FF29B4" w:rsidP="00DC79AB">
      <w:pPr>
        <w:ind w:right="-2"/>
        <w:contextualSpacing/>
        <w:rPr>
          <w:rFonts w:asciiTheme="minorHAnsi" w:hAnsiTheme="minorHAnsi" w:cstheme="minorHAnsi"/>
          <w:szCs w:val="22"/>
        </w:rPr>
      </w:pPr>
      <w:r>
        <w:rPr>
          <w:rFonts w:asciiTheme="minorHAnsi" w:hAnsiTheme="minorHAnsi" w:cstheme="minorHAnsi"/>
          <w:szCs w:val="22"/>
        </w:rPr>
        <w:t>Monsieur Maxime BREMAUD</w:t>
      </w:r>
    </w:p>
    <w:p w14:paraId="7AF3A847" w14:textId="77777777" w:rsidR="00DC79AB" w:rsidRDefault="00DC79AB" w:rsidP="00DC79AB">
      <w:pPr>
        <w:ind w:right="-2"/>
        <w:contextualSpacing/>
        <w:rPr>
          <w:rFonts w:asciiTheme="minorHAnsi" w:hAnsiTheme="minorHAnsi" w:cstheme="minorHAnsi"/>
          <w:szCs w:val="22"/>
        </w:rPr>
      </w:pPr>
    </w:p>
    <w:p w14:paraId="708B9597" w14:textId="77777777" w:rsidR="00DC79AB" w:rsidRPr="00DD3938" w:rsidRDefault="00DC79AB" w:rsidP="00DC79AB">
      <w:pPr>
        <w:ind w:right="-2"/>
        <w:contextualSpacing/>
        <w:rPr>
          <w:rFonts w:asciiTheme="minorHAnsi" w:hAnsiTheme="minorHAnsi" w:cstheme="minorHAnsi"/>
          <w:szCs w:val="22"/>
        </w:rPr>
      </w:pPr>
    </w:p>
    <w:p w14:paraId="116C8FD7" w14:textId="189303AE" w:rsidR="00D67D00" w:rsidRDefault="00D67D00" w:rsidP="00DC79AB">
      <w:pPr>
        <w:ind w:right="-2"/>
        <w:contextualSpacing/>
        <w:rPr>
          <w:rFonts w:ascii="Calibri" w:eastAsia="MS Mincho" w:hAnsi="Calibri" w:cs="Calibri"/>
          <w:bCs/>
          <w:szCs w:val="22"/>
        </w:rPr>
      </w:pPr>
    </w:p>
    <w:p w14:paraId="5B00F716" w14:textId="17CAD8C8" w:rsidR="00D67D00" w:rsidRDefault="00D67D00" w:rsidP="00DC79AB">
      <w:pPr>
        <w:ind w:right="-2"/>
        <w:contextualSpacing/>
        <w:rPr>
          <w:rFonts w:ascii="Calibri" w:eastAsia="MS Mincho" w:hAnsi="Calibri" w:cs="Calibri"/>
          <w:bCs/>
          <w:szCs w:val="22"/>
        </w:rPr>
      </w:pPr>
    </w:p>
    <w:sectPr w:rsidR="00D67D00" w:rsidSect="00476C74">
      <w:headerReference w:type="default" r:id="rId9"/>
      <w:footerReference w:type="default" r:id="rId10"/>
      <w:headerReference w:type="first" r:id="rId11"/>
      <w:footerReference w:type="first" r:id="rId12"/>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94C42" w14:textId="77777777" w:rsidR="00F83C75" w:rsidRDefault="00F83C75" w:rsidP="008502AE">
      <w:r>
        <w:separator/>
      </w:r>
    </w:p>
  </w:endnote>
  <w:endnote w:type="continuationSeparator" w:id="0">
    <w:p w14:paraId="51B86F2C" w14:textId="77777777" w:rsidR="00F83C75" w:rsidRDefault="00F83C75"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18B34F10" w:rsidR="001F2572" w:rsidRPr="00AE2681" w:rsidRDefault="00C75ED2" w:rsidP="00C75ED2">
            <w:pPr>
              <w:pStyle w:val="Pieddepage"/>
              <w:tabs>
                <w:tab w:val="left" w:pos="7088"/>
              </w:tabs>
              <w:rPr>
                <w:rFonts w:asciiTheme="minorHAnsi" w:hAnsiTheme="minorHAnsi" w:cstheme="minorHAnsi"/>
                <w:sz w:val="20"/>
              </w:rPr>
            </w:pPr>
            <w:r>
              <w:rPr>
                <w:rFonts w:asciiTheme="minorHAnsi" w:hAnsiTheme="minorHAnsi" w:cstheme="minorHAnsi"/>
                <w:sz w:val="20"/>
              </w:rPr>
              <w:t xml:space="preserve">Accord </w:t>
            </w:r>
            <w:r w:rsidR="00A12AA2">
              <w:rPr>
                <w:rFonts w:asciiTheme="minorHAnsi" w:hAnsiTheme="minorHAnsi" w:cstheme="minorHAnsi"/>
                <w:sz w:val="20"/>
              </w:rPr>
              <w:t>intéressement 202</w:t>
            </w:r>
            <w:r w:rsidR="00BD713F">
              <w:rPr>
                <w:rFonts w:asciiTheme="minorHAnsi" w:hAnsiTheme="minorHAnsi" w:cstheme="minorHAnsi"/>
                <w:sz w:val="20"/>
              </w:rPr>
              <w:t>5</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sidR="00A12AA2">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6C2C4E68"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 xml:space="preserve">Accord </w:t>
    </w:r>
    <w:r w:rsidR="00772B06">
      <w:rPr>
        <w:rFonts w:asciiTheme="minorHAnsi" w:hAnsiTheme="minorHAnsi" w:cstheme="minorHAnsi"/>
        <w:sz w:val="20"/>
      </w:rPr>
      <w:t xml:space="preserve">intéressement 2024 </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3BE4A" w14:textId="77777777" w:rsidR="00F83C75" w:rsidRDefault="00F83C75" w:rsidP="008502AE">
      <w:r>
        <w:separator/>
      </w:r>
    </w:p>
  </w:footnote>
  <w:footnote w:type="continuationSeparator" w:id="0">
    <w:p w14:paraId="680C4300" w14:textId="77777777" w:rsidR="00F83C75" w:rsidRDefault="00F83C75"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72832B39" w:rsidR="001F2572" w:rsidRDefault="001F2572" w:rsidP="00D232DF">
    <w:pPr>
      <w:pStyle w:val="En-tte"/>
    </w:pPr>
  </w:p>
  <w:p w14:paraId="68ACB5F5"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7D023AB0" w:rsidR="001F2572" w:rsidRPr="0036558B" w:rsidRDefault="001F2572" w:rsidP="001F2572">
          <w:pPr>
            <w:pStyle w:val="Titredocument"/>
            <w:spacing w:before="0"/>
            <w:jc w:val="center"/>
          </w:pPr>
          <w:r w:rsidRPr="00094C58">
            <w:rPr>
              <w:color w:val="EA560D"/>
            </w:rPr>
            <w:t xml:space="preserve">ACCORD D’ENTREPRISE RELATIF A </w:t>
          </w:r>
          <w:r w:rsidR="005A47F8">
            <w:rPr>
              <w:color w:val="EA560D"/>
            </w:rPr>
            <w:t>L’INTERESSEMENT</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147CD609"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E6674AD"/>
    <w:multiLevelType w:val="hybridMultilevel"/>
    <w:tmpl w:val="44F6FA1A"/>
    <w:lvl w:ilvl="0" w:tplc="7B5E2CF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71E3894"/>
    <w:multiLevelType w:val="hybridMultilevel"/>
    <w:tmpl w:val="6D00F1F0"/>
    <w:lvl w:ilvl="0" w:tplc="8EB08EB4">
      <w:start w:val="1"/>
      <w:numFmt w:val="decimal"/>
      <w:lvlText w:val="%1-"/>
      <w:lvlJc w:val="left"/>
      <w:pPr>
        <w:ind w:left="928" w:hanging="360"/>
      </w:pPr>
      <w:rPr>
        <w:rFonts w:hint="default"/>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24" w15:restartNumberingAfterBreak="0">
    <w:nsid w:val="39215C7A"/>
    <w:multiLevelType w:val="hybridMultilevel"/>
    <w:tmpl w:val="5498C8D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5"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8"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68C81AB3"/>
    <w:multiLevelType w:val="hybridMultilevel"/>
    <w:tmpl w:val="DF264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5" w15:restartNumberingAfterBreak="0">
    <w:nsid w:val="6F810A96"/>
    <w:multiLevelType w:val="hybridMultilevel"/>
    <w:tmpl w:val="D2E8AEDC"/>
    <w:lvl w:ilvl="0" w:tplc="6CE6449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CF21B5C"/>
    <w:multiLevelType w:val="hybridMultilevel"/>
    <w:tmpl w:val="90D478B8"/>
    <w:lvl w:ilvl="0" w:tplc="D6C49AC2">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011448669">
    <w:abstractNumId w:val="35"/>
  </w:num>
  <w:num w:numId="2" w16cid:durableId="568031537">
    <w:abstractNumId w:val="14"/>
  </w:num>
  <w:num w:numId="3" w16cid:durableId="305551343">
    <w:abstractNumId w:val="0"/>
  </w:num>
  <w:num w:numId="4" w16cid:durableId="357006233">
    <w:abstractNumId w:val="28"/>
  </w:num>
  <w:num w:numId="5" w16cid:durableId="320740309">
    <w:abstractNumId w:val="30"/>
  </w:num>
  <w:num w:numId="6" w16cid:durableId="972102714">
    <w:abstractNumId w:val="5"/>
  </w:num>
  <w:num w:numId="7" w16cid:durableId="2073187400">
    <w:abstractNumId w:val="7"/>
  </w:num>
  <w:num w:numId="8" w16cid:durableId="1973363065">
    <w:abstractNumId w:val="44"/>
  </w:num>
  <w:num w:numId="9" w16cid:durableId="1277832066">
    <w:abstractNumId w:val="36"/>
  </w:num>
  <w:num w:numId="10" w16cid:durableId="797378328">
    <w:abstractNumId w:val="49"/>
  </w:num>
  <w:num w:numId="11" w16cid:durableId="1975409538">
    <w:abstractNumId w:val="37"/>
  </w:num>
  <w:num w:numId="12" w16cid:durableId="1347632650">
    <w:abstractNumId w:val="10"/>
  </w:num>
  <w:num w:numId="13" w16cid:durableId="1250775869">
    <w:abstractNumId w:val="42"/>
  </w:num>
  <w:num w:numId="14" w16cid:durableId="1233393062">
    <w:abstractNumId w:val="51"/>
  </w:num>
  <w:num w:numId="15" w16cid:durableId="803546094">
    <w:abstractNumId w:val="21"/>
  </w:num>
  <w:num w:numId="16" w16cid:durableId="1916738768">
    <w:abstractNumId w:val="40"/>
  </w:num>
  <w:num w:numId="17" w16cid:durableId="1968389100">
    <w:abstractNumId w:val="26"/>
  </w:num>
  <w:num w:numId="18" w16cid:durableId="456991017">
    <w:abstractNumId w:val="17"/>
  </w:num>
  <w:num w:numId="19" w16cid:durableId="1621688584">
    <w:abstractNumId w:val="9"/>
  </w:num>
  <w:num w:numId="20" w16cid:durableId="1923022947">
    <w:abstractNumId w:val="39"/>
  </w:num>
  <w:num w:numId="21" w16cid:durableId="1430929193">
    <w:abstractNumId w:val="34"/>
  </w:num>
  <w:num w:numId="22" w16cid:durableId="1028600668">
    <w:abstractNumId w:val="20"/>
  </w:num>
  <w:num w:numId="23" w16cid:durableId="1031613318">
    <w:abstractNumId w:val="2"/>
  </w:num>
  <w:num w:numId="24" w16cid:durableId="210267516">
    <w:abstractNumId w:val="29"/>
  </w:num>
  <w:num w:numId="25" w16cid:durableId="1867671165">
    <w:abstractNumId w:val="12"/>
  </w:num>
  <w:num w:numId="26" w16cid:durableId="155733907">
    <w:abstractNumId w:val="27"/>
  </w:num>
  <w:num w:numId="27" w16cid:durableId="647244354">
    <w:abstractNumId w:val="50"/>
  </w:num>
  <w:num w:numId="28" w16cid:durableId="123694402">
    <w:abstractNumId w:val="3"/>
  </w:num>
  <w:num w:numId="29" w16cid:durableId="843521216">
    <w:abstractNumId w:val="1"/>
  </w:num>
  <w:num w:numId="30" w16cid:durableId="1087847532">
    <w:abstractNumId w:val="15"/>
  </w:num>
  <w:num w:numId="31" w16cid:durableId="953445364">
    <w:abstractNumId w:val="31"/>
  </w:num>
  <w:num w:numId="32" w16cid:durableId="251279181">
    <w:abstractNumId w:val="38"/>
  </w:num>
  <w:num w:numId="33" w16cid:durableId="1804040159">
    <w:abstractNumId w:val="25"/>
  </w:num>
  <w:num w:numId="34" w16cid:durableId="1814179321">
    <w:abstractNumId w:val="8"/>
  </w:num>
  <w:num w:numId="35" w16cid:durableId="1887183742">
    <w:abstractNumId w:val="16"/>
  </w:num>
  <w:num w:numId="36" w16cid:durableId="44261044">
    <w:abstractNumId w:val="47"/>
  </w:num>
  <w:num w:numId="37" w16cid:durableId="2044555381">
    <w:abstractNumId w:val="22"/>
  </w:num>
  <w:num w:numId="38" w16cid:durableId="383412887">
    <w:abstractNumId w:val="32"/>
  </w:num>
  <w:num w:numId="39" w16cid:durableId="1642538297">
    <w:abstractNumId w:val="46"/>
  </w:num>
  <w:num w:numId="40" w16cid:durableId="741487067">
    <w:abstractNumId w:val="41"/>
  </w:num>
  <w:num w:numId="41" w16cid:durableId="1318219509">
    <w:abstractNumId w:val="11"/>
  </w:num>
  <w:num w:numId="42" w16cid:durableId="558631487">
    <w:abstractNumId w:val="4"/>
  </w:num>
  <w:num w:numId="43" w16cid:durableId="371612977">
    <w:abstractNumId w:val="6"/>
  </w:num>
  <w:num w:numId="44" w16cid:durableId="761417866">
    <w:abstractNumId w:val="18"/>
  </w:num>
  <w:num w:numId="45" w16cid:durableId="1191869948">
    <w:abstractNumId w:val="33"/>
  </w:num>
  <w:num w:numId="46" w16cid:durableId="1435780054">
    <w:abstractNumId w:val="19"/>
  </w:num>
  <w:num w:numId="47" w16cid:durableId="1064259861">
    <w:abstractNumId w:val="48"/>
  </w:num>
  <w:num w:numId="48" w16cid:durableId="943343846">
    <w:abstractNumId w:val="23"/>
  </w:num>
  <w:num w:numId="49" w16cid:durableId="272902236">
    <w:abstractNumId w:val="13"/>
  </w:num>
  <w:num w:numId="50" w16cid:durableId="2134058112">
    <w:abstractNumId w:val="45"/>
  </w:num>
  <w:num w:numId="51" w16cid:durableId="671882499">
    <w:abstractNumId w:val="24"/>
  </w:num>
  <w:num w:numId="52" w16cid:durableId="184682332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5DE2"/>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E38EF"/>
    <w:rsid w:val="0011625B"/>
    <w:rsid w:val="001879F4"/>
    <w:rsid w:val="001B5BBE"/>
    <w:rsid w:val="001B7987"/>
    <w:rsid w:val="001C17CD"/>
    <w:rsid w:val="001C5530"/>
    <w:rsid w:val="001E3C88"/>
    <w:rsid w:val="001F2572"/>
    <w:rsid w:val="001F4AB2"/>
    <w:rsid w:val="00205787"/>
    <w:rsid w:val="002120D9"/>
    <w:rsid w:val="0024487D"/>
    <w:rsid w:val="00247CF6"/>
    <w:rsid w:val="00255E40"/>
    <w:rsid w:val="00293E6F"/>
    <w:rsid w:val="002A4158"/>
    <w:rsid w:val="002B17B0"/>
    <w:rsid w:val="002B5C87"/>
    <w:rsid w:val="002D11E6"/>
    <w:rsid w:val="002D293F"/>
    <w:rsid w:val="002E06A7"/>
    <w:rsid w:val="003046BF"/>
    <w:rsid w:val="003268CF"/>
    <w:rsid w:val="00327493"/>
    <w:rsid w:val="00352B25"/>
    <w:rsid w:val="00376A6A"/>
    <w:rsid w:val="00396777"/>
    <w:rsid w:val="003B0AC4"/>
    <w:rsid w:val="003B7171"/>
    <w:rsid w:val="003B7D25"/>
    <w:rsid w:val="003C52B6"/>
    <w:rsid w:val="003C622D"/>
    <w:rsid w:val="003E0953"/>
    <w:rsid w:val="003F1DA9"/>
    <w:rsid w:val="003F781B"/>
    <w:rsid w:val="0040576D"/>
    <w:rsid w:val="00407155"/>
    <w:rsid w:val="00407ED6"/>
    <w:rsid w:val="00413682"/>
    <w:rsid w:val="0041399D"/>
    <w:rsid w:val="00424085"/>
    <w:rsid w:val="00424B94"/>
    <w:rsid w:val="0042620D"/>
    <w:rsid w:val="0044442A"/>
    <w:rsid w:val="00461F81"/>
    <w:rsid w:val="004728E7"/>
    <w:rsid w:val="00476C74"/>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A47F8"/>
    <w:rsid w:val="005B3372"/>
    <w:rsid w:val="005C2989"/>
    <w:rsid w:val="005F3209"/>
    <w:rsid w:val="005F6717"/>
    <w:rsid w:val="0060273D"/>
    <w:rsid w:val="00634EC4"/>
    <w:rsid w:val="006371D6"/>
    <w:rsid w:val="00640BD2"/>
    <w:rsid w:val="00643E9A"/>
    <w:rsid w:val="00647342"/>
    <w:rsid w:val="006554C6"/>
    <w:rsid w:val="00656A22"/>
    <w:rsid w:val="0067269A"/>
    <w:rsid w:val="0068063A"/>
    <w:rsid w:val="00682348"/>
    <w:rsid w:val="00684A01"/>
    <w:rsid w:val="006A469A"/>
    <w:rsid w:val="006C4A42"/>
    <w:rsid w:val="006D0A44"/>
    <w:rsid w:val="006D19C1"/>
    <w:rsid w:val="006D3E8A"/>
    <w:rsid w:val="006F42C9"/>
    <w:rsid w:val="006F42DD"/>
    <w:rsid w:val="007119D4"/>
    <w:rsid w:val="00722518"/>
    <w:rsid w:val="00723358"/>
    <w:rsid w:val="00736DB0"/>
    <w:rsid w:val="00745149"/>
    <w:rsid w:val="00760051"/>
    <w:rsid w:val="00772B06"/>
    <w:rsid w:val="007850C3"/>
    <w:rsid w:val="007A56D2"/>
    <w:rsid w:val="007B4974"/>
    <w:rsid w:val="007B558A"/>
    <w:rsid w:val="007C204A"/>
    <w:rsid w:val="007C25DF"/>
    <w:rsid w:val="007D05BE"/>
    <w:rsid w:val="007D736F"/>
    <w:rsid w:val="007E2DB8"/>
    <w:rsid w:val="007E61F2"/>
    <w:rsid w:val="008073E6"/>
    <w:rsid w:val="008114A0"/>
    <w:rsid w:val="00825A0E"/>
    <w:rsid w:val="00835BCF"/>
    <w:rsid w:val="00841AE2"/>
    <w:rsid w:val="00843F88"/>
    <w:rsid w:val="008502AE"/>
    <w:rsid w:val="0085134D"/>
    <w:rsid w:val="008611FB"/>
    <w:rsid w:val="00872E4D"/>
    <w:rsid w:val="00891147"/>
    <w:rsid w:val="008B0A2C"/>
    <w:rsid w:val="008B2314"/>
    <w:rsid w:val="008C0E80"/>
    <w:rsid w:val="008C2EF8"/>
    <w:rsid w:val="008D1920"/>
    <w:rsid w:val="00925E66"/>
    <w:rsid w:val="00936B42"/>
    <w:rsid w:val="00944101"/>
    <w:rsid w:val="00944679"/>
    <w:rsid w:val="00945BE9"/>
    <w:rsid w:val="00946281"/>
    <w:rsid w:val="00947E44"/>
    <w:rsid w:val="00965240"/>
    <w:rsid w:val="009831E4"/>
    <w:rsid w:val="0099476E"/>
    <w:rsid w:val="00996E68"/>
    <w:rsid w:val="00997918"/>
    <w:rsid w:val="009A40B7"/>
    <w:rsid w:val="009B61E1"/>
    <w:rsid w:val="009C5EFA"/>
    <w:rsid w:val="009D7F5A"/>
    <w:rsid w:val="009F032A"/>
    <w:rsid w:val="00A0695E"/>
    <w:rsid w:val="00A12AA2"/>
    <w:rsid w:val="00A266EF"/>
    <w:rsid w:val="00A35D44"/>
    <w:rsid w:val="00A41818"/>
    <w:rsid w:val="00A44351"/>
    <w:rsid w:val="00A55103"/>
    <w:rsid w:val="00A6150A"/>
    <w:rsid w:val="00A77213"/>
    <w:rsid w:val="00A86F41"/>
    <w:rsid w:val="00A9387F"/>
    <w:rsid w:val="00AA3EFE"/>
    <w:rsid w:val="00AC310A"/>
    <w:rsid w:val="00AE2681"/>
    <w:rsid w:val="00AF2B79"/>
    <w:rsid w:val="00AF4444"/>
    <w:rsid w:val="00B35089"/>
    <w:rsid w:val="00B43A91"/>
    <w:rsid w:val="00B448E2"/>
    <w:rsid w:val="00B629B0"/>
    <w:rsid w:val="00B724C5"/>
    <w:rsid w:val="00B7574B"/>
    <w:rsid w:val="00B77984"/>
    <w:rsid w:val="00B91D8E"/>
    <w:rsid w:val="00B93A40"/>
    <w:rsid w:val="00BD713F"/>
    <w:rsid w:val="00BF0F23"/>
    <w:rsid w:val="00C1795B"/>
    <w:rsid w:val="00C26FA7"/>
    <w:rsid w:val="00C33783"/>
    <w:rsid w:val="00C4121E"/>
    <w:rsid w:val="00C74B6D"/>
    <w:rsid w:val="00C75ED2"/>
    <w:rsid w:val="00C83425"/>
    <w:rsid w:val="00C84B05"/>
    <w:rsid w:val="00C9285F"/>
    <w:rsid w:val="00C95FDF"/>
    <w:rsid w:val="00CA6D58"/>
    <w:rsid w:val="00CB08F5"/>
    <w:rsid w:val="00CE4662"/>
    <w:rsid w:val="00D232DF"/>
    <w:rsid w:val="00D24531"/>
    <w:rsid w:val="00D26461"/>
    <w:rsid w:val="00D2778F"/>
    <w:rsid w:val="00D53D5F"/>
    <w:rsid w:val="00D579E4"/>
    <w:rsid w:val="00D6141B"/>
    <w:rsid w:val="00D6552E"/>
    <w:rsid w:val="00D65844"/>
    <w:rsid w:val="00D67D00"/>
    <w:rsid w:val="00D71257"/>
    <w:rsid w:val="00D91008"/>
    <w:rsid w:val="00DB1C68"/>
    <w:rsid w:val="00DB4D91"/>
    <w:rsid w:val="00DB4E1F"/>
    <w:rsid w:val="00DC79AB"/>
    <w:rsid w:val="00DE507E"/>
    <w:rsid w:val="00DE5113"/>
    <w:rsid w:val="00DE6380"/>
    <w:rsid w:val="00DF430E"/>
    <w:rsid w:val="00E23D2E"/>
    <w:rsid w:val="00E313F5"/>
    <w:rsid w:val="00E31B52"/>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0484B"/>
    <w:rsid w:val="00F12DC8"/>
    <w:rsid w:val="00F377A4"/>
    <w:rsid w:val="00F46221"/>
    <w:rsid w:val="00F50F37"/>
    <w:rsid w:val="00F5432A"/>
    <w:rsid w:val="00F6091D"/>
    <w:rsid w:val="00F745E1"/>
    <w:rsid w:val="00F83C75"/>
    <w:rsid w:val="00F84ED7"/>
    <w:rsid w:val="00F859E7"/>
    <w:rsid w:val="00F90E0E"/>
    <w:rsid w:val="00F93E33"/>
    <w:rsid w:val="00F9400F"/>
    <w:rsid w:val="00F94D2B"/>
    <w:rsid w:val="00F9590A"/>
    <w:rsid w:val="00F97C0A"/>
    <w:rsid w:val="00FA14C9"/>
    <w:rsid w:val="00FA7354"/>
    <w:rsid w:val="00FC47AD"/>
    <w:rsid w:val="00FD68DF"/>
    <w:rsid w:val="00FE4D6E"/>
    <w:rsid w:val="00FF1A59"/>
    <w:rsid w:val="00FF29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12</Pages>
  <Words>3813</Words>
  <Characters>20975</Characters>
  <Application>Microsoft Office Word</Application>
  <DocSecurity>0</DocSecurity>
  <Lines>174</Lines>
  <Paragraphs>49</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24739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Hamon Karine</cp:lastModifiedBy>
  <cp:revision>4</cp:revision>
  <cp:lastPrinted>2019-06-12T10:31:00Z</cp:lastPrinted>
  <dcterms:created xsi:type="dcterms:W3CDTF">2025-03-20T11:33:00Z</dcterms:created>
  <dcterms:modified xsi:type="dcterms:W3CDTF">2025-04-17T14:05:00Z</dcterms:modified>
</cp:coreProperties>
</file>