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Vote électronique</w:t>
      </w:r>
    </w:p>
    <w:p>
      <w:pPr>
        <w:pStyle w:val="Heading1"/>
      </w:pPr>
      <w:r>
        <w:rPr>
          <w:b w:val="0"/>
          <w:i w:val="0"/>
        </w:rPr>
        <w:t>Vote électronique — Élections professionnelles 2026</w:t>
      </w:r>
    </w:p>
    <w:p>
      <w:r>
        <w:rPr>
          <w:b/>
          <w:i w:val="0"/>
        </w:rPr>
        <w:t>Signé le 29 mai 2026 par l'ICO (Mario CAMPONE), CGT-FO et CFE-CGC. Sud Santé-Sociaux n'a pas signé.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Valable pour la seule durée des élections professionnelles 2026 ; prend fin dès l'élection définitive des représentants.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Ce que fixe cet accord</w:t>
      </w:r>
    </w:p>
    <w:p>
      <w:r>
        <w:rPr>
          <w:b w:val="0"/>
          <w:i w:val="0"/>
        </w:rPr>
        <w:t xml:space="preserve">Il organise le vote électronique comme </w:t>
      </w:r>
      <w:r>
        <w:rPr>
          <w:b/>
          <w:i w:val="0"/>
        </w:rPr>
        <w:t>seule modalité de vote</w:t>
      </w:r>
      <w:r>
        <w:rPr>
          <w:b w:val="0"/>
          <w:i w:val="0"/>
        </w:rPr>
        <w:t xml:space="preserve"> pour les élections professionnelles 2026 — le vote à bulletin secret sous enveloppe est exclu </w:t>
      </w:r>
      <w:r>
        <w:rPr>
          <w:b w:val="0"/>
          <w:i/>
          <w:color w:val="5B6578"/>
        </w:rPr>
        <w:t>(Art. 1)</w:t>
      </w:r>
      <w:r>
        <w:rPr>
          <w:b w:val="0"/>
          <w:i w:val="0"/>
        </w:rPr>
        <w:t>. Les modalités détaillées (calendrier, répartition des sièges) seront fixées dans le PAPE (Protocole d'Accord Préélectoral).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 prestataire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La société </w:t>
      </w:r>
      <w:r>
        <w:rPr>
          <w:b/>
          <w:i w:val="0"/>
        </w:rPr>
        <w:t>AKG SOLUTIONS</w:t>
      </w:r>
      <w:r>
        <w:rPr>
          <w:b w:val="0"/>
          <w:i w:val="0"/>
        </w:rPr>
        <w:t xml:space="preserve"> est retenue. Son système a été audité et l'audit transmis à la CNIL. Le système garantit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Sincérité et intégrité</w:t>
      </w:r>
      <w:r>
        <w:rPr>
          <w:b w:val="0"/>
          <w:i w:val="0"/>
        </w:rPr>
        <w:t xml:space="preserve"> : le bulletin choisi correspond au bulletin enregistré</w:t>
      </w:r>
      <w:r>
        <w:rPr>
          <w:b w:val="0"/>
          <w:i w:val="0"/>
        </w:rPr>
        <w:t xml:space="preserve"> - </w:t>
      </w:r>
      <w:r>
        <w:rPr>
          <w:b/>
          <w:i w:val="0"/>
        </w:rPr>
        <w:t>Anonymat et secret</w:t>
      </w:r>
      <w:r>
        <w:rPr>
          <w:b w:val="0"/>
          <w:i w:val="0"/>
        </w:rPr>
        <w:t xml:space="preserve"> : impossible de relier un vote à un électeur</w:t>
      </w:r>
      <w:r>
        <w:rPr>
          <w:b w:val="0"/>
          <w:i w:val="0"/>
        </w:rPr>
        <w:t xml:space="preserve"> - </w:t>
      </w:r>
      <w:r>
        <w:rPr>
          <w:b/>
          <w:i w:val="0"/>
        </w:rPr>
        <w:t>Unicité</w:t>
      </w:r>
      <w:r>
        <w:rPr>
          <w:b w:val="0"/>
          <w:i w:val="0"/>
        </w:rPr>
        <w:t xml:space="preserve"> : impossible de voter deux fois</w:t>
      </w:r>
      <w:r>
        <w:rPr>
          <w:b w:val="0"/>
          <w:i w:val="0"/>
        </w:rPr>
        <w:t xml:space="preserve"> - </w:t>
      </w:r>
      <w:r>
        <w:rPr>
          <w:b/>
          <w:i w:val="0"/>
        </w:rPr>
        <w:t>Confidentialité et liberté</w:t>
      </w:r>
      <w:r>
        <w:rPr>
          <w:b w:val="0"/>
          <w:i w:val="0"/>
        </w:rPr>
        <w:t xml:space="preserve"> : vote sans pression extérieure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Comment voter </w:t>
      </w:r>
      <w:r>
        <w:rPr>
          <w:b w:val="0"/>
          <w:i/>
          <w:color w:val="5B6578"/>
        </w:rPr>
        <w:t>(Art. 3)</w:t>
      </w:r>
    </w:p>
    <w:p>
      <w:pPr>
        <w:pStyle w:val="ListBullet"/>
      </w:pPr>
      <w:r>
        <w:rPr>
          <w:b w:val="0"/>
          <w:i w:val="0"/>
        </w:rPr>
        <w:t>Des ordinateurs sont mis à disposition dans un lieu garantissant la confidentialité, pendant la période du scrutin</w:t>
      </w:r>
    </w:p>
    <w:p>
      <w:pPr>
        <w:pStyle w:val="ListBullet"/>
      </w:pPr>
      <w:r>
        <w:rPr>
          <w:b w:val="0"/>
          <w:i w:val="0"/>
        </w:rPr>
        <w:t xml:space="preserve">Vote possible également </w:t>
      </w:r>
      <w:r>
        <w:rPr>
          <w:b/>
          <w:i w:val="0"/>
        </w:rPr>
        <w:t>depuis son domicile</w:t>
      </w:r>
      <w:r>
        <w:rPr>
          <w:b w:val="0"/>
          <w:i w:val="0"/>
        </w:rPr>
        <w:t xml:space="preserve"> ou tout lieu avec internet</w:t>
      </w:r>
    </w:p>
    <w:p>
      <w:pPr>
        <w:pStyle w:val="ListBullet"/>
      </w:pPr>
      <w:r>
        <w:rPr>
          <w:b w:val="0"/>
          <w:i w:val="0"/>
        </w:rPr>
        <w:t xml:space="preserve">L'électeur reçoit un </w:t>
      </w:r>
      <w:r>
        <w:rPr>
          <w:b/>
          <w:i w:val="0"/>
        </w:rPr>
        <w:t>identifiant et un mot de passe</w:t>
      </w:r>
      <w:r>
        <w:rPr>
          <w:b w:val="0"/>
          <w:i w:val="0"/>
        </w:rPr>
        <w:t xml:space="preserve"> générés aléatoirement, remis contre émargement au bureau de vote (ou envoyés par courrier postal si absent)</w:t>
      </w:r>
    </w:p>
    <w:p>
      <w:pPr>
        <w:pStyle w:val="ListBullet"/>
      </w:pPr>
      <w:r>
        <w:rPr>
          <w:b w:val="0"/>
          <w:i w:val="0"/>
        </w:rPr>
        <w:t>Authentification par une question personnelle (ex. date de naissance)</w:t>
      </w:r>
    </w:p>
    <w:p>
      <w:pPr>
        <w:pStyle w:val="ListBullet"/>
      </w:pPr>
      <w:r>
        <w:rPr>
          <w:b w:val="0"/>
          <w:i w:val="0"/>
        </w:rPr>
        <w:t xml:space="preserve">Le choix peut être modifié avant validation ; une fois validé, un </w:t>
      </w:r>
      <w:r>
        <w:rPr>
          <w:b/>
          <w:i w:val="0"/>
        </w:rPr>
        <w:t>accusé de réception</w:t>
      </w:r>
      <w:r>
        <w:rPr>
          <w:b w:val="0"/>
          <w:i w:val="0"/>
        </w:rPr>
        <w:t xml:space="preserve"> est délivré (imprimable)</w:t>
      </w:r>
    </w:p>
    <w:p>
      <w:pPr>
        <w:pStyle w:val="ListBullet"/>
      </w:pPr>
      <w:r>
        <w:rPr>
          <w:b w:val="0"/>
          <w:i w:val="0"/>
        </w:rPr>
        <w:t>En cas de perte des codes : le prestataire en fournit de nouveaux par téléphone ou mail</w:t>
      </w:r>
    </w:p>
    <w:p>
      <w:pPr>
        <w:pStyle w:val="ListBullet"/>
      </w:pPr>
      <w:r>
        <w:rPr>
          <w:b w:val="0"/>
          <w:i w:val="0"/>
        </w:rPr>
        <w:t>Un dispositif de secours prend le relais en cas de panne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Confidentialité </w:t>
      </w:r>
      <w:r>
        <w:rPr>
          <w:b w:val="0"/>
          <w:i/>
          <w:color w:val="5B6578"/>
        </w:rPr>
        <w:t>(Art. 3.7)</w:t>
      </w:r>
    </w:p>
    <w:p>
      <w:r>
        <w:rPr>
          <w:b w:val="0"/>
          <w:i w:val="0"/>
        </w:rPr>
        <w:t xml:space="preserve">Le flux du vote et le flux d'identification de l'électeur sont </w:t>
      </w:r>
      <w:r>
        <w:rPr>
          <w:b/>
          <w:i w:val="0"/>
        </w:rPr>
        <w:t>séparés et cryptés</w:t>
      </w:r>
      <w:r>
        <w:rPr>
          <w:b w:val="0"/>
          <w:i w:val="0"/>
        </w:rPr>
        <w:t xml:space="preserve"> — il est techniquement impossible de relier un vote à un électeur. Les fichiers sont conservés sous scellés jusqu'à expiration des délais de recours.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Dépouillement </w:t>
      </w:r>
      <w:r>
        <w:rPr>
          <w:b w:val="0"/>
          <w:i/>
          <w:color w:val="5B6578"/>
        </w:rPr>
        <w:t>(Art. 3.8)</w:t>
      </w:r>
    </w:p>
    <w:p>
      <w:r>
        <w:rPr>
          <w:b w:val="0"/>
          <w:i w:val="0"/>
        </w:rPr>
        <w:t xml:space="preserve">À la clôture du scrutin, les opérations de dépouillement se font dans les bureaux de vote, sous l'autorité du </w:t>
      </w:r>
      <w:r>
        <w:rPr>
          <w:b/>
          <w:i w:val="0"/>
        </w:rPr>
        <w:t>président du bureau</w:t>
      </w:r>
      <w:r>
        <w:rPr>
          <w:b w:val="0"/>
          <w:i w:val="0"/>
        </w:rPr>
        <w:t>, en présence obligatoire des assesseurs, délégués de liste et représentant de l'employeur. Aucun résultat partiel n'est communiqué pendant le scrutin.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vote électronique (29/05/2026), signé CGT-FO, CFE-CGC.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