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360"/>
      </w:pPr>
      <w:r>
        <w:rPr>
          <w:rFonts w:ascii="Arial" w:cs="Arial" w:eastAsia="Arial" w:hAnsi="Arial"/>
          <w:b/>
          <w:bCs/>
          <w:sz w:val="36"/>
          <w:szCs w:val="36"/>
        </w:rPr>
        <w:t xml:space="preserve">The Complete NEXUS System — From Vision to Implementation</w:t>
      </w:r>
    </w:p>
    <w:p>
      <w:pPr>
        <w:spacing w:after="60" w:before="60"/>
      </w:pPr>
    </w:p>
    <w:p>
      <w:pPr>
        <w:pStyle w:val="Heading2"/>
        <w:spacing w:after="160" w:before="300"/>
      </w:pPr>
      <w:r>
        <w:rPr>
          <w:rFonts w:ascii="Arial" w:cs="Arial" w:eastAsia="Arial" w:hAnsi="Arial"/>
          <w:b/>
          <w:bCs/>
          <w:sz w:val="30"/>
          <w:szCs w:val="30"/>
        </w:rPr>
        <w:t xml:space="preserve">An Exhaustive Reference for the Virtual Software House Engine Inside MemorAid</w:t>
      </w:r>
    </w:p>
    <w:p>
      <w:pPr>
        <w:spacing w:after="60" w:before="60"/>
      </w:pPr>
    </w:p>
    <w:p>
      <w:pPr>
        <w:pBdr>
          <w:bottom w:val="single" w:color="CCCCCC" w:sz="3" w:space="1"/>
        </w:pBdr>
        <w:spacing w:after="120" w:before="120"/>
      </w:pPr>
    </w:p>
    <w:p>
      <w:pPr>
        <w:spacing w:after="60" w:before="60"/>
      </w:pPr>
    </w:p>
    <w:p>
      <w:pPr>
        <w:spacing w:after="60" w:before="60"/>
      </w:pPr>
      <w:r>
        <w:rPr>
          <w:rFonts w:ascii="Arial" w:cs="Arial" w:eastAsia="Arial" w:hAnsi="Arial"/>
          <w:sz w:val="22"/>
          <w:szCs w:val="22"/>
        </w:rPr>
        <w:t xml:space="preserve">This document provides a comprehensive, deeply narrative account of the NEXUS system, a Virtual Software House engine embedded within the MemorAid healthcare SaaS platform. Every aspect of the system is covered in detail: the philosophy behind its creation, the technical pipeline that drives research, the fourteen departments that provide professional analysis, the web intelligence subsystem that gathers real-time internet data, the AI model routing layer, the document generation engine, and the quality scoring system. This is intended as a reference text suitable for deep analysis and knowledge extraction.</w:t>
      </w:r>
    </w:p>
    <w:p>
      <w:pPr>
        <w:spacing w:after="60" w:before="60"/>
      </w:pPr>
    </w:p>
    <w:p>
      <w:pPr>
        <w:pBdr>
          <w:bottom w:val="single" w:color="CCCCCC" w:sz="3" w:space="1"/>
        </w:pBdr>
        <w:spacing w:after="120" w:before="120"/>
      </w:pPr>
    </w:p>
    <w:p>
      <w:pPr>
        <w:spacing w:after="60" w:before="60"/>
      </w:pPr>
    </w:p>
    <w:p>
      <w:pPr>
        <w:pStyle w:val="Heading2"/>
        <w:spacing w:after="160" w:before="300"/>
      </w:pPr>
      <w:r>
        <w:rPr>
          <w:rFonts w:ascii="Arial" w:cs="Arial" w:eastAsia="Arial" w:hAnsi="Arial"/>
          <w:b/>
          <w:bCs/>
          <w:sz w:val="30"/>
          <w:szCs w:val="30"/>
        </w:rPr>
        <w:t xml:space="preserve">Part 1: The Philosophy — Why a Virtual Software House Exists</w:t>
      </w:r>
    </w:p>
    <w:p>
      <w:pPr>
        <w:spacing w:after="60" w:before="60"/>
      </w:pPr>
    </w:p>
    <w:p>
      <w:pPr>
        <w:pStyle w:val="Heading3"/>
        <w:spacing w:after="120" w:before="240"/>
      </w:pPr>
      <w:r>
        <w:rPr>
          <w:rFonts w:ascii="Arial" w:cs="Arial" w:eastAsia="Arial" w:hAnsi="Arial"/>
          <w:b/>
          <w:bCs/>
          <w:sz w:val="26"/>
          <w:szCs w:val="26"/>
        </w:rPr>
        <w:t xml:space="preserve">The Unprecedented Challenge of AI-Only Development</w:t>
      </w:r>
    </w:p>
    <w:p>
      <w:pPr>
        <w:spacing w:after="60" w:before="60"/>
      </w:pPr>
    </w:p>
    <w:p>
      <w:pPr>
        <w:spacing w:after="60" w:before="60"/>
      </w:pPr>
      <w:r>
        <w:rPr>
          <w:rFonts w:ascii="Arial" w:cs="Arial" w:eastAsia="Arial" w:hAnsi="Arial"/>
          <w:sz w:val="22"/>
          <w:szCs w:val="22"/>
        </w:rPr>
        <w:t xml:space="preserve">MemorAid is a healthcare SaaS platform designed for families of patients suffering from dementia and Alzheimer's disease. What makes it extraordinary in the landscape of modern software is not just its mission — helping families navigate one of the most emotionally devastating experiences of their lives — but how it is built. MemorAid is developed entirely by Claude Code AI. There is no human development team. There are no software engineers writing code at keyboards. There is no designer working in Figma. There are no wireframes drawn on whiteboards. Every line of TypeScript, every React component, every Express route, every database migration, every CSS class — all of it is generated by an AI coding assistant that receives structured prompts and produces complete, functional code.</w:t>
      </w:r>
    </w:p>
    <w:p>
      <w:pPr>
        <w:spacing w:after="60" w:before="60"/>
      </w:pPr>
    </w:p>
    <w:p>
      <w:pPr>
        <w:spacing w:after="60" w:before="60"/>
      </w:pPr>
      <w:r>
        <w:rPr>
          <w:rFonts w:ascii="Arial" w:cs="Arial" w:eastAsia="Arial" w:hAnsi="Arial"/>
          <w:sz w:val="22"/>
          <w:szCs w:val="22"/>
        </w:rPr>
        <w:t xml:space="preserve">This is not a novelty experiment or a proof of concept. MemorAid is a production application handling real patient data, real families under emotional stress, and real healthcare compliance requirements. The stakes could not be higher. When your development team is artificial intelligence rather than human engineers, an entirely new category of quality assurance challenges emerges. A human developer brings years of accumulated professional judgment, an intuitive sense for architectural patterns, an ability to recognize when something feels wrong even before they can articulate why. An AI coding assistant, no matter how capable, operates within the boundaries of its prompt. It does exactly what it is told to do, which means that the quality of the output is entirely determined by the quality of the input.</w:t>
      </w:r>
    </w:p>
    <w:p>
      <w:pPr>
        <w:spacing w:after="60" w:before="60"/>
      </w:pPr>
    </w:p>
    <w:p>
      <w:pPr>
        <w:spacing w:after="60" w:before="60"/>
      </w:pPr>
      <w:r>
        <w:rPr>
          <w:rFonts w:ascii="Arial" w:cs="Arial" w:eastAsia="Arial" w:hAnsi="Arial"/>
          <w:sz w:val="22"/>
          <w:szCs w:val="22"/>
        </w:rPr>
        <w:t xml:space="preserve">This is the fundamental insight that gave birth to NEXUS: if the quality of AI-generated code is determined by the quality of the instructions it receives, then the most impactful investment you can make is not in the coding step itself, but in the research, analysis, and planning that precedes it. NEXUS exists to ensure that by the time a development prompt reaches Claude Code, it has already been examined from every professional angle that matters.</w:t>
      </w:r>
    </w:p>
    <w:p>
      <w:pPr>
        <w:spacing w:after="60" w:before="60"/>
      </w:pPr>
    </w:p>
    <w:p>
      <w:pPr>
        <w:pStyle w:val="Heading3"/>
        <w:spacing w:after="120" w:before="240"/>
      </w:pPr>
      <w:r>
        <w:rPr>
          <w:rFonts w:ascii="Arial" w:cs="Arial" w:eastAsia="Arial" w:hAnsi="Arial"/>
          <w:b/>
          <w:bCs/>
          <w:sz w:val="26"/>
          <w:szCs w:val="26"/>
        </w:rPr>
        <w:t xml:space="preserve">The Diversity Principle: Why Fourteen Perspectives Beat One</w:t>
      </w:r>
    </w:p>
    <w:p>
      <w:pPr>
        <w:spacing w:after="60" w:before="60"/>
      </w:pPr>
    </w:p>
    <w:p>
      <w:pPr>
        <w:spacing w:after="60" w:before="60"/>
      </w:pPr>
      <w:r>
        <w:rPr>
          <w:rFonts w:ascii="Arial" w:cs="Arial" w:eastAsia="Arial" w:hAnsi="Arial"/>
          <w:sz w:val="22"/>
          <w:szCs w:val="22"/>
        </w:rPr>
        <w:t xml:space="preserve">A single AI model making all decisions for a software project is analogous to a startup where one person serves as CEO, CTO, designer, marketer, lawyer, and accountant simultaneously. Even if that person is brilliant, they will inevitably have blind spots. They will optimize for the dimensions they understand best and neglect the ones they do not. A CEO might greenlight a feature that is technically infeasible. A CTO might build something architecturally elegant that no customer actually wants. A designer might create a beautiful interface that violates accessibility standards. A marketer might position a product in a way that creates legal liability.</w:t>
      </w:r>
    </w:p>
    <w:p>
      <w:pPr>
        <w:spacing w:after="60" w:before="60"/>
      </w:pPr>
    </w:p>
    <w:p>
      <w:pPr>
        <w:spacing w:after="60" w:before="60"/>
      </w:pPr>
      <w:r>
        <w:rPr>
          <w:rFonts w:ascii="Arial" w:cs="Arial" w:eastAsia="Arial" w:hAnsi="Arial"/>
          <w:sz w:val="22"/>
          <w:szCs w:val="22"/>
        </w:rPr>
        <w:t xml:space="preserve">NEXUS solves this problem by forcing every idea through fourteen distinct professional perspectives before a single line of code is written. Each perspective is implemented as a separate AI agent with its own system prompt, its own area of expertise, its own output structure, and its own concerns. The CEO agent evaluates business viability. The CTO agent assesses technical feasibility. The CPO agent examines product-market fit. The Security agent identifies threats. The Legal agent reviews compliance. The Finance agent runs the numbers. And so on, through all fourteen departments.</w:t>
      </w:r>
    </w:p>
    <w:p>
      <w:pPr>
        <w:spacing w:after="60" w:before="60"/>
      </w:pPr>
    </w:p>
    <w:p>
      <w:pPr>
        <w:spacing w:after="60" w:before="60"/>
      </w:pPr>
      <w:r>
        <w:rPr>
          <w:rFonts w:ascii="Arial" w:cs="Arial" w:eastAsia="Arial" w:hAnsi="Arial"/>
          <w:sz w:val="22"/>
          <w:szCs w:val="22"/>
        </w:rPr>
        <w:t xml:space="preserve">The key insight is that diversity of AI perspectives is more valuable than a single AI making all decisions. Even though all fourteen agents are ultimately powered by large language models, each one is prompted to think like a different professional, to worry about different things, to flag different risks, and to produce different types of analysis. The result is a research brief that approximates the collective wisdom of a full software company's leadership team — without employing a single human in any of those roles.</w:t>
      </w:r>
    </w:p>
    <w:p>
      <w:pPr>
        <w:spacing w:after="60" w:before="60"/>
      </w:pPr>
    </w:p>
    <w:p>
      <w:pPr>
        <w:pStyle w:val="Heading3"/>
        <w:spacing w:after="120" w:before="240"/>
      </w:pPr>
      <w:r>
        <w:rPr>
          <w:rFonts w:ascii="Arial" w:cs="Arial" w:eastAsia="Arial" w:hAnsi="Arial"/>
          <w:b/>
          <w:bCs/>
          <w:sz w:val="26"/>
          <w:szCs w:val="26"/>
        </w:rPr>
        <w:t xml:space="preserve">NEXUS as a Quality Gate</w:t>
      </w:r>
    </w:p>
    <w:p>
      <w:pPr>
        <w:spacing w:after="60" w:before="60"/>
      </w:pPr>
    </w:p>
    <w:p>
      <w:pPr>
        <w:spacing w:after="60" w:before="60"/>
      </w:pPr>
      <w:r>
        <w:rPr>
          <w:rFonts w:ascii="Arial" w:cs="Arial" w:eastAsia="Arial" w:hAnsi="Arial"/>
          <w:sz w:val="22"/>
          <w:szCs w:val="22"/>
        </w:rPr>
        <w:t xml:space="preserve">NEXUS is not optional. It is not a nice-to-have analysis tool that you can skip when you are in a hurry. It is the quality gate through which every feature, every enhancement, every significant change to MemorAid must pass. An idea enters NEXUS as a short text prompt — perhaps a sentence or two describing what the admin wants to build. It exits NEXUS as a comprehensive research brief containing analysis from up to fourteen departments, enriched with real-time web intelligence, annotated with trust scores, and structured for immediate translation into development tasks.</w:t>
      </w:r>
    </w:p>
    <w:p>
      <w:pPr>
        <w:spacing w:after="60" w:before="60"/>
      </w:pPr>
    </w:p>
    <w:p>
      <w:pPr>
        <w:spacing w:after="60" w:before="60"/>
      </w:pPr>
      <w:r>
        <w:rPr>
          <w:rFonts w:ascii="Arial" w:cs="Arial" w:eastAsia="Arial" w:hAnsi="Arial"/>
          <w:sz w:val="22"/>
          <w:szCs w:val="22"/>
        </w:rPr>
        <w:t xml:space="preserve">The philosophy is simple: invest heavily in understanding before you invest in building. In a traditional software company, this happens organically through meetings, design reviews, architecture discussions, and cross-functional collaboration. In an AI-only development environment, NEXUS provides the structured equivalent of all those conversations, compressed into a pipeline that executes in minutes rather than weeks.</w:t>
      </w:r>
    </w:p>
    <w:p>
      <w:pPr>
        <w:spacing w:after="60" w:before="60"/>
      </w:pPr>
    </w:p>
    <w:p>
      <w:pPr>
        <w:pStyle w:val="Heading3"/>
        <w:spacing w:after="120" w:before="240"/>
      </w:pPr>
      <w:r>
        <w:rPr>
          <w:rFonts w:ascii="Arial" w:cs="Arial" w:eastAsia="Arial" w:hAnsi="Arial"/>
          <w:b/>
          <w:bCs/>
          <w:sz w:val="26"/>
          <w:szCs w:val="26"/>
        </w:rPr>
        <w:t xml:space="preserve">The Economics of AI-Driven Research</w:t>
      </w:r>
    </w:p>
    <w:p>
      <w:pPr>
        <w:spacing w:after="60" w:before="60"/>
      </w:pPr>
    </w:p>
    <w:p>
      <w:pPr>
        <w:spacing w:after="60" w:before="60"/>
      </w:pPr>
      <w:r>
        <w:rPr>
          <w:rFonts w:ascii="Arial" w:cs="Arial" w:eastAsia="Arial" w:hAnsi="Arial"/>
          <w:sz w:val="22"/>
          <w:szCs w:val="22"/>
        </w:rPr>
        <w:t xml:space="preserve">One might ask whether it is wasteful to run fourteen AI agents in parallel, each consuming tokens and generating analysis, for every feature idea. The answer becomes clear when you compare the costs. Running all fourteen NEXUS departments for a single research brief costs approximately two to five dollars in AI API tokens. The alternative — having a human CTO, a human CPO, a human designer, a human security consultant, and a human lawyer each spend time reviewing the same feature idea — would cost orders of magnitude more. A single meeting with four senior professionals costs more than an entire NEXUS research cycle.</w:t>
      </w:r>
    </w:p>
    <w:p>
      <w:pPr>
        <w:spacing w:after="60" w:before="60"/>
      </w:pPr>
    </w:p>
    <w:p>
      <w:pPr>
        <w:spacing w:after="60" w:before="60"/>
      </w:pPr>
      <w:r>
        <w:rPr>
          <w:rFonts w:ascii="Arial" w:cs="Arial" w:eastAsia="Arial" w:hAnsi="Arial"/>
          <w:sz w:val="22"/>
          <w:szCs w:val="22"/>
        </w:rPr>
        <w:t xml:space="preserve">Moreover, NEXUS catches problems that would be far more expensive to fix after development. A legal issue discovered after deployment could result in regulatory fines. A security vulnerability found after launch could lead to a data breach affecting vulnerable patient families. A pricing model flaw discovered after going to market could undermine the entire business. NEXUS surfaces these issues before any code is written, when the cost of changing direction is effectively zero.</w:t>
      </w:r>
    </w:p>
    <w:p>
      <w:pPr>
        <w:spacing w:after="60" w:before="60"/>
      </w:pPr>
    </w:p>
    <w:p>
      <w:pPr>
        <w:pBdr>
          <w:bottom w:val="single" w:color="CCCCCC" w:sz="3" w:space="1"/>
        </w:pBdr>
        <w:spacing w:after="120" w:before="120"/>
      </w:pPr>
    </w:p>
    <w:p>
      <w:pPr>
        <w:spacing w:after="60" w:before="60"/>
      </w:pPr>
    </w:p>
    <w:p>
      <w:pPr>
        <w:pStyle w:val="Heading2"/>
        <w:spacing w:after="160" w:before="300"/>
      </w:pPr>
      <w:r>
        <w:rPr>
          <w:rFonts w:ascii="Arial" w:cs="Arial" w:eastAsia="Arial" w:hAnsi="Arial"/>
          <w:b/>
          <w:bCs/>
          <w:sz w:val="30"/>
          <w:szCs w:val="30"/>
        </w:rPr>
        <w:t xml:space="preserve">Part 2: The Two Worlds NEXUS Bridges</w:t>
      </w:r>
    </w:p>
    <w:p>
      <w:pPr>
        <w:spacing w:after="60" w:before="60"/>
      </w:pPr>
    </w:p>
    <w:p>
      <w:pPr>
        <w:pStyle w:val="Heading3"/>
        <w:spacing w:after="120" w:before="240"/>
      </w:pPr>
      <w:r>
        <w:rPr>
          <w:rFonts w:ascii="Arial" w:cs="Arial" w:eastAsia="Arial" w:hAnsi="Arial"/>
          <w:b/>
          <w:bCs/>
          <w:sz w:val="26"/>
          <w:szCs w:val="26"/>
        </w:rPr>
        <w:t xml:space="preserve">The Research World and the Development World</w:t>
      </w:r>
    </w:p>
    <w:p>
      <w:pPr>
        <w:spacing w:after="60" w:before="60"/>
      </w:pPr>
    </w:p>
    <w:p>
      <w:pPr>
        <w:spacing w:after="60" w:before="60"/>
      </w:pPr>
      <w:r>
        <w:rPr>
          <w:rFonts w:ascii="Arial" w:cs="Arial" w:eastAsia="Arial" w:hAnsi="Arial"/>
          <w:sz w:val="22"/>
          <w:szCs w:val="22"/>
        </w:rPr>
        <w:t xml:space="preserve">The MemorAid administrative environment is conceptually divided into two distinct worlds that NEXUS bridges. The first is the Research World, which lives entirely within the admin panel. This is where ideas are born, analyzed, debated, refined, and ultimately approved or rejected. The Research World is the domain of strategic thinking, multi-perspective analysis, and informed decision-making. It is populated by briefs, departments, web sources, trust scores, and assembled documents.</w:t>
      </w:r>
    </w:p>
    <w:p>
      <w:pPr>
        <w:spacing w:after="60" w:before="60"/>
      </w:pPr>
    </w:p>
    <w:p>
      <w:pPr>
        <w:spacing w:after="60" w:before="60"/>
      </w:pPr>
      <w:r>
        <w:rPr>
          <w:rFonts w:ascii="Arial" w:cs="Arial" w:eastAsia="Arial" w:hAnsi="Arial"/>
          <w:sz w:val="22"/>
          <w:szCs w:val="22"/>
        </w:rPr>
        <w:t xml:space="preserve">The second is the Development World, which manifests as the Kanban board and sprint management system. This is where approved ideas are translated into concrete development tasks, organized into sprints, and ultimately executed by Claude Code AI. The Development World is the domain of user stories, acceptance criteria, file paths, API endpoints, database schemas, and deployment configurations.</w:t>
      </w:r>
    </w:p>
    <w:p>
      <w:pPr>
        <w:spacing w:after="60" w:before="60"/>
      </w:pPr>
    </w:p>
    <w:p>
      <w:pPr>
        <w:spacing w:after="60" w:before="60"/>
      </w:pPr>
      <w:r>
        <w:rPr>
          <w:rFonts w:ascii="Arial" w:cs="Arial" w:eastAsia="Arial" w:hAnsi="Arial"/>
          <w:sz w:val="22"/>
          <w:szCs w:val="22"/>
        </w:rPr>
        <w:t xml:space="preserve">NEXUS is the bridge between these two worlds. It takes an idea from the Research World, subjects it to exhaustive analysis, and then — once the admin has reviewed and approved the resulting brief — translates the research into actionable development tasks that can be dropped into the Development World's sprint system.</w:t>
      </w:r>
    </w:p>
    <w:p>
      <w:pPr>
        <w:spacing w:after="60" w:before="60"/>
      </w:pPr>
    </w:p>
    <w:p>
      <w:pPr>
        <w:pStyle w:val="Heading3"/>
        <w:spacing w:after="120" w:before="240"/>
      </w:pPr>
      <w:r>
        <w:rPr>
          <w:rFonts w:ascii="Arial" w:cs="Arial" w:eastAsia="Arial" w:hAnsi="Arial"/>
          <w:b/>
          <w:bCs/>
          <w:sz w:val="26"/>
          <w:szCs w:val="26"/>
        </w:rPr>
        <w:t xml:space="preserve">The Structural Bridge: From Briefs to Code</w:t>
      </w:r>
    </w:p>
    <w:p>
      <w:pPr>
        <w:spacing w:after="60" w:before="60"/>
      </w:pPr>
    </w:p>
    <w:p>
      <w:pPr>
        <w:spacing w:after="60" w:before="60"/>
      </w:pPr>
      <w:r>
        <w:rPr>
          <w:rFonts w:ascii="Arial" w:cs="Arial" w:eastAsia="Arial" w:hAnsi="Arial"/>
          <w:sz w:val="22"/>
          <w:szCs w:val="22"/>
        </w:rPr>
        <w:t xml:space="preserve">The structural path that an idea follows as it crosses from Research World to Development World is precise and well-defined. It begins as a nexus_brief record in the database, which is created when an admin enters an idea prompt and selects which departments should analyze it. The brief passes through a series of status transitions: draft, researching, review, approved, in_progress, done, or rejected.</w:t>
      </w:r>
    </w:p>
    <w:p>
      <w:pPr>
        <w:spacing w:after="60" w:before="60"/>
      </w:pPr>
    </w:p>
    <w:p>
      <w:pPr>
        <w:spacing w:after="60" w:before="60"/>
      </w:pPr>
      <w:r>
        <w:rPr>
          <w:rFonts w:ascii="Arial" w:cs="Arial" w:eastAsia="Arial" w:hAnsi="Arial"/>
          <w:sz w:val="22"/>
          <w:szCs w:val="22"/>
        </w:rPr>
        <w:t xml:space="preserve">During the researching phase, NEXUS runs its full pipeline, gathering codebase context, fetching web intelligence, executing department agents in parallel, running the AI-Dev translation pass, and assembling the final brief document. The brief transitions to review status, at which point the admin reads the assembled analysis and decides whether to approve or reject it.</w:t>
      </w:r>
    </w:p>
    <w:p>
      <w:pPr>
        <w:spacing w:after="60" w:before="60"/>
      </w:pPr>
    </w:p>
    <w:p>
      <w:pPr>
        <w:spacing w:after="60" w:before="60"/>
      </w:pPr>
      <w:r>
        <w:rPr>
          <w:rFonts w:ascii="Arial" w:cs="Arial" w:eastAsia="Arial" w:hAnsi="Arial"/>
          <w:sz w:val="22"/>
          <w:szCs w:val="22"/>
        </w:rPr>
        <w:t xml:space="preserve">If approved, the brief enters a task extraction phase where AI analyzes all the department outputs and generates structured development tasks. Each extracted task is stored in the nexus_extracted_tasks table with fields for title, description, priority, estimated hours, category, skill tags, source department, target environment (user, admin, or both), and context references linking back to specific departments and web sources.</w:t>
      </w:r>
    </w:p>
    <w:p>
      <w:pPr>
        <w:spacing w:after="60" w:before="60"/>
      </w:pPr>
    </w:p>
    <w:p>
      <w:pPr>
        <w:spacing w:after="60" w:before="60"/>
      </w:pPr>
      <w:r>
        <w:rPr>
          <w:rFonts w:ascii="Arial" w:cs="Arial" w:eastAsia="Arial" w:hAnsi="Arial"/>
          <w:sz w:val="22"/>
          <w:szCs w:val="22"/>
        </w:rPr>
        <w:t xml:space="preserve">These extracted tasks can then be added to sprints in the Development World. Each sprint has a defined goal, a set of tasks, and a timeline. The tasks within a sprint are further translated into dev_tasks — the actual work items that Claude Code will execute. Each dev_task is a self-contained development brief that includes everything Claude Code needs: file paths, API specifications, database schema changes, acceptance criteria, and integration points with existing code.</w:t>
      </w:r>
    </w:p>
    <w:p>
      <w:pPr>
        <w:spacing w:after="60" w:before="60"/>
      </w:pPr>
    </w:p>
    <w:p>
      <w:pPr>
        <w:pStyle w:val="Heading3"/>
        <w:spacing w:after="120" w:before="240"/>
      </w:pPr>
      <w:r>
        <w:rPr>
          <w:rFonts w:ascii="Arial" w:cs="Arial" w:eastAsia="Arial" w:hAnsi="Arial"/>
          <w:b/>
          <w:bCs/>
          <w:sz w:val="26"/>
          <w:szCs w:val="26"/>
        </w:rPr>
        <w:t xml:space="preserve">Environment Separation: User, Admin, and Server</w:t>
      </w:r>
    </w:p>
    <w:p>
      <w:pPr>
        <w:spacing w:after="60" w:before="60"/>
      </w:pPr>
    </w:p>
    <w:p>
      <w:pPr>
        <w:spacing w:after="60" w:before="60"/>
      </w:pPr>
      <w:r>
        <w:rPr>
          <w:rFonts w:ascii="Arial" w:cs="Arial" w:eastAsia="Arial" w:hAnsi="Arial"/>
          <w:sz w:val="22"/>
          <w:szCs w:val="22"/>
        </w:rPr>
        <w:t xml:space="preserve">A critical architectural concept that NEXUS enforces is environment separation. The MemorAid codebase is organized into three distinct environments, and every recommendation, every task, and every piece of analysis produced by NEXUS must specify which environment it affects.</w:t>
      </w:r>
    </w:p>
    <w:p>
      <w:pPr>
        <w:spacing w:after="60" w:before="60"/>
      </w:pPr>
    </w:p>
    <w:p>
      <w:pPr>
        <w:spacing w:after="60" w:before="60"/>
      </w:pPr>
      <w:r>
        <w:rPr>
          <w:rFonts w:ascii="Arial" w:cs="Arial" w:eastAsia="Arial" w:hAnsi="Arial"/>
          <w:sz w:val="22"/>
          <w:szCs w:val="22"/>
        </w:rPr>
        <w:t xml:space="preserve">The first environment is the User Frontend, located at client/src/ (excluding the admin directory). This is the React application that end users — the families of dementia patients — interact with. Changes to this environment directly affect the people the product is designed to serve, which means they carry the highest stakes for user experience, accessibility, and emotional sensitivity.</w:t>
      </w:r>
    </w:p>
    <w:p>
      <w:pPr>
        <w:spacing w:after="60" w:before="60"/>
      </w:pPr>
    </w:p>
    <w:p>
      <w:pPr>
        <w:spacing w:after="60" w:before="60"/>
      </w:pPr>
      <w:r>
        <w:rPr>
          <w:rFonts w:ascii="Arial" w:cs="Arial" w:eastAsia="Arial" w:hAnsi="Arial"/>
          <w:sz w:val="22"/>
          <w:szCs w:val="22"/>
        </w:rPr>
        <w:t xml:space="preserve">The second environment is the Admin Frontend, located at client/src/admin/. This is the administrative dashboard where the product owner manages the platform, reviews NEXUS briefs, manages sprints, monitors analytics, and configures the system. Changes to this environment affect operational efficiency and management capabilities.</w:t>
      </w:r>
    </w:p>
    <w:p>
      <w:pPr>
        <w:spacing w:after="60" w:before="60"/>
      </w:pPr>
    </w:p>
    <w:p>
      <w:pPr>
        <w:spacing w:after="60" w:before="60"/>
      </w:pPr>
      <w:r>
        <w:rPr>
          <w:rFonts w:ascii="Arial" w:cs="Arial" w:eastAsia="Arial" w:hAnsi="Arial"/>
          <w:sz w:val="22"/>
          <w:szCs w:val="22"/>
        </w:rPr>
        <w:t xml:space="preserve">The third environment is the Server, located at server/src/. This includes both the API endpoints that serve the user-facing application and the admin-specific routes. The server also encompasses shared services, database operations, background jobs, and the NEXUS pipeline itself. Changes to the server can affect both user and admin experiences simultaneously.</w:t>
      </w:r>
    </w:p>
    <w:p>
      <w:pPr>
        <w:spacing w:after="60" w:before="60"/>
      </w:pPr>
    </w:p>
    <w:p>
      <w:pPr>
        <w:spacing w:after="60" w:before="60"/>
      </w:pPr>
      <w:r>
        <w:rPr>
          <w:rFonts w:ascii="Arial" w:cs="Arial" w:eastAsia="Arial" w:hAnsi="Arial"/>
          <w:sz w:val="22"/>
          <w:szCs w:val="22"/>
        </w:rPr>
        <w:t xml:space="preserve">Every department prompt in NEXUS includes the CLAUDE_CODE_CONTEXT block, which explicitly instructs the AI agent to specify which environment each recommendation affects. The Product Manager department, for example, is instructed to tag each user story with its target environment: user, admin, or both. When a recommendation affects both environments, the department must detail what changes in each one. This discipline ensures that when tasks eventually reach Claude Code for implementation, there is no ambiguity about where the code should go and what it should affect.</w:t>
      </w:r>
    </w:p>
    <w:p>
      <w:pPr>
        <w:spacing w:after="60" w:before="60"/>
      </w:pPr>
    </w:p>
    <w:p>
      <w:pPr>
        <w:pStyle w:val="Heading3"/>
        <w:spacing w:after="120" w:before="240"/>
      </w:pPr>
      <w:r>
        <w:rPr>
          <w:rFonts w:ascii="Arial" w:cs="Arial" w:eastAsia="Arial" w:hAnsi="Arial"/>
          <w:b/>
          <w:bCs/>
          <w:sz w:val="26"/>
          <w:szCs w:val="26"/>
        </w:rPr>
        <w:t xml:space="preserve">Impact Flow: How Research Becomes Reality</w:t>
      </w:r>
    </w:p>
    <w:p>
      <w:pPr>
        <w:spacing w:after="60" w:before="60"/>
      </w:pPr>
    </w:p>
    <w:p>
      <w:pPr>
        <w:spacing w:after="60" w:before="60"/>
      </w:pPr>
      <w:r>
        <w:rPr>
          <w:rFonts w:ascii="Arial" w:cs="Arial" w:eastAsia="Arial" w:hAnsi="Arial"/>
          <w:sz w:val="22"/>
          <w:szCs w:val="22"/>
        </w:rPr>
        <w:t xml:space="preserve">The complete impact flow from research to reality follows this path: An admin writes an idea prompt, perhaps something like "add a medication tracking feature with family sharing." This prompt enters NEXUS and triggers the research pipeline. Fourteen departments analyze the idea simultaneously. The CEO evaluates whether medication tracking makes business sense. The CTO assesses whether the existing React and Express architecture can support it. The CPO examines whether families would actually use it and what their jobs-to-be-done are. The Security department flags the HIPAA-adjacent implications of storing medication data. The Legal department reviews consent requirements. The Finance department calculates the cost-benefit ratio.</w:t>
      </w:r>
    </w:p>
    <w:p>
      <w:pPr>
        <w:spacing w:after="60" w:before="60"/>
      </w:pPr>
    </w:p>
    <w:p>
      <w:pPr>
        <w:spacing w:after="60" w:before="60"/>
      </w:pPr>
      <w:r>
        <w:rPr>
          <w:rFonts w:ascii="Arial" w:cs="Arial" w:eastAsia="Arial" w:hAnsi="Arial"/>
          <w:sz w:val="22"/>
          <w:szCs w:val="22"/>
        </w:rPr>
        <w:t xml:space="preserve">All fourteen analyses are assembled into a single research brief. The admin reviews it, notes that the Security department flagged significant concerns about medication data encryption, asks for those to be addressed, and eventually approves the brief. The task extraction engine then generates twenty to thirty specific development tasks, each tagged with an environment, a priority, and an estimated effort in AI-hours. These tasks are organized into two sprints. Sprint one focuses on the database schema, server APIs, and admin management interface. Sprint two focuses on the user-facing medication tracking UI and the family sharing mechanism. Each task in each sprint becomes a prompt that Claude Code can execute to produce working code.</w:t>
      </w:r>
    </w:p>
    <w:p>
      <w:pPr>
        <w:spacing w:after="60" w:before="60"/>
      </w:pPr>
    </w:p>
    <w:p>
      <w:pPr>
        <w:spacing w:after="60" w:before="60"/>
      </w:pPr>
      <w:r>
        <w:rPr>
          <w:rFonts w:ascii="Arial" w:cs="Arial" w:eastAsia="Arial" w:hAnsi="Arial"/>
          <w:sz w:val="22"/>
          <w:szCs w:val="22"/>
        </w:rPr>
        <w:t xml:space="preserve">This is the bridge NEXUS builds: from a single sentence of human intention to dozens of precisely specified development tasks, enriched by fourteen professional perspectives, grounded in real-time web intelligence, and structured for AI execution.</w:t>
      </w:r>
    </w:p>
    <w:p>
      <w:pPr>
        <w:spacing w:after="60" w:before="60"/>
      </w:pPr>
    </w:p>
    <w:p>
      <w:pPr>
        <w:pBdr>
          <w:bottom w:val="single" w:color="CCCCCC" w:sz="3" w:space="1"/>
        </w:pBdr>
        <w:spacing w:after="120" w:before="120"/>
      </w:pPr>
    </w:p>
    <w:p>
      <w:pPr>
        <w:spacing w:after="60" w:before="60"/>
      </w:pPr>
    </w:p>
    <w:p>
      <w:pPr>
        <w:pStyle w:val="Heading2"/>
        <w:spacing w:after="160" w:before="300"/>
      </w:pPr>
      <w:r>
        <w:rPr>
          <w:rFonts w:ascii="Arial" w:cs="Arial" w:eastAsia="Arial" w:hAnsi="Arial"/>
          <w:b/>
          <w:bCs/>
          <w:sz w:val="30"/>
          <w:szCs w:val="30"/>
        </w:rPr>
        <w:t xml:space="preserve">Part 3: The Complete 7-Step Pipeline — Every Detail</w:t>
      </w:r>
    </w:p>
    <w:p>
      <w:pPr>
        <w:spacing w:after="60" w:before="60"/>
      </w:pPr>
    </w:p>
    <w:p>
      <w:pPr>
        <w:pStyle w:val="Heading3"/>
        <w:spacing w:after="120" w:before="240"/>
      </w:pPr>
      <w:r>
        <w:rPr>
          <w:rFonts w:ascii="Arial" w:cs="Arial" w:eastAsia="Arial" w:hAnsi="Arial"/>
          <w:b/>
          <w:bCs/>
          <w:sz w:val="26"/>
          <w:szCs w:val="26"/>
        </w:rPr>
        <w:t xml:space="preserve">Overview of the Orchestration Flow</w:t>
      </w:r>
    </w:p>
    <w:p>
      <w:pPr>
        <w:spacing w:after="60" w:before="60"/>
      </w:pPr>
    </w:p>
    <w:p>
      <w:pPr>
        <w:spacing w:after="60" w:before="60"/>
      </w:pPr>
      <w:r>
        <w:rPr>
          <w:rFonts w:ascii="Arial" w:cs="Arial" w:eastAsia="Arial" w:hAnsi="Arial"/>
          <w:sz w:val="22"/>
          <w:szCs w:val="22"/>
        </w:rPr>
        <w:t xml:space="preserve">The NEXUS research pipeline is implemented in the nexusBriefOrchestrator.ts file and consists of seven distinct steps that execute sequentially, with some steps containing parallel operations within them. The pipeline is designed around Server-Sent Events (SSE) streaming, which means the admin watching the research unfold in the browser receives real-time updates as each step completes. Every significant event in the pipeline emits an SSE event that the frontend displays, creating a live research dashboard experience.</w:t>
      </w:r>
    </w:p>
    <w:p>
      <w:pPr>
        <w:spacing w:after="60" w:before="60"/>
      </w:pPr>
    </w:p>
    <w:p>
      <w:pPr>
        <w:spacing w:after="60" w:before="60"/>
      </w:pPr>
      <w:r>
        <w:rPr>
          <w:rFonts w:ascii="Arial" w:cs="Arial" w:eastAsia="Arial" w:hAnsi="Arial"/>
          <w:sz w:val="22"/>
          <w:szCs w:val="22"/>
        </w:rPr>
        <w:t xml:space="preserve">The orchestrator function, runNexusOrchestrator, accepts a configuration object containing the brief ID, the idea prompt, the list of selected departments, the selected AI models, the codebase scan depth and scope, optional context notes from the admin, optional target platforms, and the SSE response object for streaming. It then executes the seven steps in order, handling errors at each stage and ensuring the brief returns to a recoverable state if anything goes wrong.</w:t>
      </w:r>
    </w:p>
    <w:p>
      <w:pPr>
        <w:spacing w:after="60" w:before="60"/>
      </w:pPr>
    </w:p>
    <w:p>
      <w:pPr>
        <w:pStyle w:val="Heading3"/>
        <w:spacing w:after="120" w:before="240"/>
      </w:pPr>
      <w:r>
        <w:rPr>
          <w:rFonts w:ascii="Arial" w:cs="Arial" w:eastAsia="Arial" w:hAnsi="Arial"/>
          <w:b/>
          <w:bCs/>
          <w:sz w:val="26"/>
          <w:szCs w:val="26"/>
        </w:rPr>
        <w:t xml:space="preserve">Step 1: Initialization — Marking the Brief as Researching</w:t>
      </w:r>
    </w:p>
    <w:p>
      <w:pPr>
        <w:spacing w:after="60" w:before="60"/>
      </w:pPr>
    </w:p>
    <w:p>
      <w:pPr>
        <w:spacing w:after="60" w:before="60"/>
      </w:pPr>
      <w:r>
        <w:rPr>
          <w:rFonts w:ascii="Arial" w:cs="Arial" w:eastAsia="Arial" w:hAnsi="Arial"/>
          <w:sz w:val="22"/>
          <w:szCs w:val="22"/>
        </w:rPr>
        <w:t xml:space="preserve">The first step in the pipeline is administrative but critical. The orchestrator updates the nexus_briefs record in the database, setting its status to "researching" and recording the research start timestamp. This status change serves multiple purposes: it prevents the admin from accidentally starting a second research run on the same brief, it provides a visual indicator in the admin UI that research is in progress, and it establishes a timestamp that will later be used to calculate total research duration.</w:t>
      </w:r>
    </w:p>
    <w:p>
      <w:pPr>
        <w:spacing w:after="60" w:before="60"/>
      </w:pPr>
    </w:p>
    <w:p>
      <w:pPr>
        <w:spacing w:after="60" w:before="60"/>
      </w:pPr>
      <w:r>
        <w:rPr>
          <w:rFonts w:ascii="Arial" w:cs="Arial" w:eastAsia="Arial" w:hAnsi="Arial"/>
          <w:sz w:val="22"/>
          <w:szCs w:val="22"/>
        </w:rPr>
        <w:t xml:space="preserve">Simultaneously, the orchestrator clears any previous department results and web sources associated with this brief. This is done by deleting all rows from nexus_brief_departments and nexus_brief_web_sources where the briefId matches. This cleanup step is essential because NEXUS supports re-running research on the same brief — perhaps the admin modified the idea prompt, added new context notes, or selected additional departments. Without this cleanup, the new results would accumulate alongside the old ones, creating confusion and data integrity issues.</w:t>
      </w:r>
    </w:p>
    <w:p>
      <w:pPr>
        <w:spacing w:after="60" w:before="60"/>
      </w:pPr>
    </w:p>
    <w:p>
      <w:pPr>
        <w:spacing w:after="60" w:before="60"/>
      </w:pPr>
      <w:r>
        <w:rPr>
          <w:rFonts w:ascii="Arial" w:cs="Arial" w:eastAsia="Arial" w:hAnsi="Arial"/>
          <w:sz w:val="22"/>
          <w:szCs w:val="22"/>
        </w:rPr>
        <w:t xml:space="preserve">After the database updates, the orchestrator emits its first SSE event: "start", which includes the brief ID, the list of selected departments, and the total department count. The frontend uses this event to initialize its progress display, showing a list of departments that will be analyzed and preparing progress indicators for each one.</w:t>
      </w:r>
    </w:p>
    <w:p>
      <w:pPr>
        <w:spacing w:after="60" w:before="60"/>
      </w:pPr>
    </w:p>
    <w:p>
      <w:pPr>
        <w:pStyle w:val="Heading3"/>
        <w:spacing w:after="120" w:before="240"/>
      </w:pPr>
      <w:r>
        <w:rPr>
          <w:rFonts w:ascii="Arial" w:cs="Arial" w:eastAsia="Arial" w:hAnsi="Arial"/>
          <w:b/>
          <w:bCs/>
          <w:sz w:val="26"/>
          <w:szCs w:val="26"/>
        </w:rPr>
        <w:t xml:space="preserve">Step 2: Codebase Scanning — Understanding the Existing Project</w:t>
      </w:r>
    </w:p>
    <w:p>
      <w:pPr>
        <w:spacing w:after="60" w:before="60"/>
      </w:pPr>
    </w:p>
    <w:p>
      <w:pPr>
        <w:spacing w:after="60" w:before="60"/>
      </w:pPr>
      <w:r>
        <w:rPr>
          <w:rFonts w:ascii="Arial" w:cs="Arial" w:eastAsia="Arial" w:hAnsi="Arial"/>
          <w:sz w:val="22"/>
          <w:szCs w:val="22"/>
        </w:rPr>
        <w:t xml:space="preserve">The second step gathers context about the existing MemorAid codebase. This is one of the most important steps in the pipeline because it grounds every department's analysis in reality. Without codebase context, the departments would produce generic recommendations that might contradict existing architectural decisions, suggest technologies that conflict with the current stack, or recommend changes that duplicate functionality already present in the code.</w:t>
      </w:r>
    </w:p>
    <w:p>
      <w:pPr>
        <w:spacing w:after="60" w:before="60"/>
      </w:pPr>
    </w:p>
    <w:p>
      <w:pPr>
        <w:spacing w:after="60" w:before="60"/>
      </w:pPr>
      <w:r>
        <w:rPr>
          <w:rFonts w:ascii="Arial" w:cs="Arial" w:eastAsia="Arial" w:hAnsi="Arial"/>
          <w:sz w:val="22"/>
          <w:szCs w:val="22"/>
        </w:rPr>
        <w:t xml:space="preserve">The codebase scan is performed by the gatherProjectData function, which accepts two parameters: depth and scope. The depth parameter controls how thoroughly the codebase is scanned and can be set to "quick" (fast overview of project structure), "deep" (detailed scan including file contents), or "full" (exhaustive scan of every file). The scope parameter controls which parts of the codebase are scanned and can be set to "all" (entire project), "client" (only the client directory), or "server" (only the server directory).</w:t>
      </w:r>
    </w:p>
    <w:p>
      <w:pPr>
        <w:spacing w:after="60" w:before="60"/>
      </w:pPr>
    </w:p>
    <w:p>
      <w:pPr>
        <w:spacing w:after="60" w:before="60"/>
      </w:pPr>
      <w:r>
        <w:rPr>
          <w:rFonts w:ascii="Arial" w:cs="Arial" w:eastAsia="Arial" w:hAnsi="Arial"/>
          <w:sz w:val="22"/>
          <w:szCs w:val="22"/>
        </w:rPr>
        <w:t xml:space="preserve">A particularly important feature of the codebase scanning step is the existing project detection. If the admin's context notes begin with the prefix "[EXISTING_PROJECT]", the orchestrator prepends a critical context block to the codebase data. This block explicitly instructs every department to treat the codebase as a production system rather than a greenfield project. It tells the agents to work within the existing architecture and file structure, to reference real file paths, function names, and table names from the codebase, to suggest modifications to existing files rather than rewrites or new frameworks, and to ensure every task integrates with existing code patterns.</w:t>
      </w:r>
    </w:p>
    <w:p>
      <w:pPr>
        <w:spacing w:after="60" w:before="60"/>
      </w:pPr>
    </w:p>
    <w:p>
      <w:pPr>
        <w:spacing w:after="60" w:before="60"/>
      </w:pPr>
      <w:r>
        <w:rPr>
          <w:rFonts w:ascii="Arial" w:cs="Arial" w:eastAsia="Arial" w:hAnsi="Arial"/>
          <w:sz w:val="22"/>
          <w:szCs w:val="22"/>
        </w:rPr>
        <w:t xml:space="preserve">This distinction between existing project mode and greenfield mode is essential because the default behavior of AI agents when given a feature request is often to suggest building something entirely new. For MemorAid, which is already a substantial production application, the correct approach is almost always to extend and modify the existing code rather than to replace it.</w:t>
      </w:r>
    </w:p>
    <w:p>
      <w:pPr>
        <w:spacing w:after="60" w:before="60"/>
      </w:pPr>
    </w:p>
    <w:p>
      <w:pPr>
        <w:spacing w:after="60" w:before="60"/>
      </w:pPr>
      <w:r>
        <w:rPr>
          <w:rFonts w:ascii="Arial" w:cs="Arial" w:eastAsia="Arial" w:hAnsi="Arial"/>
          <w:sz w:val="22"/>
          <w:szCs w:val="22"/>
        </w:rPr>
        <w:t xml:space="preserve">After the codebase scan completes, the orchestrator emits the "codebase_ready" SSE event with the number of lines scanned, the scan depth, and the scan scope. If the scan fails for any reason, a fallback message is used indicating that the project code could not be read.</w:t>
      </w:r>
    </w:p>
    <w:p>
      <w:pPr>
        <w:spacing w:after="60" w:before="60"/>
      </w:pPr>
    </w:p>
    <w:p>
      <w:pPr>
        <w:pStyle w:val="Heading3"/>
        <w:spacing w:after="120" w:before="240"/>
      </w:pPr>
      <w:r>
        <w:rPr>
          <w:rFonts w:ascii="Arial" w:cs="Arial" w:eastAsia="Arial" w:hAnsi="Arial"/>
          <w:b/>
          <w:bCs/>
          <w:sz w:val="26"/>
          <w:szCs w:val="26"/>
        </w:rPr>
        <w:t xml:space="preserve">Step 3: Web Intelligence — Researching the Internet</w:t>
      </w:r>
    </w:p>
    <w:p>
      <w:pPr>
        <w:spacing w:after="60" w:before="60"/>
      </w:pPr>
    </w:p>
    <w:p>
      <w:pPr>
        <w:spacing w:after="60" w:before="60"/>
      </w:pPr>
      <w:r>
        <w:rPr>
          <w:rFonts w:ascii="Arial" w:cs="Arial" w:eastAsia="Arial" w:hAnsi="Arial"/>
          <w:sz w:val="22"/>
          <w:szCs w:val="22"/>
        </w:rPr>
        <w:t xml:space="preserve">The third step is where NEXUS reaches beyond the boundaries of the local codebase and taps into the collective knowledge of the internet. The web intelligence system is designed to gather real-time information from multiple sources, each with different strengths and trust characteristics.</w:t>
      </w:r>
    </w:p>
    <w:p>
      <w:pPr>
        <w:spacing w:after="60" w:before="60"/>
      </w:pPr>
    </w:p>
    <w:p>
      <w:pPr>
        <w:spacing w:after="60" w:before="60"/>
      </w:pPr>
      <w:r>
        <w:rPr>
          <w:rFonts w:ascii="Arial" w:cs="Arial" w:eastAsia="Arial" w:hAnsi="Arial"/>
          <w:sz w:val="22"/>
          <w:szCs w:val="22"/>
        </w:rPr>
        <w:t xml:space="preserve">The orchestrator first emits the "web_intelligence_start" SSE event, indicating whether N8N integration is configured. It then calls the gatherWebIntelligenceHybrid function, which implements a dual-mode approach: if N8N (a workflow automation platform) is configured and available, it attempts to gather web intelligence through N8N workflows first, falling back to direct API calls if N8N is unavailable or returns no results.</w:t>
      </w:r>
    </w:p>
    <w:p>
      <w:pPr>
        <w:spacing w:after="60" w:before="60"/>
      </w:pPr>
    </w:p>
    <w:p>
      <w:pPr>
        <w:spacing w:after="60" w:before="60"/>
      </w:pPr>
      <w:r>
        <w:rPr>
          <w:rFonts w:ascii="Arial" w:cs="Arial" w:eastAsia="Arial" w:hAnsi="Arial"/>
          <w:sz w:val="22"/>
          <w:szCs w:val="22"/>
        </w:rPr>
        <w:t xml:space="preserve">The direct web intelligence gathering involves four parallel source categories. The first is Perplexity AI, which executes five focused research queries in parallel. These five queries are specifically designed to cover different aspects of the idea: best open-source libraries and tools with GitHub links and star counts; best practices, design patterns, and architecture approaches with real-world examples; common risks, challenges, pitfalls, and anti-patterns with avoidance strategies; top competitors and alternative solutions with feature and pricing comparisons; and healthcare compliance considerations including HIPAA, GDPR, and accessibility requirements. Perplexity results receive a base trust score of 75 for synthesized responses and 60 for individual citations, reflecting the fact that Perplexity provides AI-synthesized intelligence rather than raw data.</w:t>
      </w:r>
    </w:p>
    <w:p>
      <w:pPr>
        <w:spacing w:after="60" w:before="60"/>
      </w:pPr>
    </w:p>
    <w:p>
      <w:pPr>
        <w:spacing w:after="60" w:before="60"/>
      </w:pPr>
      <w:r>
        <w:rPr>
          <w:rFonts w:ascii="Arial" w:cs="Arial" w:eastAsia="Arial" w:hAnsi="Arial"/>
          <w:sz w:val="22"/>
          <w:szCs w:val="22"/>
        </w:rPr>
        <w:t xml:space="preserve">The second source category is GitHub, where the system searches for repositories matching the idea prompt, sorted by star count, and retrieves the top five results. For each repository, it also fetches the contributor count. The trust score for GitHub sources is computed using a logarithmic formula: log10(stars + 1) multiplied by 20, plus log10(contributors) multiplied by 10 if contributor data is available. This formula gives diminishing returns for very high star counts, reflecting the reality that the difference between 100 and 1000 stars is more meaningful than the difference between 10000 and 100000 stars. A penalty of negative 5 points is applied when a repository has more than 15 contributors, which serves as a rough heuristic that very large projects may be more complex to integrate.</w:t>
      </w:r>
    </w:p>
    <w:p>
      <w:pPr>
        <w:spacing w:after="60" w:before="60"/>
      </w:pPr>
    </w:p>
    <w:p>
      <w:pPr>
        <w:spacing w:after="60" w:before="60"/>
      </w:pPr>
      <w:r>
        <w:rPr>
          <w:rFonts w:ascii="Arial" w:cs="Arial" w:eastAsia="Arial" w:hAnsi="Arial"/>
          <w:sz w:val="22"/>
          <w:szCs w:val="22"/>
        </w:rPr>
        <w:t xml:space="preserve">The third source category is Reddit, which searches department-specific subreddits for relevant discussions. Each department has a curated list of subreddits that are most relevant to its concerns. The CEO department searches in r/startups, r/Entrepreneur, and r/business. The CTO department searches in r/softwarearchitecture, r/node, and r/programming. The CPO department searches in r/ProductManagement, r/agile, and r/UXDesign. The R&amp;D department searches in r/MachineLearning, r/LocalLLaMA, and r/artificial. The Design department searches in r/web_design, r/UI_Design, and r/accessibility. The Product department searches in r/ProductManagement, r/scrum, and r/projectmanagement. The Security department searches in r/netsec, r/cybersecurity, and r/privacy. The Legal department searches in r/gdpr, r/legaladvice, and r/privacylegal. The Marketing department searches in r/marketing, r/SEO, and r/content_marketing. Reddit trust scores are computed as log10(score + 1) multiplied by 15, where the score is the post's upvote count multiplied by its upvote ratio.</w:t>
      </w:r>
    </w:p>
    <w:p>
      <w:pPr>
        <w:spacing w:after="60" w:before="60"/>
      </w:pPr>
    </w:p>
    <w:p>
      <w:pPr>
        <w:spacing w:after="60" w:before="60"/>
      </w:pPr>
      <w:r>
        <w:rPr>
          <w:rFonts w:ascii="Arial" w:cs="Arial" w:eastAsia="Arial" w:hAnsi="Arial"/>
          <w:sz w:val="22"/>
          <w:szCs w:val="22"/>
        </w:rPr>
        <w:t xml:space="preserve">The fourth source category is RSS feeds, of which NEXUS maintains over forty across multiple categories. The tech and development category includes feeds from GitHub Blog, Changelog, Simon Willison's blog, CSS-Tricks, Smashing Magazine, dev.to, Hacker News, The New Stack, Josh Comeau, Kent C. Dodds, Robin Wieruch, Dan Abramov's Overreacted, 2ality for JavaScript and TypeScript, Lea Verou, web.dev from Google, the Node.js Blog, Bits and Pieces, and freeCodeCamp. The YouTube RSS category includes feeds from developer creators such as Fireship, Theo from t3.gg, Web Dev Simplified, Jack Herrington, Kevin Powell for CSS, Matt Pocock for TypeScript, Academind, and Primeagen. The AI and LLM category includes feeds from Anthropic, OpenAI Blog, HuggingFace Blog, LangChain Blog, and DeepLearning.AI. The DevOps category includes Kubernetes Blog, Docker Blog, and DevOps.com. The security category includes Krebs on Security, Troy Hunt, Sophos Naked Security, and PortSwigger Daily Swig. The design and UX category includes Nielsen Norman Group, UX Collective, and Figma Design. The product category includes Product Talk and Intercom Blog. The marketing category includes HubSpot Marketing, Moz Blog, and Ahrefs Blog. The healthcare category includes Healthcare IT News and HIT Consultant.</w:t>
      </w:r>
    </w:p>
    <w:p>
      <w:pPr>
        <w:spacing w:after="60" w:before="60"/>
      </w:pPr>
    </w:p>
    <w:p>
      <w:pPr>
        <w:spacing w:after="60" w:before="60"/>
      </w:pPr>
      <w:r>
        <w:rPr>
          <w:rFonts w:ascii="Arial" w:cs="Arial" w:eastAsia="Arial" w:hAnsi="Arial"/>
          <w:sz w:val="22"/>
          <w:szCs w:val="22"/>
        </w:rPr>
        <w:t xml:space="preserve">RSS feed sources receive base trust scores of 50 for YouTube content and 40 for other feed content. The RSS scraper samples up to 20 feeds from the available pool (shuffled randomly to vary coverage across runs), fetches their XML content, parses it for items and entries, and filters them against the query terms from the idea prompt. Only items whose title or description contains at least one query term are included, and a maximum of 2 items per feed and 12 total RSS items are returned.</w:t>
      </w:r>
    </w:p>
    <w:p>
      <w:pPr>
        <w:spacing w:after="60" w:before="60"/>
      </w:pPr>
    </w:p>
    <w:p>
      <w:pPr>
        <w:spacing w:after="60" w:before="60"/>
      </w:pPr>
      <w:r>
        <w:rPr>
          <w:rFonts w:ascii="Arial" w:cs="Arial" w:eastAsia="Arial" w:hAnsi="Arial"/>
          <w:sz w:val="22"/>
          <w:szCs w:val="22"/>
        </w:rPr>
        <w:t xml:space="preserve">As each web source is discovered, the orchestrator emits a "web_source_found" SSE event containing the source type, title, and trust score. This creates a real-time ticker effect in the admin UI where sources appear one by one as they are found. After all sources have been gathered, they are saved to the nexus_brief_web_sources database table and a "web_intelligence_done" SSE event is emitted with the total source count.</w:t>
      </w:r>
    </w:p>
    <w:p>
      <w:pPr>
        <w:spacing w:after="60" w:before="60"/>
      </w:pPr>
    </w:p>
    <w:p>
      <w:pPr>
        <w:spacing w:after="60" w:before="60"/>
      </w:pPr>
      <w:r>
        <w:rPr>
          <w:rFonts w:ascii="Arial" w:cs="Arial" w:eastAsia="Arial" w:hAnsi="Arial"/>
          <w:sz w:val="22"/>
          <w:szCs w:val="22"/>
        </w:rPr>
        <w:t xml:space="preserve">The N8N integration adds an optional layer of automation. When configured, N8N can run four specialized research workflows in parallel: github_research for deeper GitHub analysis, reddit_research for more comprehensive Reddit mining, youtube_research for video content discovery, and competitive_analysis for structured competitor comparisons. The N8N bridge communicates with N8N via webhooks, passing the brief ID, idea prompt, and selected departments, and receives structured results that are merged into the same WebSource format used by the direct intelligence system.</w:t>
      </w:r>
    </w:p>
    <w:p>
      <w:pPr>
        <w:spacing w:after="60" w:before="60"/>
      </w:pPr>
    </w:p>
    <w:p>
      <w:pPr>
        <w:pStyle w:val="Heading3"/>
        <w:spacing w:after="120" w:before="240"/>
      </w:pPr>
      <w:r>
        <w:rPr>
          <w:rFonts w:ascii="Arial" w:cs="Arial" w:eastAsia="Arial" w:hAnsi="Arial"/>
          <w:b/>
          <w:bCs/>
          <w:sz w:val="26"/>
          <w:szCs w:val="26"/>
        </w:rPr>
        <w:t xml:space="preserve">The Trust Score System in Detail</w:t>
      </w:r>
    </w:p>
    <w:p>
      <w:pPr>
        <w:spacing w:after="60" w:before="60"/>
      </w:pPr>
    </w:p>
    <w:p>
      <w:pPr>
        <w:spacing w:after="60" w:before="60"/>
      </w:pPr>
      <w:r>
        <w:rPr>
          <w:rFonts w:ascii="Arial" w:cs="Arial" w:eastAsia="Arial" w:hAnsi="Arial"/>
          <w:sz w:val="22"/>
          <w:szCs w:val="22"/>
        </w:rPr>
        <w:t xml:space="preserve">Trust scores are central to how NEXUS evaluates and prioritizes web intelligence. Every source, regardless of its origin, receives a numeric trust score between 0 and 100. This score represents the system's confidence in the reliability and relevance of the source. Higher trust scores mean the source is more likely to contain accurate, useful information.</w:t>
      </w:r>
    </w:p>
    <w:p>
      <w:pPr>
        <w:spacing w:after="60" w:before="60"/>
      </w:pPr>
    </w:p>
    <w:p>
      <w:pPr>
        <w:spacing w:after="60" w:before="60"/>
      </w:pPr>
      <w:r>
        <w:rPr>
          <w:rFonts w:ascii="Arial" w:cs="Arial" w:eastAsia="Arial" w:hAnsi="Arial"/>
          <w:sz w:val="22"/>
          <w:szCs w:val="22"/>
        </w:rPr>
        <w:t xml:space="preserve">For GitHub repositories, the trust score formula is: log10(stars + 1) * 20 + log10(contributors) * 10, with a penalty of -5 when contributors exceed 15, capped at a maximum of 100. A repository with 1000 stars and 10 contributors would receive approximately log10(1001) * 20 + log10(10) * 10 = 60 + 10 = 70 points. A repository with 50 stars and 3 contributors would receive approximately log10(51) * 20 + log10(3) * 10 = 34 + 5 = 39 points.</w:t>
      </w:r>
    </w:p>
    <w:p>
      <w:pPr>
        <w:spacing w:after="60" w:before="60"/>
      </w:pPr>
    </w:p>
    <w:p>
      <w:pPr>
        <w:spacing w:after="60" w:before="60"/>
      </w:pPr>
      <w:r>
        <w:rPr>
          <w:rFonts w:ascii="Arial" w:cs="Arial" w:eastAsia="Arial" w:hAnsi="Arial"/>
          <w:sz w:val="22"/>
          <w:szCs w:val="22"/>
        </w:rPr>
        <w:t xml:space="preserve">For Reddit posts, the trust score formula is: log10(score * upvote_ratio + 1) * 15. A post with 500 upvotes and a 0.9 upvote ratio would receive approximately log10(451) * 15 = 40 points. A post with 5000 upvotes and a 0.95 ratio would receive approximately log10(4751) * 15 = 55 points.</w:t>
      </w:r>
    </w:p>
    <w:p>
      <w:pPr>
        <w:spacing w:after="60" w:before="60"/>
      </w:pPr>
    </w:p>
    <w:p>
      <w:pPr>
        <w:spacing w:after="60" w:before="60"/>
      </w:pPr>
      <w:r>
        <w:rPr>
          <w:rFonts w:ascii="Arial" w:cs="Arial" w:eastAsia="Arial" w:hAnsi="Arial"/>
          <w:sz w:val="22"/>
          <w:szCs w:val="22"/>
        </w:rPr>
        <w:t xml:space="preserve">For Perplexity results, synthesized responses receive a flat trust score of 75, while individual citations extracted from Perplexity responses receive a trust score of 60. This differentiation reflects that synthesized responses represent Perplexity's AI analysis of multiple sources (higher confidence) while individual citations are single-source references.</w:t>
      </w:r>
    </w:p>
    <w:p>
      <w:pPr>
        <w:spacing w:after="60" w:before="60"/>
      </w:pPr>
    </w:p>
    <w:p>
      <w:pPr>
        <w:spacing w:after="60" w:before="60"/>
      </w:pPr>
      <w:r>
        <w:rPr>
          <w:rFonts w:ascii="Arial" w:cs="Arial" w:eastAsia="Arial" w:hAnsi="Arial"/>
          <w:sz w:val="22"/>
          <w:szCs w:val="22"/>
        </w:rPr>
        <w:t xml:space="preserve">For RSS feed items, YouTube content receives a base trust score of 50 and other RSS content receives 40. These are fixed scores because RSS items lack quantitative popularity metrics like stars or upvotes.</w:t>
      </w:r>
    </w:p>
    <w:p>
      <w:pPr>
        <w:spacing w:after="60" w:before="60"/>
      </w:pPr>
    </w:p>
    <w:p>
      <w:pPr>
        <w:pStyle w:val="Heading3"/>
        <w:spacing w:after="120" w:before="240"/>
      </w:pPr>
      <w:r>
        <w:rPr>
          <w:rFonts w:ascii="Arial" w:cs="Arial" w:eastAsia="Arial" w:hAnsi="Arial"/>
          <w:b/>
          <w:bCs/>
          <w:sz w:val="26"/>
          <w:szCs w:val="26"/>
        </w:rPr>
        <w:t xml:space="preserve">The Learning System</w:t>
      </w:r>
    </w:p>
    <w:p>
      <w:pPr>
        <w:spacing w:after="60" w:before="60"/>
      </w:pPr>
    </w:p>
    <w:p>
      <w:pPr>
        <w:spacing w:after="60" w:before="60"/>
      </w:pPr>
      <w:r>
        <w:rPr>
          <w:rFonts w:ascii="Arial" w:cs="Arial" w:eastAsia="Arial" w:hAnsi="Arial"/>
          <w:sz w:val="22"/>
          <w:szCs w:val="22"/>
        </w:rPr>
        <w:t xml:space="preserve">An important feature of the web intelligence step is the learning system. After research completes, the orchestrator calls the learnFromSources function as a non-blocking, fire-and-forget operation. This function examines all web sources discovered during the research and identifies those with a trust score of 65 or higher. Sources that meet this threshold and are not already present in the nexus_web_feeds table are inserted as new feed entries with is_active set to false.</w:t>
      </w:r>
    </w:p>
    <w:p>
      <w:pPr>
        <w:spacing w:after="60" w:before="60"/>
      </w:pPr>
    </w:p>
    <w:p>
      <w:pPr>
        <w:spacing w:after="60" w:before="60"/>
      </w:pPr>
      <w:r>
        <w:rPr>
          <w:rFonts w:ascii="Arial" w:cs="Arial" w:eastAsia="Arial" w:hAnsi="Arial"/>
          <w:sz w:val="22"/>
          <w:szCs w:val="22"/>
        </w:rPr>
        <w:t xml:space="preserve">The significance of is_active being false is that these learned sources do not automatically enter the active feed rotation. Instead, they appear in the admin's web feeds management interface flagged for review. The admin can examine each discovered source, evaluate whether it is genuinely useful for future research, and activate it if appropriate. This creates a feedback loop where NEXUS progressively discovers and recommends new information sources, but the admin retains full control over which sources become permanent additions to the intelligence network.</w:t>
      </w:r>
    </w:p>
    <w:p>
      <w:pPr>
        <w:spacing w:after="60" w:before="60"/>
      </w:pPr>
    </w:p>
    <w:p>
      <w:pPr>
        <w:spacing w:after="60" w:before="60"/>
      </w:pPr>
      <w:r>
        <w:rPr>
          <w:rFonts w:ascii="Arial" w:cs="Arial" w:eastAsia="Arial" w:hAnsi="Arial"/>
          <w:sz w:val="22"/>
          <w:szCs w:val="22"/>
        </w:rPr>
        <w:t xml:space="preserve">Sources from Perplexity itself (identified by URL matching perplexity.ai or sourceType being "perplexity") are excluded from learning, since they are AI-generated summaries rather than persistent web resources worth monitoring.</w:t>
      </w:r>
    </w:p>
    <w:p>
      <w:pPr>
        <w:spacing w:after="60" w:before="60"/>
      </w:pPr>
    </w:p>
    <w:p>
      <w:pPr>
        <w:pStyle w:val="Heading3"/>
        <w:spacing w:after="120" w:before="240"/>
      </w:pPr>
      <w:r>
        <w:rPr>
          <w:rFonts w:ascii="Arial" w:cs="Arial" w:eastAsia="Arial" w:hAnsi="Arial"/>
          <w:b/>
          <w:bCs/>
          <w:sz w:val="26"/>
          <w:szCs w:val="26"/>
        </w:rPr>
        <w:t xml:space="preserve">Step 4: Department Agents — Parallel Execution</w:t>
      </w:r>
    </w:p>
    <w:p>
      <w:pPr>
        <w:spacing w:after="60" w:before="60"/>
      </w:pPr>
    </w:p>
    <w:p>
      <w:pPr>
        <w:spacing w:after="60" w:before="60"/>
      </w:pPr>
      <w:r>
        <w:rPr>
          <w:rFonts w:ascii="Arial" w:cs="Arial" w:eastAsia="Arial" w:hAnsi="Arial"/>
          <w:sz w:val="22"/>
          <w:szCs w:val="22"/>
        </w:rPr>
        <w:t xml:space="preserve">The fourth step is the heart of the NEXUS pipeline: the parallel execution of all selected department AI agents. This is where the idea prompt, enriched with codebase context and web intelligence, is analyzed from up to thirteen distinct professional perspectives simultaneously (the fourteenth, AI-Dev, runs sequentially in step 4.5).</w:t>
      </w:r>
    </w:p>
    <w:p>
      <w:pPr>
        <w:spacing w:after="60" w:before="60"/>
      </w:pPr>
    </w:p>
    <w:p>
      <w:pPr>
        <w:spacing w:after="60" w:before="60"/>
      </w:pPr>
      <w:r>
        <w:rPr>
          <w:rFonts w:ascii="Arial" w:cs="Arial" w:eastAsia="Arial" w:hAnsi="Arial"/>
          <w:sz w:val="22"/>
          <w:szCs w:val="22"/>
        </w:rPr>
        <w:t xml:space="preserve">The orchestrator begins by calling loadNexusConfig, which loads all department settings, skills, and team member profiles from the database in a single batch. This configuration is loaded once and shared across all department agents to avoid redundant database queries. The loaded configuration includes per-department settings (system prompt overrides, default models, active status), the global skills taxonomy, and all team member records with their full professional profiles.</w:t>
      </w:r>
    </w:p>
    <w:p>
      <w:pPr>
        <w:spacing w:after="60" w:before="60"/>
      </w:pPr>
    </w:p>
    <w:p>
      <w:pPr>
        <w:spacing w:after="60" w:before="60"/>
      </w:pPr>
      <w:r>
        <w:rPr>
          <w:rFonts w:ascii="Arial" w:cs="Arial" w:eastAsia="Arial" w:hAnsi="Arial"/>
          <w:sz w:val="22"/>
          <w:szCs w:val="22"/>
        </w:rPr>
        <w:t xml:space="preserve">With the configuration loaded, the orchestrator filters out any departments that have been marked as inactive in the department settings table. This allows the admin to temporarily disable specific departments without removing them from the pipeline entirely — useful for cost optimization or when a particular department's analysis is not needed for a specific type of idea.</w:t>
      </w:r>
    </w:p>
    <w:p>
      <w:pPr>
        <w:spacing w:after="60" w:before="60"/>
      </w:pPr>
    </w:p>
    <w:p>
      <w:pPr>
        <w:spacing w:after="60" w:before="60"/>
      </w:pPr>
      <w:r>
        <w:rPr>
          <w:rFonts w:ascii="Arial" w:cs="Arial" w:eastAsia="Arial" w:hAnsi="Arial"/>
          <w:sz w:val="22"/>
          <w:szCs w:val="22"/>
        </w:rPr>
        <w:t xml:space="preserve">The active departments are then executed in parallel using Promise.allSettled. This is a deliberate choice over Promise.all because it ensures that a failure in one department does not abort the entire research process. If the Security department encounters an API error while the other twelve departments complete successfully, the admin still receives twelve out of thirteen analyses rather than nothing. Each failed department's result is captured with its error message, allowing the admin to see which departments succeeded and which encountered problems.</w:t>
      </w:r>
    </w:p>
    <w:p>
      <w:pPr>
        <w:spacing w:after="60" w:before="60"/>
      </w:pPr>
    </w:p>
    <w:p>
      <w:pPr>
        <w:spacing w:after="60" w:before="60"/>
      </w:pPr>
      <w:r>
        <w:rPr>
          <w:rFonts w:ascii="Arial" w:cs="Arial" w:eastAsia="Arial" w:hAnsi="Arial"/>
          <w:sz w:val="22"/>
          <w:szCs w:val="22"/>
        </w:rPr>
        <w:t xml:space="preserve">For each department, the orchestrator fires the "department_start" SSE event with the department identifier and Hebrew name, then calls runDepartmentAgent to execute the analysis. When a department completes, its result is saved to the nexus_brief_departments database table and either a "department_done" or "department_error" SSE event is emitted. The "department_done" event includes the tokens used, cost incurred, a 200-character preview of the output, the model that was used, and any fallback reason if the primary model was unavailable.</w:t>
      </w:r>
    </w:p>
    <w:p>
      <w:pPr>
        <w:spacing w:after="60" w:before="60"/>
      </w:pPr>
    </w:p>
    <w:p>
      <w:pPr>
        <w:spacing w:after="60" w:before="60"/>
      </w:pPr>
      <w:r>
        <w:rPr>
          <w:rFonts w:ascii="Arial" w:cs="Arial" w:eastAsia="Arial" w:hAnsi="Arial"/>
          <w:sz w:val="22"/>
          <w:szCs w:val="22"/>
        </w:rPr>
        <w:t xml:space="preserve">Each department agent receives a carefully constructed multi-layer prompt. The prompt begins with the idea being researched, followed by the admin's context notes (if any), the target platforms, the team member CVs for that specific department, the skills taxonomy, the department's internal knowledge base, the Claude Code development context, the design system rules (for Design and CPO departments only), the first 4000 characters of the codebase context, the synthesized web intelligence context, and a table of the top 10 web sources sorted by trust score with department-specific sources prioritized. This multi-layer prompt structure is described in detail in Part 5 of this document.</w:t>
      </w:r>
    </w:p>
    <w:p>
      <w:pPr>
        <w:spacing w:after="60" w:before="60"/>
      </w:pPr>
    </w:p>
    <w:p>
      <w:pPr>
        <w:spacing w:after="60" w:before="60"/>
      </w:pPr>
      <w:r>
        <w:rPr>
          <w:rFonts w:ascii="Arial" w:cs="Arial" w:eastAsia="Arial" w:hAnsi="Arial"/>
          <w:sz w:val="22"/>
          <w:szCs w:val="22"/>
        </w:rPr>
        <w:t xml:space="preserve">The department agent then calls the AI with the department's system prompt (either the hardcoded default or a database override) and the constructed user prompt. The response is captured along with metadata about which model was used, how many tokens were consumed, and what the API cost was.</w:t>
      </w:r>
    </w:p>
    <w:p>
      <w:pPr>
        <w:spacing w:after="60" w:before="60"/>
      </w:pPr>
    </w:p>
    <w:p>
      <w:pPr>
        <w:pStyle w:val="Heading3"/>
        <w:spacing w:after="120" w:before="240"/>
      </w:pPr>
      <w:r>
        <w:rPr>
          <w:rFonts w:ascii="Arial" w:cs="Arial" w:eastAsia="Arial" w:hAnsi="Arial"/>
          <w:b/>
          <w:bCs/>
          <w:sz w:val="26"/>
          <w:szCs w:val="26"/>
        </w:rPr>
        <w:t xml:space="preserve">Step 4.5: AI-Dev Sequential Translation</w:t>
      </w:r>
    </w:p>
    <w:p>
      <w:pPr>
        <w:spacing w:after="60" w:before="60"/>
      </w:pPr>
    </w:p>
    <w:p>
      <w:pPr>
        <w:spacing w:after="60" w:before="60"/>
      </w:pPr>
      <w:r>
        <w:rPr>
          <w:rFonts w:ascii="Arial" w:cs="Arial" w:eastAsia="Arial" w:hAnsi="Arial"/>
          <w:sz w:val="22"/>
          <w:szCs w:val="22"/>
        </w:rPr>
        <w:t xml:space="preserve">After all regular departments have completed, the orchestrator executes the AI-Dev department as a special sequential step. Unlike the other thirteen departments that analyze the idea independently, AI-Dev is a meta-translator that receives the outputs of all other departments and synthesizes them into a unified development brief.</w:t>
      </w:r>
    </w:p>
    <w:p>
      <w:pPr>
        <w:spacing w:after="60" w:before="60"/>
      </w:pPr>
    </w:p>
    <w:p>
      <w:pPr>
        <w:spacing w:after="60" w:before="60"/>
      </w:pPr>
      <w:r>
        <w:rPr>
          <w:rFonts w:ascii="Arial" w:cs="Arial" w:eastAsia="Arial" w:hAnsi="Arial"/>
          <w:sz w:val="22"/>
          <w:szCs w:val="22"/>
        </w:rPr>
        <w:t xml:space="preserve">The AI-Dev agent exists because the outputs of individual departments — while valuable for research and decision-making — are not in a format that Claude Code can directly execute. The CEO's business analysis, the CTO's architecture recommendation, the CPO's user persona analysis, the Security department's threat model — these are all written from their respective professional perspectives and formatted accordingly. The AI-Dev agent reads all of these outputs and produces a structured development brief that maps directly to the five-layer architecture: User Frontend, Admin Frontend, User Backend, Admin Backend, and Server Core.</w:t>
      </w:r>
    </w:p>
    <w:p>
      <w:pPr>
        <w:spacing w:after="60" w:before="60"/>
      </w:pPr>
    </w:p>
    <w:p>
      <w:pPr>
        <w:spacing w:after="60" w:before="60"/>
      </w:pPr>
      <w:r>
        <w:rPr>
          <w:rFonts w:ascii="Arial" w:cs="Arial" w:eastAsia="Arial" w:hAnsi="Arial"/>
          <w:sz w:val="22"/>
          <w:szCs w:val="22"/>
        </w:rPr>
        <w:t xml:space="preserve">The AI-Dev prompt includes the full output of every successful department, preceded by the idea prompt and the codebase context. Its system prompt instructs it to identify what already exists in the codebase versus what needs to be built new, to clearly separate concerns by architectural layer, to specify inter-layer dependencies, to recommend a development order (typically Database schema first, then Server API, then Admin UI, then User UI), and to flag specific risks that might be challenging for Claude Code to handle.</w:t>
      </w:r>
    </w:p>
    <w:p>
      <w:pPr>
        <w:spacing w:after="60" w:before="60"/>
      </w:pPr>
    </w:p>
    <w:p>
      <w:pPr>
        <w:spacing w:after="60" w:before="60"/>
      </w:pPr>
      <w:r>
        <w:rPr>
          <w:rFonts w:ascii="Arial" w:cs="Arial" w:eastAsia="Arial" w:hAnsi="Arial"/>
          <w:sz w:val="22"/>
          <w:szCs w:val="22"/>
        </w:rPr>
        <w:t xml:space="preserve">The AI-Dev step runs sequentially because it depends on the outputs of all other departments. It is given a higher token limit of 3000 (compared to 2000 for regular departments) because it must synthesize a larger volume of input material. Its result is appended to the department results array and saved to the database alongside the other department outputs.</w:t>
      </w:r>
    </w:p>
    <w:p>
      <w:pPr>
        <w:spacing w:after="60" w:before="60"/>
      </w:pPr>
    </w:p>
    <w:p>
      <w:pPr>
        <w:pStyle w:val="Heading3"/>
        <w:spacing w:after="120" w:before="240"/>
      </w:pPr>
      <w:r>
        <w:rPr>
          <w:rFonts w:ascii="Arial" w:cs="Arial" w:eastAsia="Arial" w:hAnsi="Arial"/>
          <w:b/>
          <w:bCs/>
          <w:sz w:val="26"/>
          <w:szCs w:val="26"/>
        </w:rPr>
        <w:t xml:space="preserve">Step 5: Brief Assembly — Creating the Document</w:t>
      </w:r>
    </w:p>
    <w:p>
      <w:pPr>
        <w:spacing w:after="60" w:before="60"/>
      </w:pPr>
    </w:p>
    <w:p>
      <w:pPr>
        <w:spacing w:after="60" w:before="60"/>
      </w:pPr>
      <w:r>
        <w:rPr>
          <w:rFonts w:ascii="Arial" w:cs="Arial" w:eastAsia="Arial" w:hAnsi="Arial"/>
          <w:sz w:val="22"/>
          <w:szCs w:val="22"/>
        </w:rPr>
        <w:t xml:space="preserve">The fifth step takes all department results and assembles them into a single, formatted Markdown document. The assembleBrief function constructs the document in a specific order. It begins with a title line using the idea prompt, followed by a metadata section presented as a table containing the date (formatted in Hebrew locale), the models used, the target platforms, the number of departments that successfully completed their analysis, the count of web sources gathered, the total tokens consumed across all departments, and the estimated total cost in US dollars.</w:t>
      </w:r>
    </w:p>
    <w:p>
      <w:pPr>
        <w:spacing w:after="60" w:before="60"/>
      </w:pPr>
    </w:p>
    <w:p>
      <w:pPr>
        <w:spacing w:after="60" w:before="60"/>
      </w:pPr>
      <w:r>
        <w:rPr>
          <w:rFonts w:ascii="Arial" w:cs="Arial" w:eastAsia="Arial" w:hAnsi="Arial"/>
          <w:sz w:val="22"/>
          <w:szCs w:val="22"/>
        </w:rPr>
        <w:t xml:space="preserve">After the metadata, the brief includes an executive summary paragraph that describes the multi-department research process and lists all departments that participated with their emoji icons and Hebrew names. This is followed by the department findings section, where each department's output is presented under its own heading with the department emoji, Hebrew name, and the full output text. If a department encountered an error, a warning message is displayed instead of the output. Below each department's content, a small italic line shows the model used, tokens consumed, and cost incurred for that specific department's analysis.</w:t>
      </w:r>
    </w:p>
    <w:p>
      <w:pPr>
        <w:spacing w:after="60" w:before="60"/>
      </w:pPr>
    </w:p>
    <w:p>
      <w:pPr>
        <w:spacing w:after="60" w:before="60"/>
      </w:pPr>
      <w:r>
        <w:rPr>
          <w:rFonts w:ascii="Arial" w:cs="Arial" w:eastAsia="Arial" w:hAnsi="Arial"/>
          <w:sz w:val="22"/>
          <w:szCs w:val="22"/>
        </w:rPr>
        <w:t xml:space="preserve">The assembled brief concludes with a recommendations section that instructs the admin to review each department's findings, approve required changes, and click the approve button to proceed with the development process.</w:t>
      </w:r>
    </w:p>
    <w:p>
      <w:pPr>
        <w:spacing w:after="60" w:before="60"/>
      </w:pPr>
    </w:p>
    <w:p>
      <w:pPr>
        <w:spacing w:after="60" w:before="60"/>
      </w:pPr>
      <w:r>
        <w:rPr>
          <w:rFonts w:ascii="Arial" w:cs="Arial" w:eastAsia="Arial" w:hAnsi="Arial"/>
          <w:sz w:val="22"/>
          <w:szCs w:val="22"/>
        </w:rPr>
        <w:t xml:space="preserve">In parallel with the brief assembly, the orchestrator generates a smart title for the brief using the generateSmartTitle function. This function calls a lightweight AI model (typically Gemini Flash, routed through the "smartTitle" use case) with a prompt asking for a concise three-to-six-word Hebrew title that captures the essence of the idea. The title must be specific enough that a product manager can immediately understand the topic. The AI is instructed not to begin the title with generic words like "brief" or "research." If the title generation fails or produces an empty or excessively long result, it falls back to the first 80 characters of the idea prompt.</w:t>
      </w:r>
    </w:p>
    <w:p>
      <w:pPr>
        <w:spacing w:after="60" w:before="60"/>
      </w:pPr>
    </w:p>
    <w:p>
      <w:pPr>
        <w:spacing w:after="60" w:before="60"/>
      </w:pPr>
      <w:r>
        <w:rPr>
          <w:rFonts w:ascii="Arial" w:cs="Arial" w:eastAsia="Arial" w:hAnsi="Arial"/>
          <w:sz w:val="22"/>
          <w:szCs w:val="22"/>
        </w:rPr>
        <w:t xml:space="preserve">The brief, smart title, research completion timestamp, total cost, and total token count are then saved to the database, and the brief's status is updated from "researching" to "review." The "assembly_done" SSE event is emitted with the brief ID and the assembled brief's character length.</w:t>
      </w:r>
    </w:p>
    <w:p>
      <w:pPr>
        <w:spacing w:after="60" w:before="60"/>
      </w:pPr>
    </w:p>
    <w:p>
      <w:pPr>
        <w:pStyle w:val="Heading3"/>
        <w:spacing w:after="120" w:before="240"/>
      </w:pPr>
      <w:r>
        <w:rPr>
          <w:rFonts w:ascii="Arial" w:cs="Arial" w:eastAsia="Arial" w:hAnsi="Arial"/>
          <w:b/>
          <w:bCs/>
          <w:sz w:val="26"/>
          <w:szCs w:val="26"/>
        </w:rPr>
        <w:t xml:space="preserve">Step 6: Learning — Non-Blocking Source Discovery</w:t>
      </w:r>
    </w:p>
    <w:p>
      <w:pPr>
        <w:spacing w:after="60" w:before="60"/>
      </w:pPr>
    </w:p>
    <w:p>
      <w:pPr>
        <w:spacing w:after="60" w:before="60"/>
      </w:pPr>
      <w:r>
        <w:rPr>
          <w:rFonts w:ascii="Arial" w:cs="Arial" w:eastAsia="Arial" w:hAnsi="Arial"/>
          <w:sz w:val="22"/>
          <w:szCs w:val="22"/>
        </w:rPr>
        <w:t xml:space="preserve">The sixth step is the learning step, which has already been described in the web intelligence section. It calls learnFromSources with the gathered web sources and runs as a non-blocking, fire-and-forget operation using the void operator. This means the orchestrator does not wait for the learning step to complete before proceeding to step 7. If the learning step fails — for example, due to a database error — it is silently ignored because learning is best-effort functionality that should never block the completion of the research pipeline.</w:t>
      </w:r>
    </w:p>
    <w:p>
      <w:pPr>
        <w:spacing w:after="60" w:before="60"/>
      </w:pPr>
    </w:p>
    <w:p>
      <w:pPr>
        <w:pStyle w:val="Heading3"/>
        <w:spacing w:after="120" w:before="240"/>
      </w:pPr>
      <w:r>
        <w:rPr>
          <w:rFonts w:ascii="Arial" w:cs="Arial" w:eastAsia="Arial" w:hAnsi="Arial"/>
          <w:b/>
          <w:bCs/>
          <w:sz w:val="26"/>
          <w:szCs w:val="26"/>
        </w:rPr>
        <w:t xml:space="preserve">Step 7: Done — Final SSE Event</w:t>
      </w:r>
    </w:p>
    <w:p>
      <w:pPr>
        <w:spacing w:after="60" w:before="60"/>
      </w:pPr>
    </w:p>
    <w:p>
      <w:pPr>
        <w:spacing w:after="60" w:before="60"/>
      </w:pPr>
      <w:r>
        <w:rPr>
          <w:rFonts w:ascii="Arial" w:cs="Arial" w:eastAsia="Arial" w:hAnsi="Arial"/>
          <w:sz w:val="22"/>
          <w:szCs w:val="22"/>
        </w:rPr>
        <w:t xml:space="preserve">The seventh and final step emits the "done" SSE event, which includes the total cost in US dollars, the total token count across all departments and operations, and the total duration in milliseconds (calculated as the difference between the current time and the start timestamp recorded in step 1). The frontend uses this event to display a completion summary and enable the admin to begin reviewing the assembled brief.</w:t>
      </w:r>
    </w:p>
    <w:p>
      <w:pPr>
        <w:spacing w:after="60" w:before="60"/>
      </w:pPr>
    </w:p>
    <w:p>
      <w:pPr>
        <w:pStyle w:val="Heading3"/>
        <w:spacing w:after="120" w:before="240"/>
      </w:pPr>
      <w:r>
        <w:rPr>
          <w:rFonts w:ascii="Arial" w:cs="Arial" w:eastAsia="Arial" w:hAnsi="Arial"/>
          <w:b/>
          <w:bCs/>
          <w:sz w:val="26"/>
          <w:szCs w:val="26"/>
        </w:rPr>
        <w:t xml:space="preserve">Error Handling and Recovery</w:t>
      </w:r>
    </w:p>
    <w:p>
      <w:pPr>
        <w:spacing w:after="60" w:before="60"/>
      </w:pPr>
    </w:p>
    <w:p>
      <w:pPr>
        <w:spacing w:after="60" w:before="60"/>
      </w:pPr>
      <w:r>
        <w:rPr>
          <w:rFonts w:ascii="Arial" w:cs="Arial" w:eastAsia="Arial" w:hAnsi="Arial"/>
          <w:sz w:val="22"/>
          <w:szCs w:val="22"/>
        </w:rPr>
        <w:t xml:space="preserve">The entire pipeline is wrapped in a try-catch block that handles any unrecoverable errors. If a fatal error occurs at any point in the pipeline, the orchestrator resets the brief's status back to "draft" so the admin can modify settings and retry the research. It then emits an "error" SSE event with the error message and a retryable flag set to true, indicating to the frontend that the admin should be shown a retry option.</w:t>
      </w:r>
    </w:p>
    <w:p>
      <w:pPr>
        <w:spacing w:after="60" w:before="60"/>
      </w:pPr>
    </w:p>
    <w:p>
      <w:pPr>
        <w:spacing w:after="60" w:before="60"/>
      </w:pPr>
      <w:r>
        <w:rPr>
          <w:rFonts w:ascii="Arial" w:cs="Arial" w:eastAsia="Arial" w:hAnsi="Arial"/>
          <w:sz w:val="22"/>
          <w:szCs w:val="22"/>
        </w:rPr>
        <w:t xml:space="preserve">This recovery mechanism is essential for robustness. API rate limits, network timeouts, database connection issues, and model capacity limits can all cause transient failures. By resetting to draft rather than leaving the brief in a "researching" state, NEXUS ensures that the admin is never left with a stuck brief that cannot be re-processed.</w:t>
      </w:r>
    </w:p>
    <w:p>
      <w:pPr>
        <w:spacing w:after="60" w:before="60"/>
      </w:pPr>
    </w:p>
    <w:p>
      <w:pPr>
        <w:pStyle w:val="Heading3"/>
        <w:spacing w:after="120" w:before="240"/>
      </w:pPr>
      <w:r>
        <w:rPr>
          <w:rFonts w:ascii="Arial" w:cs="Arial" w:eastAsia="Arial" w:hAnsi="Arial"/>
          <w:b/>
          <w:bCs/>
          <w:sz w:val="26"/>
          <w:szCs w:val="26"/>
        </w:rPr>
        <w:t xml:space="preserve">Complete SSE Event Reference</w:t>
      </w:r>
    </w:p>
    <w:p>
      <w:pPr>
        <w:spacing w:after="60" w:before="60"/>
      </w:pPr>
    </w:p>
    <w:p>
      <w:pPr>
        <w:spacing w:after="60" w:before="60"/>
      </w:pPr>
      <w:r>
        <w:rPr>
          <w:rFonts w:ascii="Arial" w:cs="Arial" w:eastAsia="Arial" w:hAnsi="Arial"/>
          <w:sz w:val="22"/>
          <w:szCs w:val="22"/>
        </w:rPr>
        <w:t xml:space="preserve">The NEXUS pipeline emits the following SSE events in order, which the frontend consumes to build its real-time research dashboard:</w:t>
      </w:r>
    </w:p>
    <w:p>
      <w:pPr>
        <w:spacing w:after="60" w:before="60"/>
      </w:pPr>
    </w:p>
    <w:p>
      <w:pPr>
        <w:spacing w:after="60" w:before="60"/>
      </w:pPr>
      <w:r>
        <w:rPr>
          <w:rFonts w:ascii="Arial" w:cs="Arial" w:eastAsia="Arial" w:hAnsi="Arial"/>
          <w:sz w:val="22"/>
          <w:szCs w:val="22"/>
        </w:rPr>
        <w:t xml:space="preserve">The "start" event is emitted at the beginning of the pipeline. It carries the brief ID, the list of selected departments, and the total department count. The frontend uses this to initialize the progress display.</w:t>
      </w:r>
    </w:p>
    <w:p>
      <w:pPr>
        <w:spacing w:after="60" w:before="60"/>
      </w:pPr>
    </w:p>
    <w:p>
      <w:pPr>
        <w:spacing w:after="60" w:before="60"/>
      </w:pPr>
      <w:r>
        <w:rPr>
          <w:rFonts w:ascii="Arial" w:cs="Arial" w:eastAsia="Arial" w:hAnsi="Arial"/>
          <w:sz w:val="22"/>
          <w:szCs w:val="22"/>
        </w:rPr>
        <w:t xml:space="preserve">The "codebase_ready" event is emitted after the codebase scan completes. It carries the number of lines scanned, the scan depth setting, and the scan scope setting. The frontend uses this to show that the first phase is complete.</w:t>
      </w:r>
    </w:p>
    <w:p>
      <w:pPr>
        <w:spacing w:after="60" w:before="60"/>
      </w:pPr>
    </w:p>
    <w:p>
      <w:pPr>
        <w:spacing w:after="60" w:before="60"/>
      </w:pPr>
      <w:r>
        <w:rPr>
          <w:rFonts w:ascii="Arial" w:cs="Arial" w:eastAsia="Arial" w:hAnsi="Arial"/>
          <w:sz w:val="22"/>
          <w:szCs w:val="22"/>
        </w:rPr>
        <w:t xml:space="preserve">The "web_intelligence_start" event is emitted when web intelligence gathering begins. It carries the query string and a boolean indicating whether N8N is configured. The frontend uses this to show the web research phase has started.</w:t>
      </w:r>
    </w:p>
    <w:p>
      <w:pPr>
        <w:spacing w:after="60" w:before="60"/>
      </w:pPr>
    </w:p>
    <w:p>
      <w:pPr>
        <w:spacing w:after="60" w:before="60"/>
      </w:pPr>
      <w:r>
        <w:rPr>
          <w:rFonts w:ascii="Arial" w:cs="Arial" w:eastAsia="Arial" w:hAnsi="Arial"/>
          <w:sz w:val="22"/>
          <w:szCs w:val="22"/>
        </w:rPr>
        <w:t xml:space="preserve">The "web_source_found" event is emitted once for each web source discovered. It carries the source type (github, reddit, rss, or perplexity), the title truncated to 80 characters, and the trust score. The frontend uses this to display a real-time ticker of sources being discovered.</w:t>
      </w:r>
    </w:p>
    <w:p>
      <w:pPr>
        <w:spacing w:after="60" w:before="60"/>
      </w:pPr>
    </w:p>
    <w:p>
      <w:pPr>
        <w:spacing w:after="60" w:before="60"/>
      </w:pPr>
      <w:r>
        <w:rPr>
          <w:rFonts w:ascii="Arial" w:cs="Arial" w:eastAsia="Arial" w:hAnsi="Arial"/>
          <w:sz w:val="22"/>
          <w:szCs w:val="22"/>
        </w:rPr>
        <w:t xml:space="preserve">The "web_intelligence_source" event is emitted only when N8N is the source of web intelligence, carrying the string "n8n" to indicate the hybrid mode is active.</w:t>
      </w:r>
    </w:p>
    <w:p>
      <w:pPr>
        <w:spacing w:after="60" w:before="60"/>
      </w:pPr>
    </w:p>
    <w:p>
      <w:pPr>
        <w:spacing w:after="60" w:before="60"/>
      </w:pPr>
      <w:r>
        <w:rPr>
          <w:rFonts w:ascii="Arial" w:cs="Arial" w:eastAsia="Arial" w:hAnsi="Arial"/>
          <w:sz w:val="22"/>
          <w:szCs w:val="22"/>
        </w:rPr>
        <w:t xml:space="preserve">The "web_intelligence_done" event is emitted after all web sources have been gathered and saved. It carries the total source count. The frontend uses this to show the web research phase is complete.</w:t>
      </w:r>
    </w:p>
    <w:p>
      <w:pPr>
        <w:spacing w:after="60" w:before="60"/>
      </w:pPr>
    </w:p>
    <w:p>
      <w:pPr>
        <w:spacing w:after="60" w:before="60"/>
      </w:pPr>
      <w:r>
        <w:rPr>
          <w:rFonts w:ascii="Arial" w:cs="Arial" w:eastAsia="Arial" w:hAnsi="Arial"/>
          <w:sz w:val="22"/>
          <w:szCs w:val="22"/>
        </w:rPr>
        <w:t xml:space="preserve">The "department_start" event is emitted when a department begins its analysis. It carries the department identifier and its Hebrew name. The frontend uses this to show a spinning indicator next to the department.</w:t>
      </w:r>
    </w:p>
    <w:p>
      <w:pPr>
        <w:spacing w:after="60" w:before="60"/>
      </w:pPr>
    </w:p>
    <w:p>
      <w:pPr>
        <w:spacing w:after="60" w:before="60"/>
      </w:pPr>
      <w:r>
        <w:rPr>
          <w:rFonts w:ascii="Arial" w:cs="Arial" w:eastAsia="Arial" w:hAnsi="Arial"/>
          <w:sz w:val="22"/>
          <w:szCs w:val="22"/>
        </w:rPr>
        <w:t xml:space="preserve">The "department_done" event is emitted when a department completes successfully. It carries the department identifier, tokens used, cost in USD, a 200-character preview of the output, the model that was used, and any fallback reason. The frontend uses this to show a checkmark next to the department and display the preview.</w:t>
      </w:r>
    </w:p>
    <w:p>
      <w:pPr>
        <w:spacing w:after="60" w:before="60"/>
      </w:pPr>
    </w:p>
    <w:p>
      <w:pPr>
        <w:spacing w:after="60" w:before="60"/>
      </w:pPr>
      <w:r>
        <w:rPr>
          <w:rFonts w:ascii="Arial" w:cs="Arial" w:eastAsia="Arial" w:hAnsi="Arial"/>
          <w:sz w:val="22"/>
          <w:szCs w:val="22"/>
        </w:rPr>
        <w:t xml:space="preserve">The "department_error" event is emitted when a department fails. It carries the department identifier and the error message. The frontend uses this to show an error indicator next to the department.</w:t>
      </w:r>
    </w:p>
    <w:p>
      <w:pPr>
        <w:spacing w:after="60" w:before="60"/>
      </w:pPr>
    </w:p>
    <w:p>
      <w:pPr>
        <w:spacing w:after="60" w:before="60"/>
      </w:pPr>
      <w:r>
        <w:rPr>
          <w:rFonts w:ascii="Arial" w:cs="Arial" w:eastAsia="Arial" w:hAnsi="Arial"/>
          <w:sz w:val="22"/>
          <w:szCs w:val="22"/>
        </w:rPr>
        <w:t xml:space="preserve">The "assembly_start" event is emitted when brief assembly begins. It carries no additional data. The frontend uses this to show the assembly phase has started.</w:t>
      </w:r>
    </w:p>
    <w:p>
      <w:pPr>
        <w:spacing w:after="60" w:before="60"/>
      </w:pPr>
    </w:p>
    <w:p>
      <w:pPr>
        <w:spacing w:after="60" w:before="60"/>
      </w:pPr>
      <w:r>
        <w:rPr>
          <w:rFonts w:ascii="Arial" w:cs="Arial" w:eastAsia="Arial" w:hAnsi="Arial"/>
          <w:sz w:val="22"/>
          <w:szCs w:val="22"/>
        </w:rPr>
        <w:t xml:space="preserve">The "assembly_done" event is emitted when brief assembly completes. It carries the brief ID and the assembled brief's character length. The frontend uses this to indicate the brief is ready for review.</w:t>
      </w:r>
    </w:p>
    <w:p>
      <w:pPr>
        <w:spacing w:after="60" w:before="60"/>
      </w:pPr>
    </w:p>
    <w:p>
      <w:pPr>
        <w:spacing w:after="60" w:before="60"/>
      </w:pPr>
      <w:r>
        <w:rPr>
          <w:rFonts w:ascii="Arial" w:cs="Arial" w:eastAsia="Arial" w:hAnsi="Arial"/>
          <w:sz w:val="22"/>
          <w:szCs w:val="22"/>
        </w:rPr>
        <w:t xml:space="preserve">The "done" event is emitted at the very end of the pipeline. It carries the total cost in USD, total tokens consumed, and total duration in milliseconds. The frontend uses this to display the final summary and enable the review interface.</w:t>
      </w:r>
    </w:p>
    <w:p>
      <w:pPr>
        <w:spacing w:after="60" w:before="60"/>
      </w:pPr>
    </w:p>
    <w:p>
      <w:pPr>
        <w:spacing w:after="60" w:before="60"/>
      </w:pPr>
      <w:r>
        <w:rPr>
          <w:rFonts w:ascii="Arial" w:cs="Arial" w:eastAsia="Arial" w:hAnsi="Arial"/>
          <w:sz w:val="22"/>
          <w:szCs w:val="22"/>
        </w:rPr>
        <w:t xml:space="preserve">The "error" event is emitted if the pipeline encounters a fatal error. It carries the error message and a retryable boolean flag. The frontend uses this to display an error screen with a retry option.</w:t>
      </w:r>
    </w:p>
    <w:p>
      <w:pPr>
        <w:spacing w:after="60" w:before="60"/>
      </w:pPr>
    </w:p>
    <w:p>
      <w:pPr>
        <w:pBdr>
          <w:bottom w:val="single" w:color="CCCCCC" w:sz="3" w:space="1"/>
        </w:pBdr>
        <w:spacing w:after="120" w:before="120"/>
      </w:pPr>
    </w:p>
    <w:p>
      <w:pPr>
        <w:spacing w:after="60" w:before="60"/>
      </w:pPr>
    </w:p>
    <w:p>
      <w:pPr>
        <w:pStyle w:val="Heading2"/>
        <w:spacing w:after="160" w:before="300"/>
      </w:pPr>
      <w:r>
        <w:rPr>
          <w:rFonts w:ascii="Arial" w:cs="Arial" w:eastAsia="Arial" w:hAnsi="Arial"/>
          <w:b/>
          <w:bCs/>
          <w:sz w:val="30"/>
          <w:szCs w:val="30"/>
        </w:rPr>
        <w:t xml:space="preserve">Part 4: The 14 Departments — Deep Narrative</w:t>
      </w:r>
    </w:p>
    <w:p>
      <w:pPr>
        <w:spacing w:after="60" w:before="60"/>
      </w:pPr>
    </w:p>
    <w:p>
      <w:pPr>
        <w:pStyle w:val="Heading3"/>
        <w:spacing w:after="120" w:before="240"/>
      </w:pPr>
      <w:r>
        <w:rPr>
          <w:rFonts w:ascii="Arial" w:cs="Arial" w:eastAsia="Arial" w:hAnsi="Arial"/>
          <w:b/>
          <w:bCs/>
          <w:sz w:val="26"/>
          <w:szCs w:val="26"/>
        </w:rPr>
        <w:t xml:space="preserve">Department 1: CEO — Business Viability and Strategic Decision</w:t>
      </w:r>
    </w:p>
    <w:p>
      <w:pPr>
        <w:spacing w:after="60" w:before="60"/>
      </w:pPr>
    </w:p>
    <w:p>
      <w:pPr>
        <w:spacing w:after="60" w:before="60"/>
      </w:pPr>
      <w:r>
        <w:rPr>
          <w:rFonts w:ascii="Arial" w:cs="Arial" w:eastAsia="Arial" w:hAnsi="Arial"/>
          <w:sz w:val="22"/>
          <w:szCs w:val="22"/>
        </w:rPr>
        <w:t xml:space="preserve">The CEO department serves as the executive decision-maker within the NEXUS Virtual Software House. Its agent is prompted to think like a seasoned CEO of a digital health SaaS company, bringing years of experience in market analysis, competitive positioning, and strategic risk assessment. When the CEO department receives an idea, it does not evaluate technical feasibility or implementation details — that is the CTO's job. Instead, it asks the fundamental business questions: Is there a market for this? Who are the competitors? What are the business risks? Is this worth the investment?</w:t>
      </w:r>
    </w:p>
    <w:p>
      <w:pPr>
        <w:spacing w:after="60" w:before="60"/>
      </w:pPr>
    </w:p>
    <w:p>
      <w:pPr>
        <w:spacing w:after="60" w:before="60"/>
      </w:pPr>
      <w:r>
        <w:rPr>
          <w:rFonts w:ascii="Arial" w:cs="Arial" w:eastAsia="Arial" w:hAnsi="Arial"/>
          <w:sz w:val="22"/>
          <w:szCs w:val="22"/>
        </w:rPr>
        <w:t xml:space="preserve">The CEO department produces five key output sections. The first is a business viability assessment that examines whether the proposed idea aligns with MemorAid's mission and market position. The second is a market opportunity analysis that evaluates the size and accessibility of the target market. The third is a competitive analysis that identifies existing solutions and explains how MemorAid would differentiate itself. The fourth is a business risk assessment that catalogues potential threats to success. The fifth and most important is the CEO Decision section, which delivers a clear verdict: a green checkmark for "yes, proceed," a red X for "no, do not proceed," or a warning sign for "conditional, depends on specific factors." This decision is accompanied by a one-line justification that captures the core reasoning.</w:t>
      </w:r>
    </w:p>
    <w:p>
      <w:pPr>
        <w:spacing w:after="60" w:before="60"/>
      </w:pPr>
    </w:p>
    <w:p>
      <w:pPr>
        <w:spacing w:after="60" w:before="60"/>
      </w:pPr>
      <w:r>
        <w:rPr>
          <w:rFonts w:ascii="Arial" w:cs="Arial" w:eastAsia="Arial" w:hAnsi="Arial"/>
          <w:sz w:val="22"/>
          <w:szCs w:val="22"/>
        </w:rPr>
        <w:t xml:space="preserve">The CEO's analysis is often the first thing the admin looks at when reviewing a brief, because it provides a quick signal about whether the idea has executive-level support. If the CEO department flags serious business concerns — for example, that the proposed feature would put MemorAid in direct competition with a well-funded competitor without a clear differentiation strategy — the admin may decide not to invest further effort in reviewing the technical details.</w:t>
      </w:r>
    </w:p>
    <w:p>
      <w:pPr>
        <w:spacing w:after="60" w:before="60"/>
      </w:pPr>
    </w:p>
    <w:p>
      <w:pPr>
        <w:pStyle w:val="Heading3"/>
        <w:spacing w:after="120" w:before="240"/>
      </w:pPr>
      <w:r>
        <w:rPr>
          <w:rFonts w:ascii="Arial" w:cs="Arial" w:eastAsia="Arial" w:hAnsi="Arial"/>
          <w:b/>
          <w:bCs/>
          <w:sz w:val="26"/>
          <w:szCs w:val="26"/>
        </w:rPr>
        <w:t xml:space="preserve">Department 2: CTO — Technical Feasibility and Architecture</w:t>
      </w:r>
    </w:p>
    <w:p>
      <w:pPr>
        <w:spacing w:after="60" w:before="60"/>
      </w:pPr>
    </w:p>
    <w:p>
      <w:pPr>
        <w:spacing w:after="60" w:before="60"/>
      </w:pPr>
      <w:r>
        <w:rPr>
          <w:rFonts w:ascii="Arial" w:cs="Arial" w:eastAsia="Arial" w:hAnsi="Arial"/>
          <w:sz w:val="22"/>
          <w:szCs w:val="22"/>
        </w:rPr>
        <w:t xml:space="preserve">The CTO department is the technical authority of the NEXUS Virtual Software House. Its agent is prompted as an experienced CTO with a decade of expertise in TypeScript, React, Node.js, and PostgreSQL systems. The CTO's primary role is to evaluate whether the proposed idea can be built within the existing technical constraints and to recommend the architecture for doing so.</w:t>
      </w:r>
    </w:p>
    <w:p>
      <w:pPr>
        <w:spacing w:after="60" w:before="60"/>
      </w:pPr>
    </w:p>
    <w:p>
      <w:pPr>
        <w:spacing w:after="60" w:before="60"/>
      </w:pPr>
      <w:r>
        <w:rPr>
          <w:rFonts w:ascii="Arial" w:cs="Arial" w:eastAsia="Arial" w:hAnsi="Arial"/>
          <w:sz w:val="22"/>
          <w:szCs w:val="22"/>
        </w:rPr>
        <w:t xml:space="preserve">A distinctive feature of the CTO department is its awareness that development is performed by AI rather than human engineers. This fundamentally changes how timelines and effort estimates are communicated. Rather than estimating features in "developer-weeks" or "story points," the CTO estimates in "AI-hours" — the expected time for Claude Code to implement the feature given a well-structured prompt. This reframing is not merely cosmetic; it reflects the reality that AI development follows a different effort curve than human development. Some tasks that would take a human team weeks (like generating boilerplate code for twenty API endpoints) might take Claude Code minutes, while other tasks that a human could handle intuitively (like nuanced UX interactions requiring visual judgment) might take Claude Code significantly longer due to the need for detailed textual specification.</w:t>
      </w:r>
    </w:p>
    <w:p>
      <w:pPr>
        <w:spacing w:after="60" w:before="60"/>
      </w:pPr>
    </w:p>
    <w:p>
      <w:pPr>
        <w:spacing w:after="60" w:before="60"/>
      </w:pPr>
      <w:r>
        <w:rPr>
          <w:rFonts w:ascii="Arial" w:cs="Arial" w:eastAsia="Arial" w:hAnsi="Arial"/>
          <w:sz w:val="22"/>
          <w:szCs w:val="22"/>
        </w:rPr>
        <w:t xml:space="preserve">The CTO department produces output sections covering technical feasibility assessment, proposed architecture with Mermaid diagrams, tech stack choices, integration analysis with the existing codebase, technical debt identification, estimated timelines in AI hours, and a detailed inventory of required supporting systems. This last section is particularly important: it forces the CTO to explicitly list every external dependency the feature would require, including hosting, CDN, database providers, external APIs (AI services, email, SMS, storage), security infrastructure (SSL, WAF, backups, monitoring), CI/CD tools, and additional utilities. Each dependency must include an estimated monthly cost, creating a comprehensive cost picture before any code is written.</w:t>
      </w:r>
    </w:p>
    <w:p>
      <w:pPr>
        <w:spacing w:after="60" w:before="60"/>
      </w:pPr>
    </w:p>
    <w:p>
      <w:pPr>
        <w:spacing w:after="60" w:before="60"/>
      </w:pPr>
      <w:r>
        <w:rPr>
          <w:rFonts w:ascii="Arial" w:cs="Arial" w:eastAsia="Arial" w:hAnsi="Arial"/>
          <w:sz w:val="22"/>
          <w:szCs w:val="22"/>
        </w:rPr>
        <w:t xml:space="preserve">The CTO is instructed to read the existing codebase context carefully before making recommendations and to avoid contradicting established patterns. This instruction exists because AI models have a tendency to suggest "ideal" solutions that may conflict with the pragmatic choices already embedded in the codebase. For MemorAid, where consistency is crucial because all future development will also be performed by AI, maintaining architectural coherence is more important than theoretical optimality.</w:t>
      </w:r>
    </w:p>
    <w:p>
      <w:pPr>
        <w:spacing w:after="60" w:before="60"/>
      </w:pPr>
    </w:p>
    <w:p>
      <w:pPr>
        <w:pStyle w:val="Heading3"/>
        <w:spacing w:after="120" w:before="240"/>
      </w:pPr>
      <w:r>
        <w:rPr>
          <w:rFonts w:ascii="Arial" w:cs="Arial" w:eastAsia="Arial" w:hAnsi="Arial"/>
          <w:b/>
          <w:bCs/>
          <w:sz w:val="26"/>
          <w:szCs w:val="26"/>
        </w:rPr>
        <w:t xml:space="preserve">Department 3: CPO — Product Strategy and User Experience</w:t>
      </w:r>
    </w:p>
    <w:p>
      <w:pPr>
        <w:spacing w:after="60" w:before="60"/>
      </w:pPr>
    </w:p>
    <w:p>
      <w:pPr>
        <w:spacing w:after="60" w:before="60"/>
      </w:pPr>
      <w:r>
        <w:rPr>
          <w:rFonts w:ascii="Arial" w:cs="Arial" w:eastAsia="Arial" w:hAnsi="Arial"/>
          <w:sz w:val="22"/>
          <w:szCs w:val="22"/>
        </w:rPr>
        <w:t xml:space="preserve">The CPO (Chief Product Officer) department brings product strategy expertise to the NEXUS pipeline. Its agent is prompted as a CPO with deep experience in achieving product-market fit for healthcare SaaS applications. The CPO's focus is on the user: who they are, what they need, how they currently solve their problems, and whether the proposed idea addresses a genuine unmet need.</w:t>
      </w:r>
    </w:p>
    <w:p>
      <w:pPr>
        <w:spacing w:after="60" w:before="60"/>
      </w:pPr>
    </w:p>
    <w:p>
      <w:pPr>
        <w:spacing w:after="60" w:before="60"/>
      </w:pPr>
      <w:r>
        <w:rPr>
          <w:rFonts w:ascii="Arial" w:cs="Arial" w:eastAsia="Arial" w:hAnsi="Arial"/>
          <w:sz w:val="22"/>
          <w:szCs w:val="22"/>
        </w:rPr>
        <w:t xml:space="preserve">The CPO department produces analysis structured around five key frameworks. The first is Jobs-to-be-Done analysis, which examines the functional, emotional, and social jobs that MemorAid's users (dementia patient families) are trying to accomplish. The second is Unique Selling Proposition (USP) identification, which articulates what would make the proposed feature distinct from alternatives. The third is UX Pattern recommendation, which suggests specific interaction patterns suited to the feature. The fourth is MoSCoW prioritization, which categorizes feature elements into Must-have, Should-have, Could-have, and Won't-have tiers. The fifth is KPIs and success metrics definition, which specifies how the feature's impact will be measured.</w:t>
      </w:r>
    </w:p>
    <w:p>
      <w:pPr>
        <w:spacing w:after="60" w:before="60"/>
      </w:pPr>
    </w:p>
    <w:p>
      <w:pPr>
        <w:spacing w:after="60" w:before="60"/>
      </w:pPr>
      <w:r>
        <w:rPr>
          <w:rFonts w:ascii="Arial" w:cs="Arial" w:eastAsia="Arial" w:hAnsi="Arial"/>
          <w:sz w:val="22"/>
          <w:szCs w:val="22"/>
        </w:rPr>
        <w:t xml:space="preserve">The CPO department receives the design system rules injection alongside the Design department. This is because the CPO's UX pattern recommendations must be grounded in the actual component library and design tokens available in the project. Recommending a "hover tooltip" interaction pattern only makes sense if the design system includes a Tooltip component, which it does through shadcn/ui.</w:t>
      </w:r>
    </w:p>
    <w:p>
      <w:pPr>
        <w:spacing w:after="60" w:before="60"/>
      </w:pPr>
    </w:p>
    <w:p>
      <w:pPr>
        <w:pStyle w:val="Heading3"/>
        <w:spacing w:after="120" w:before="240"/>
      </w:pPr>
      <w:r>
        <w:rPr>
          <w:rFonts w:ascii="Arial" w:cs="Arial" w:eastAsia="Arial" w:hAnsi="Arial"/>
          <w:b/>
          <w:bCs/>
          <w:sz w:val="26"/>
          <w:szCs w:val="26"/>
        </w:rPr>
        <w:t xml:space="preserve">Department 4: Product Manager — User Stories and Sprint Planning</w:t>
      </w:r>
    </w:p>
    <w:p>
      <w:pPr>
        <w:spacing w:after="60" w:before="60"/>
      </w:pPr>
    </w:p>
    <w:p>
      <w:pPr>
        <w:spacing w:after="60" w:before="60"/>
      </w:pPr>
      <w:r>
        <w:rPr>
          <w:rFonts w:ascii="Arial" w:cs="Arial" w:eastAsia="Arial" w:hAnsi="Arial"/>
          <w:sz w:val="22"/>
          <w:szCs w:val="22"/>
        </w:rPr>
        <w:t xml:space="preserve">The Product Manager department translates the abstract idea into concrete, implementable specifications. While the CPO thinks strategically about product direction and user needs, the Product Manager thinks tactically about stories, acceptance criteria, and sprint organization. Its agent is prompted as an experienced Product Manager who understands the unique dynamics of AI-driven development.</w:t>
      </w:r>
    </w:p>
    <w:p>
      <w:pPr>
        <w:spacing w:after="60" w:before="60"/>
      </w:pPr>
    </w:p>
    <w:p>
      <w:pPr>
        <w:spacing w:after="60" w:before="60"/>
      </w:pPr>
      <w:r>
        <w:rPr>
          <w:rFonts w:ascii="Arial" w:cs="Arial" w:eastAsia="Arial" w:hAnsi="Arial"/>
          <w:sz w:val="22"/>
          <w:szCs w:val="22"/>
        </w:rPr>
        <w:t xml:space="preserve">The Product Manager produces User Stories in the Given/When/Then format, which is particularly well-suited for AI development because it provides unambiguous acceptance criteria that can be validated programmatically. Each story includes explicit tagging of its target environment: user (end-user facing), admin (administrative panel), or both. This environmental tagging is critical because it determines where Claude Code will create files and which routing and component systems the code must integrate with.</w:t>
      </w:r>
    </w:p>
    <w:p>
      <w:pPr>
        <w:spacing w:after="60" w:before="60"/>
      </w:pPr>
    </w:p>
    <w:p>
      <w:pPr>
        <w:spacing w:after="60" w:before="60"/>
      </w:pPr>
      <w:r>
        <w:rPr>
          <w:rFonts w:ascii="Arial" w:cs="Arial" w:eastAsia="Arial" w:hAnsi="Arial"/>
          <w:sz w:val="22"/>
          <w:szCs w:val="22"/>
        </w:rPr>
        <w:t xml:space="preserve">The Product Manager also produces sprint breakdown recommendations. These breakdowns estimate effort in AI-hours rather than human story points, reflecting the actual development model. A typical sprint breakdown might specify Sprint 1 (database and API — estimated 4 AI-hours) and Sprint 2 (UI components and integration — estimated 6 AI-hours). Each sprint includes a Definition of Done checklist and a risk assessment for product management concerns.</w:t>
      </w:r>
    </w:p>
    <w:p>
      <w:pPr>
        <w:spacing w:after="60" w:before="60"/>
      </w:pPr>
    </w:p>
    <w:p>
      <w:pPr>
        <w:pStyle w:val="Heading3"/>
        <w:spacing w:after="120" w:before="240"/>
      </w:pPr>
      <w:r>
        <w:rPr>
          <w:rFonts w:ascii="Arial" w:cs="Arial" w:eastAsia="Arial" w:hAnsi="Arial"/>
          <w:b/>
          <w:bCs/>
          <w:sz w:val="26"/>
          <w:szCs w:val="26"/>
        </w:rPr>
        <w:t xml:space="preserve">Department 5: CFO (Finance) — Financial Modeling and Unit Economics</w:t>
      </w:r>
    </w:p>
    <w:p>
      <w:pPr>
        <w:spacing w:after="60" w:before="60"/>
      </w:pPr>
    </w:p>
    <w:p>
      <w:pPr>
        <w:spacing w:after="60" w:before="60"/>
      </w:pPr>
      <w:r>
        <w:rPr>
          <w:rFonts w:ascii="Arial" w:cs="Arial" w:eastAsia="Arial" w:hAnsi="Arial"/>
          <w:sz w:val="22"/>
          <w:szCs w:val="22"/>
        </w:rPr>
        <w:t xml:space="preserve">The CFO department brings rigorous financial analysis to every idea that passes through NEXUS. Its agent is prompted as a Chief Financial Officer with experience in Series A and Series B SaaS companies in the digital health space. The CFO's analysis is deeply quantitative, built around MemorAid's known business model parameters.</w:t>
      </w:r>
    </w:p>
    <w:p>
      <w:pPr>
        <w:spacing w:after="60" w:before="60"/>
      </w:pPr>
    </w:p>
    <w:p>
      <w:pPr>
        <w:spacing w:after="60" w:before="60"/>
      </w:pPr>
      <w:r>
        <w:rPr>
          <w:rFonts w:ascii="Arial" w:cs="Arial" w:eastAsia="Arial" w:hAnsi="Arial"/>
          <w:sz w:val="22"/>
          <w:szCs w:val="22"/>
        </w:rPr>
        <w:t xml:space="preserve">The financial model that the CFO operates within is precisely defined in its system prompt. MemorAid's pricing model is fifteen dollars per user per month, with an average of twenty-five users per organization, yielding three hundred seventy-five dollars per organization per month or four thousand five hundred dollars per organization per year. The trial-to-paid conversion rate is assumed at fifteen percent, with a monthly churn rate of three percent. The calculated Customer Lifetime Value (LTV) is approximately twelve thousand five hundred dollars per organization, with a Customer Acquisition Cost (CAC) of approximately eight hundred thirty-three dollars, yielding an LTV-to-CAC ratio of fifteen to one.</w:t>
      </w:r>
    </w:p>
    <w:p>
      <w:pPr>
        <w:spacing w:after="60" w:before="60"/>
      </w:pPr>
    </w:p>
    <w:p>
      <w:pPr>
        <w:spacing w:after="60" w:before="60"/>
      </w:pPr>
      <w:r>
        <w:rPr>
          <w:rFonts w:ascii="Arial" w:cs="Arial" w:eastAsia="Arial" w:hAnsi="Arial"/>
          <w:sz w:val="22"/>
          <w:szCs w:val="22"/>
        </w:rPr>
        <w:t xml:space="preserve">What makes the CFO department unique in the NEXUS system is its awareness of the AI development cost model. Traditional financial analysis for software features assumes human developer salaries as the primary cost driver — typically forty thousand to sixty thousand dollars per month for a team of four developers. The CFO department is explicitly instructed to use AI development costs instead: approximately one hundred to three hundred dollars per month for API tokens and infrastructure, with no developer salaries. This radically changes every cost-benefit calculation.</w:t>
      </w:r>
    </w:p>
    <w:p>
      <w:pPr>
        <w:spacing w:after="60" w:before="60"/>
      </w:pPr>
    </w:p>
    <w:p>
      <w:pPr>
        <w:spacing w:after="60" w:before="60"/>
      </w:pPr>
      <w:r>
        <w:rPr>
          <w:rFonts w:ascii="Arial" w:cs="Arial" w:eastAsia="Arial" w:hAnsi="Arial"/>
          <w:sz w:val="22"/>
          <w:szCs w:val="22"/>
        </w:rPr>
        <w:t xml:space="preserve">The CFO is required to include a comparison table in every analysis showing the AI development model versus traditional development across parameters like monthly cost, feature development time, and break-even timeline. For AI development, the break-even point is typically reached in months two to three, compared to months fourteen to eighteen for traditional development. This comparison serves as a constant reminder of the economic advantage that AI-only development provides.</w:t>
      </w:r>
    </w:p>
    <w:p>
      <w:pPr>
        <w:spacing w:after="60" w:before="60"/>
      </w:pPr>
    </w:p>
    <w:p>
      <w:pPr>
        <w:spacing w:after="60" w:before="60"/>
      </w:pPr>
      <w:r>
        <w:rPr>
          <w:rFonts w:ascii="Arial" w:cs="Arial" w:eastAsia="Arial" w:hAnsi="Arial"/>
          <w:sz w:val="22"/>
          <w:szCs w:val="22"/>
        </w:rPr>
        <w:t xml:space="preserve">The CFO produces eight output sections: a complete cost-benefit analysis with numerical tables, a revenue model showing ARR impact and upsell potential, a cost structure analysis (API costs, infrastructure, support, marketing — explicitly not salaries), unit economics impact (LTV, CAC, churn, NRR), burn rate and runway analysis, Stage-Gate checkpoints with KPIs and kill conditions, BI and measurement metrics including cohort analysis recommendations, and a CFO Decision with a clear verdict of positive ROI, not worthwhile, or conditional, accompanied by break-even timeline and payback period calculations.</w:t>
      </w:r>
    </w:p>
    <w:p>
      <w:pPr>
        <w:spacing w:after="60" w:before="60"/>
      </w:pPr>
    </w:p>
    <w:p>
      <w:pPr>
        <w:pStyle w:val="Heading3"/>
        <w:spacing w:after="120" w:before="240"/>
      </w:pPr>
      <w:r>
        <w:rPr>
          <w:rFonts w:ascii="Arial" w:cs="Arial" w:eastAsia="Arial" w:hAnsi="Arial"/>
          <w:b/>
          <w:bCs/>
          <w:sz w:val="26"/>
          <w:szCs w:val="26"/>
        </w:rPr>
        <w:t xml:space="preserve">Department 6: HR — AI-Adapted Human Resources</w:t>
      </w:r>
    </w:p>
    <w:p>
      <w:pPr>
        <w:spacing w:after="60" w:before="60"/>
      </w:pPr>
    </w:p>
    <w:p>
      <w:pPr>
        <w:spacing w:after="60" w:before="60"/>
      </w:pPr>
      <w:r>
        <w:rPr>
          <w:rFonts w:ascii="Arial" w:cs="Arial" w:eastAsia="Arial" w:hAnsi="Arial"/>
          <w:sz w:val="22"/>
          <w:szCs w:val="22"/>
        </w:rPr>
        <w:t xml:space="preserve">The HR department in NEXUS is perhaps the most uniquely adapted department in the entire system. Traditional HR analysis for a software feature would focus on hiring needs, team capacity, and skill gaps. But when the development team is AI, the entire framework of human resources analysis must be reimagined.</w:t>
      </w:r>
    </w:p>
    <w:p>
      <w:pPr>
        <w:spacing w:after="60" w:before="60"/>
      </w:pPr>
    </w:p>
    <w:p>
      <w:pPr>
        <w:spacing w:after="60" w:before="60"/>
      </w:pPr>
      <w:r>
        <w:rPr>
          <w:rFonts w:ascii="Arial" w:cs="Arial" w:eastAsia="Arial" w:hAnsi="Arial"/>
          <w:sz w:val="22"/>
          <w:szCs w:val="22"/>
        </w:rPr>
        <w:t xml:space="preserve">The HR agent is prompted as a VP of HR or CHRO with experience in high-growth SaaS companies, but with a critical modification: capacity analysis refers to AI capability rather than human headcount. Instead of recommending developer hires, the HR department focuses on which roles genuinely require humans — Product Manager, QA Engineer, DevOps Engineer, and Customer Support — versus what the AI handles autonomously. This distinction is vital because it prevents the reflexive recommendation to "hire more engineers" that a standard HR analysis would produce.</w:t>
      </w:r>
    </w:p>
    <w:p>
      <w:pPr>
        <w:spacing w:after="60" w:before="60"/>
      </w:pPr>
    </w:p>
    <w:p>
      <w:pPr>
        <w:spacing w:after="60" w:before="60"/>
      </w:pPr>
      <w:r>
        <w:rPr>
          <w:rFonts w:ascii="Arial" w:cs="Arial" w:eastAsia="Arial" w:hAnsi="Arial"/>
          <w:sz w:val="22"/>
          <w:szCs w:val="22"/>
        </w:rPr>
        <w:t xml:space="preserve">The HR department produces analysis covering AI capacity assessment (what AI does well versus where it struggles), required human roles (explicitly not including developers), hiring timeline and onboarding plans for those human roles, recommended team structure showing the AI-human collaboration model, analysis of contractor and external vendor implications for IP and NDA concerns, and critically, an AI dependency risk assessment with a backup plan. This last section addresses one of the most important strategic questions for AI-developed software: what happens if the AI tools become unavailable, change their pricing dramatically, or introduce breaking changes to their APIs?</w:t>
      </w:r>
    </w:p>
    <w:p>
      <w:pPr>
        <w:spacing w:after="60" w:before="60"/>
      </w:pPr>
    </w:p>
    <w:p>
      <w:pPr>
        <w:pStyle w:val="Heading3"/>
        <w:spacing w:after="120" w:before="240"/>
      </w:pPr>
      <w:r>
        <w:rPr>
          <w:rFonts w:ascii="Arial" w:cs="Arial" w:eastAsia="Arial" w:hAnsi="Arial"/>
          <w:b/>
          <w:bCs/>
          <w:sz w:val="26"/>
          <w:szCs w:val="26"/>
        </w:rPr>
        <w:t xml:space="preserve">Department 7: R&amp;D — Technical Research and Library Discovery</w:t>
      </w:r>
    </w:p>
    <w:p>
      <w:pPr>
        <w:spacing w:after="60" w:before="60"/>
      </w:pPr>
    </w:p>
    <w:p>
      <w:pPr>
        <w:spacing w:after="60" w:before="60"/>
      </w:pPr>
      <w:r>
        <w:rPr>
          <w:rFonts w:ascii="Arial" w:cs="Arial" w:eastAsia="Arial" w:hAnsi="Arial"/>
          <w:sz w:val="22"/>
          <w:szCs w:val="22"/>
        </w:rPr>
        <w:t xml:space="preserve">The R&amp;D department conducts deep technical research into the tools, libraries, and implementation approaches that could support the proposed idea. Its agent is prompted as a department head with high technical depth, focused on practical discovery rather than theoretical analysis.</w:t>
      </w:r>
    </w:p>
    <w:p>
      <w:pPr>
        <w:spacing w:after="60" w:before="60"/>
      </w:pPr>
    </w:p>
    <w:p>
      <w:pPr>
        <w:spacing w:after="60" w:before="60"/>
      </w:pPr>
      <w:r>
        <w:rPr>
          <w:rFonts w:ascii="Arial" w:cs="Arial" w:eastAsia="Arial" w:hAnsi="Arial"/>
          <w:sz w:val="22"/>
          <w:szCs w:val="22"/>
        </w:rPr>
        <w:t xml:space="preserve">A crucial constraint in the R&amp;D department's system prompt is the pnpm-installable requirement. Because MemorAid is developed entirely by Claude Code, every recommended library must be installable via the pnpm add command without requiring any GUI-based setup, IDE plugins, or manual configuration steps. This constraint eliminates an entire category of tools and frameworks that, while potentially excellent, cannot be integrated into an AI-only development workflow.</w:t>
      </w:r>
    </w:p>
    <w:p>
      <w:pPr>
        <w:spacing w:after="60" w:before="60"/>
      </w:pPr>
    </w:p>
    <w:p>
      <w:pPr>
        <w:spacing w:after="60" w:before="60"/>
      </w:pPr>
      <w:r>
        <w:rPr>
          <w:rFonts w:ascii="Arial" w:cs="Arial" w:eastAsia="Arial" w:hAnsi="Arial"/>
          <w:sz w:val="22"/>
          <w:szCs w:val="22"/>
        </w:rPr>
        <w:t xml:space="preserve">For every recommended library, the R&amp;D department must provide the exact pnpm installation command, a GitHub link, a Trust Score assessment (using the same trust score framework as the web intelligence system), and TypeScript code samples that are compatible with MemorAid's existing stack (React 18, Express, Drizzle ORM). The requirement for TypeScript compatibility is non-negotiable because the entire codebase is TypeScript, and introducing JavaScript-only libraries would create type safety gaps.</w:t>
      </w:r>
    </w:p>
    <w:p>
      <w:pPr>
        <w:spacing w:after="60" w:before="60"/>
      </w:pPr>
    </w:p>
    <w:p>
      <w:pPr>
        <w:spacing w:after="60" w:before="60"/>
      </w:pPr>
      <w:r>
        <w:rPr>
          <w:rFonts w:ascii="Arial" w:cs="Arial" w:eastAsia="Arial" w:hAnsi="Arial"/>
          <w:sz w:val="22"/>
          <w:szCs w:val="22"/>
        </w:rPr>
        <w:t xml:space="preserve">The R&amp;D department produces output sections covering recommended libraries with trust scores and installation commands, implementation approaches with pros and cons for each, proof of concept proposals, integration code samples, dependency and limitation analysis, and links to additional research resources.</w:t>
      </w:r>
    </w:p>
    <w:p>
      <w:pPr>
        <w:spacing w:after="60" w:before="60"/>
      </w:pPr>
    </w:p>
    <w:p>
      <w:pPr>
        <w:pStyle w:val="Heading3"/>
        <w:spacing w:after="120" w:before="240"/>
      </w:pPr>
      <w:r>
        <w:rPr>
          <w:rFonts w:ascii="Arial" w:cs="Arial" w:eastAsia="Arial" w:hAnsi="Arial"/>
          <w:b/>
          <w:bCs/>
          <w:sz w:val="26"/>
          <w:szCs w:val="26"/>
        </w:rPr>
        <w:t xml:space="preserve">Department 8: Design — Code-Actionable UX/UI</w:t>
      </w:r>
    </w:p>
    <w:p>
      <w:pPr>
        <w:spacing w:after="60" w:before="60"/>
      </w:pPr>
    </w:p>
    <w:p>
      <w:pPr>
        <w:spacing w:after="60" w:before="60"/>
      </w:pPr>
      <w:r>
        <w:rPr>
          <w:rFonts w:ascii="Arial" w:cs="Arial" w:eastAsia="Arial" w:hAnsi="Arial"/>
          <w:sz w:val="22"/>
          <w:szCs w:val="22"/>
        </w:rPr>
        <w:t xml:space="preserve">The Design department operates under a constraint that fundamentally shapes its output: there is no Figma. There are no graphical wireframes. There are no mockups. There is no graphic designer. Every design recommendation must be expressed in code-actionable terms: specific shadcn/ui component names, CSS variable references from the ADMIN_THEME_RULES.md design system, Tailwind CSS classes, and WCAG 2.1 AA accessibility specifications.</w:t>
      </w:r>
    </w:p>
    <w:p>
      <w:pPr>
        <w:spacing w:after="60" w:before="60"/>
      </w:pPr>
    </w:p>
    <w:p>
      <w:pPr>
        <w:spacing w:after="60" w:before="60"/>
      </w:pPr>
      <w:r>
        <w:rPr>
          <w:rFonts w:ascii="Arial" w:cs="Arial" w:eastAsia="Arial" w:hAnsi="Arial"/>
          <w:sz w:val="22"/>
          <w:szCs w:val="22"/>
        </w:rPr>
        <w:t xml:space="preserve">This constraint exists because the design recommendations will ultimately be consumed by Claude Code, which cannot interpret visual mockups. Telling Claude Code to "make the button look like this screenshot" is meaningless. Telling Claude Code to "use the Button component from shadcn/ui with variant='default' and className='bg-[var(--admin-primary)] hover:bg-indigo-500'" is precise and executable.</w:t>
      </w:r>
    </w:p>
    <w:p>
      <w:pPr>
        <w:spacing w:after="60" w:before="60"/>
      </w:pPr>
    </w:p>
    <w:p>
      <w:pPr>
        <w:spacing w:after="60" w:before="60"/>
      </w:pPr>
      <w:r>
        <w:rPr>
          <w:rFonts w:ascii="Arial" w:cs="Arial" w:eastAsia="Arial" w:hAnsi="Arial"/>
          <w:sz w:val="22"/>
          <w:szCs w:val="22"/>
        </w:rPr>
        <w:t xml:space="preserve">The Design department's system prompt includes the complete DESIGN_SYSTEM_RULES block, which specifies every available CSS variable for both dark mode (the default) and light mode, every available CSS class, every available shadcn/ui component, and explicit prohibitions (no dark: prefix since the base theme is already dark, no direct modification of dark mode styles, no pure white in light mode).</w:t>
      </w:r>
    </w:p>
    <w:p>
      <w:pPr>
        <w:spacing w:after="60" w:before="60"/>
      </w:pPr>
    </w:p>
    <w:p>
      <w:pPr>
        <w:spacing w:after="60" w:before="60"/>
      </w:pPr>
      <w:r>
        <w:rPr>
          <w:rFonts w:ascii="Arial" w:cs="Arial" w:eastAsia="Arial" w:hAnsi="Arial"/>
          <w:sz w:val="22"/>
          <w:szCs w:val="22"/>
        </w:rPr>
        <w:t xml:space="preserve">The Design department produces analysis covering relevant UX trends for the current year, design system integration using existing ADMIN_THEME_RULES.md variables and components, component mapping specifying which shadcn/ui components to use for each element, an accessibility checklist aligned with WCAG 2.1 AA standards, RTL (right-to-left) considerations for the Hebrew-first interface, and micro-interaction recommendations using CSS transitions and Tailwind animation classes.</w:t>
      </w:r>
    </w:p>
    <w:p>
      <w:pPr>
        <w:spacing w:after="60" w:before="60"/>
      </w:pPr>
    </w:p>
    <w:p>
      <w:pPr>
        <w:pStyle w:val="Heading3"/>
        <w:spacing w:after="120" w:before="240"/>
      </w:pPr>
      <w:r>
        <w:rPr>
          <w:rFonts w:ascii="Arial" w:cs="Arial" w:eastAsia="Arial" w:hAnsi="Arial"/>
          <w:b/>
          <w:bCs/>
          <w:sz w:val="26"/>
          <w:szCs w:val="26"/>
        </w:rPr>
        <w:t xml:space="preserve">Department 9: Security — Threat Modeling and Compliance</w:t>
      </w:r>
    </w:p>
    <w:p>
      <w:pPr>
        <w:spacing w:after="60" w:before="60"/>
      </w:pPr>
    </w:p>
    <w:p>
      <w:pPr>
        <w:spacing w:after="60" w:before="60"/>
      </w:pPr>
      <w:r>
        <w:rPr>
          <w:rFonts w:ascii="Arial" w:cs="Arial" w:eastAsia="Arial" w:hAnsi="Arial"/>
          <w:sz w:val="22"/>
          <w:szCs w:val="22"/>
        </w:rPr>
        <w:t xml:space="preserve">The Security department brings information security expertise focused on the specific risks of a healthcare application handling sensitive patient data. Its agent is prompted as a CISO (Chief Information Security Officer) with expertise in application security, OWASP, GDPR, and healthcare data protection. The system prompt explicitly notes that the project deals with health data and must address HIPAA-adjacent requirements, even though MemorAid is initially targeting the Israeli market where HIPAA does not directly apply.</w:t>
      </w:r>
    </w:p>
    <w:p>
      <w:pPr>
        <w:spacing w:after="60" w:before="60"/>
      </w:pPr>
    </w:p>
    <w:p>
      <w:pPr>
        <w:spacing w:after="60" w:before="60"/>
      </w:pPr>
      <w:r>
        <w:rPr>
          <w:rFonts w:ascii="Arial" w:cs="Arial" w:eastAsia="Arial" w:hAnsi="Arial"/>
          <w:sz w:val="22"/>
          <w:szCs w:val="22"/>
        </w:rPr>
        <w:t xml:space="preserve">The Security department uses the STRIDE threat modeling framework (Spoofing, Tampering, Repudiation, Information Disclosure, Denial of Service, Elevation of Privilege) to systematically analyze every proposed feature for potential security vulnerabilities. It also maps the feature against the OWASP Top 10 web application security risks to identify specific areas where the implementation must include security controls.</w:t>
      </w:r>
    </w:p>
    <w:p>
      <w:pPr>
        <w:spacing w:after="60" w:before="60"/>
      </w:pPr>
    </w:p>
    <w:p>
      <w:pPr>
        <w:spacing w:after="60" w:before="60"/>
      </w:pPr>
      <w:r>
        <w:rPr>
          <w:rFonts w:ascii="Arial" w:cs="Arial" w:eastAsia="Arial" w:hAnsi="Arial"/>
          <w:sz w:val="22"/>
          <w:szCs w:val="22"/>
        </w:rPr>
        <w:t xml:space="preserve">The Security department produces output sections covering a threat model identifying who might attack, what they would target, and how they would attempt it; an OWASP Top 10 mapping to the specific idea; mandatory security requirements; a Privacy by Design analysis; a compliance checklist covering GDPR and HIPAA-adjacent requirements; and recommendations for security testing including penetration testing and static application security testing (SAST).</w:t>
      </w:r>
    </w:p>
    <w:p>
      <w:pPr>
        <w:spacing w:after="60" w:before="60"/>
      </w:pPr>
    </w:p>
    <w:p>
      <w:pPr>
        <w:pStyle w:val="Heading3"/>
        <w:spacing w:after="120" w:before="240"/>
      </w:pPr>
      <w:r>
        <w:rPr>
          <w:rFonts w:ascii="Arial" w:cs="Arial" w:eastAsia="Arial" w:hAnsi="Arial"/>
          <w:b/>
          <w:bCs/>
          <w:sz w:val="26"/>
          <w:szCs w:val="26"/>
        </w:rPr>
        <w:t xml:space="preserve">Department 10: Legal — License Review and Regulatory Compliance</w:t>
      </w:r>
    </w:p>
    <w:p>
      <w:pPr>
        <w:spacing w:after="60" w:before="60"/>
      </w:pPr>
    </w:p>
    <w:p>
      <w:pPr>
        <w:spacing w:after="60" w:before="60"/>
      </w:pPr>
      <w:r>
        <w:rPr>
          <w:rFonts w:ascii="Arial" w:cs="Arial" w:eastAsia="Arial" w:hAnsi="Arial"/>
          <w:sz w:val="22"/>
          <w:szCs w:val="22"/>
        </w:rPr>
        <w:t xml:space="preserve">The Legal department evaluates every proposed idea through the lens of legal risk, with particular attention to open-source license compliance and data privacy regulations. Its agent is prompted as a technology law specialist with expertise in open-source licensing and privacy regulation.</w:t>
      </w:r>
    </w:p>
    <w:p>
      <w:pPr>
        <w:spacing w:after="60" w:before="60"/>
      </w:pPr>
    </w:p>
    <w:p>
      <w:pPr>
        <w:spacing w:after="60" w:before="60"/>
      </w:pPr>
      <w:r>
        <w:rPr>
          <w:rFonts w:ascii="Arial" w:cs="Arial" w:eastAsia="Arial" w:hAnsi="Arial"/>
          <w:sz w:val="22"/>
          <w:szCs w:val="22"/>
        </w:rPr>
        <w:t xml:space="preserve">One of the most important functions of the Legal department is GPL detection. The system prompt includes an explicit warning: if any web sources mention a dependency with a GPL license, the Legal department must flag it as a high-risk issue. GPL licenses impose copyleft requirements that could potentially force MemorAid to open-source its own code if GPL-licensed code is integrated. For a commercial SaaS product, this is a serious legal concern, and the Legal department serves as the first line of defense against accidental GPL contamination.</w:t>
      </w:r>
    </w:p>
    <w:p>
      <w:pPr>
        <w:spacing w:after="60" w:before="60"/>
      </w:pPr>
    </w:p>
    <w:p>
      <w:pPr>
        <w:spacing w:after="60" w:before="60"/>
      </w:pPr>
      <w:r>
        <w:rPr>
          <w:rFonts w:ascii="Arial" w:cs="Arial" w:eastAsia="Arial" w:hAnsi="Arial"/>
          <w:sz w:val="22"/>
          <w:szCs w:val="22"/>
        </w:rPr>
        <w:t xml:space="preserve">The Legal department produces output covering open-source license analysis with risk ratings (MIT and Apache are generally safe; GPL is a red flag), GDPR data processing requirements, Terms of Service implications, broader legal risks, and pre-development legal recommendations.</w:t>
      </w:r>
    </w:p>
    <w:p>
      <w:pPr>
        <w:spacing w:after="60" w:before="60"/>
      </w:pPr>
    </w:p>
    <w:p>
      <w:pPr>
        <w:pStyle w:val="Heading3"/>
        <w:spacing w:after="120" w:before="240"/>
      </w:pPr>
      <w:r>
        <w:rPr>
          <w:rFonts w:ascii="Arial" w:cs="Arial" w:eastAsia="Arial" w:hAnsi="Arial"/>
          <w:b/>
          <w:bCs/>
          <w:sz w:val="26"/>
          <w:szCs w:val="26"/>
        </w:rPr>
        <w:t xml:space="preserve">Department 11: Marketing — Competitive Positioning and Go-to-Market</w:t>
      </w:r>
    </w:p>
    <w:p>
      <w:pPr>
        <w:spacing w:after="60" w:before="60"/>
      </w:pPr>
    </w:p>
    <w:p>
      <w:pPr>
        <w:spacing w:after="60" w:before="60"/>
      </w:pPr>
      <w:r>
        <w:rPr>
          <w:rFonts w:ascii="Arial" w:cs="Arial" w:eastAsia="Arial" w:hAnsi="Arial"/>
          <w:sz w:val="22"/>
          <w:szCs w:val="22"/>
        </w:rPr>
        <w:t xml:space="preserve">The Marketing department brings growth marketing expertise to the analysis. Its agent is prompted as a CMO experienced in B2B SaaS growth marketing, focused on how the proposed idea can be positioned, marketed, and distributed.</w:t>
      </w:r>
    </w:p>
    <w:p>
      <w:pPr>
        <w:spacing w:after="60" w:before="60"/>
      </w:pPr>
    </w:p>
    <w:p>
      <w:pPr>
        <w:spacing w:after="60" w:before="60"/>
      </w:pPr>
      <w:r>
        <w:rPr>
          <w:rFonts w:ascii="Arial" w:cs="Arial" w:eastAsia="Arial" w:hAnsi="Arial"/>
          <w:sz w:val="22"/>
          <w:szCs w:val="22"/>
        </w:rPr>
        <w:t xml:space="preserve">The Marketing department produces competitive analysis from a marketing perspective (distinct from the CEO's competitive analysis, which focuses on business viability), proposed market positioning, relevant SEO keywords, a Go-to-Market strategy, recommended distribution channels, and a messaging framework. This analysis ensures that features are not built in a vacuum — every feature should have a clear story about how it will be communicated to potential customers and how it supports MemorAid's overall market position.</w:t>
      </w:r>
    </w:p>
    <w:p>
      <w:pPr>
        <w:spacing w:after="60" w:before="60"/>
      </w:pPr>
    </w:p>
    <w:p>
      <w:pPr>
        <w:pStyle w:val="Heading3"/>
        <w:spacing w:after="120" w:before="240"/>
      </w:pPr>
      <w:r>
        <w:rPr>
          <w:rFonts w:ascii="Arial" w:cs="Arial" w:eastAsia="Arial" w:hAnsi="Arial"/>
          <w:b/>
          <w:bCs/>
          <w:sz w:val="26"/>
          <w:szCs w:val="26"/>
        </w:rPr>
        <w:t xml:space="preserve">Department 12: Customer Success — Families Under Emotional Stress</w:t>
      </w:r>
    </w:p>
    <w:p>
      <w:pPr>
        <w:spacing w:after="60" w:before="60"/>
      </w:pPr>
    </w:p>
    <w:p>
      <w:pPr>
        <w:spacing w:after="60" w:before="60"/>
      </w:pPr>
      <w:r>
        <w:rPr>
          <w:rFonts w:ascii="Arial" w:cs="Arial" w:eastAsia="Arial" w:hAnsi="Arial"/>
          <w:sz w:val="22"/>
          <w:szCs w:val="22"/>
        </w:rPr>
        <w:t xml:space="preserve">The Customer Success department is perhaps the most emotionally attuned department in the NEXUS system. Its agent is prompted as a VP of Customer Success with healthcare SaaS experience, and its system prompt contains an explicit and important context note: MemorAid's customers are family members of dementia and Alzheimer's patients — people under severe emotional stress.</w:t>
      </w:r>
    </w:p>
    <w:p>
      <w:pPr>
        <w:spacing w:after="60" w:before="60"/>
      </w:pPr>
    </w:p>
    <w:p>
      <w:pPr>
        <w:spacing w:after="60" w:before="60"/>
      </w:pPr>
      <w:r>
        <w:rPr>
          <w:rFonts w:ascii="Arial" w:cs="Arial" w:eastAsia="Arial" w:hAnsi="Arial"/>
          <w:sz w:val="22"/>
          <w:szCs w:val="22"/>
        </w:rPr>
        <w:t xml:space="preserve">This context transforms every aspect of the Customer Success analysis. When evaluating a proposed feature, the CS department does not merely ask "will users adopt this?" It asks "will a stressed, emotionally exhausted family caregiver be able to understand this feature quickly?" It asks "will this feature reduce the burden on our support team, or will confused users generate more tickets?" It asks "will this prevent churn, or will a poorly implemented feature cause families to abandon the platform during a crisis moment?"</w:t>
      </w:r>
    </w:p>
    <w:p>
      <w:pPr>
        <w:spacing w:after="60" w:before="60"/>
      </w:pPr>
    </w:p>
    <w:p>
      <w:pPr>
        <w:spacing w:after="60" w:before="60"/>
      </w:pPr>
      <w:r>
        <w:rPr>
          <w:rFonts w:ascii="Arial" w:cs="Arial" w:eastAsia="Arial" w:hAnsi="Arial"/>
          <w:sz w:val="22"/>
          <w:szCs w:val="22"/>
        </w:rPr>
        <w:t xml:space="preserve">The Customer Success department produces analysis covering onboarding impact (whether a new customer will understand the feature quickly), churn risk assessment (whether the feature prevents or causes confusion), user feedback relevance (what existing customers have asked for that relates to the idea), expected support burden (how much additional support will be needed), NPS impact (effect on satisfaction scores), self-service potential (whether the feature can be built so users do not need help), and an adoption plan for ensuring existing customers discover and use the new feature.</w:t>
      </w:r>
    </w:p>
    <w:p>
      <w:pPr>
        <w:spacing w:after="60" w:before="60"/>
      </w:pPr>
    </w:p>
    <w:p>
      <w:pPr>
        <w:pStyle w:val="Heading3"/>
        <w:spacing w:after="120" w:before="240"/>
      </w:pPr>
      <w:r>
        <w:rPr>
          <w:rFonts w:ascii="Arial" w:cs="Arial" w:eastAsia="Arial" w:hAnsi="Arial"/>
          <w:b/>
          <w:bCs/>
          <w:sz w:val="26"/>
          <w:szCs w:val="26"/>
        </w:rPr>
        <w:t xml:space="preserve">Department 13: Sales — Targeting Israeli Families Aged 35-65</w:t>
      </w:r>
    </w:p>
    <w:p>
      <w:pPr>
        <w:spacing w:after="60" w:before="60"/>
      </w:pPr>
    </w:p>
    <w:p>
      <w:pPr>
        <w:spacing w:after="60" w:before="60"/>
      </w:pPr>
      <w:r>
        <w:rPr>
          <w:rFonts w:ascii="Arial" w:cs="Arial" w:eastAsia="Arial" w:hAnsi="Arial"/>
          <w:sz w:val="22"/>
          <w:szCs w:val="22"/>
        </w:rPr>
        <w:t xml:space="preserve">The Sales department evaluates every idea through the lens of revenue generation and market development. Its agent is prompted as a VP of Sales and Business Development with B2C healthcare SaaS experience. The system prompt specifies MemorAid's primary target audience: families with a relative suffering from dementia in Israel, aged 35 to 65.</w:t>
      </w:r>
    </w:p>
    <w:p>
      <w:pPr>
        <w:spacing w:after="60" w:before="60"/>
      </w:pPr>
    </w:p>
    <w:p>
      <w:pPr>
        <w:spacing w:after="60" w:before="60"/>
      </w:pPr>
      <w:r>
        <w:rPr>
          <w:rFonts w:ascii="Arial" w:cs="Arial" w:eastAsia="Arial" w:hAnsi="Arial"/>
          <w:sz w:val="22"/>
          <w:szCs w:val="22"/>
        </w:rPr>
        <w:t xml:space="preserve">The Sales department produces analysis covering whether the feature helps sell the product and how, its impact on the sales cycle (shortening or lengthening it), pricing implications including upsell potential, objection handling for anticipated customer pushback, channel strategy identifying which sales channels suit the feature, partnership opportunities with dementia organizations, hospitals, HMOs (health maintenance organizations), and charities, and quantitative sales metrics including expected conversion rate impact, pipeline impact, and revenue impact.</w:t>
      </w:r>
    </w:p>
    <w:p>
      <w:pPr>
        <w:spacing w:after="60" w:before="60"/>
      </w:pPr>
    </w:p>
    <w:p>
      <w:pPr>
        <w:pStyle w:val="Heading3"/>
        <w:spacing w:after="120" w:before="240"/>
      </w:pPr>
      <w:r>
        <w:rPr>
          <w:rFonts w:ascii="Arial" w:cs="Arial" w:eastAsia="Arial" w:hAnsi="Arial"/>
          <w:b/>
          <w:bCs/>
          <w:sz w:val="26"/>
          <w:szCs w:val="26"/>
        </w:rPr>
        <w:t xml:space="preserve">Department 14: AI-Dev — The Meta-Translator</w:t>
      </w:r>
    </w:p>
    <w:p>
      <w:pPr>
        <w:spacing w:after="60" w:before="60"/>
      </w:pPr>
    </w:p>
    <w:p>
      <w:pPr>
        <w:spacing w:after="60" w:before="60"/>
      </w:pPr>
      <w:r>
        <w:rPr>
          <w:rFonts w:ascii="Arial" w:cs="Arial" w:eastAsia="Arial" w:hAnsi="Arial"/>
          <w:sz w:val="22"/>
          <w:szCs w:val="22"/>
        </w:rPr>
        <w:t xml:space="preserve">The AI-Dev department occupies a unique position in the NEXUS system. It is not a traditional professional perspective like the others. Instead, it is a meta-translator that runs last, after all other departments have completed their analysis, and synthesizes their collective output into a unified development brief designed specifically for Claude Code execution.</w:t>
      </w:r>
    </w:p>
    <w:p>
      <w:pPr>
        <w:spacing w:after="60" w:before="60"/>
      </w:pPr>
    </w:p>
    <w:p>
      <w:pPr>
        <w:spacing w:after="60" w:before="60"/>
      </w:pPr>
      <w:r>
        <w:rPr>
          <w:rFonts w:ascii="Arial" w:cs="Arial" w:eastAsia="Arial" w:hAnsi="Arial"/>
          <w:sz w:val="22"/>
          <w:szCs w:val="22"/>
        </w:rPr>
        <w:t xml:space="preserve">The AI-Dev agent is prompted as an AI Development Architect — an expert in translating multi-department research into structured development plans for AI coding assistants. Its system prompt includes a detailed five-layer architecture table that maps the MemorAid project structure: User Frontend at client/src/ (excluding admin), Admin Frontend at client/src/admin/, User Backend at server/src/ (user routes), Admin Backend at server/src/ (admin routes), and Server Core at server/src/ (services, database, schemas).</w:t>
      </w:r>
    </w:p>
    <w:p>
      <w:pPr>
        <w:spacing w:after="60" w:before="60"/>
      </w:pPr>
    </w:p>
    <w:p>
      <w:pPr>
        <w:spacing w:after="60" w:before="60"/>
      </w:pPr>
      <w:r>
        <w:rPr>
          <w:rFonts w:ascii="Arial" w:cs="Arial" w:eastAsia="Arial" w:hAnsi="Arial"/>
          <w:sz w:val="22"/>
          <w:szCs w:val="22"/>
        </w:rPr>
        <w:t xml:space="preserve">The AI-Dev department receives the complete output of every other department that successfully completed its analysis. It reads through the CEO's business assessment, the CTO's architecture recommendations, the Product Manager's user stories, the Security department's threat model, and all other outputs, then produces a structured development brief organized around seven sections.</w:t>
      </w:r>
    </w:p>
    <w:p>
      <w:pPr>
        <w:spacing w:after="60" w:before="60"/>
      </w:pPr>
    </w:p>
    <w:p>
      <w:pPr>
        <w:spacing w:after="60" w:before="60"/>
      </w:pPr>
      <w:r>
        <w:rPr>
          <w:rFonts w:ascii="Arial" w:cs="Arial" w:eastAsia="Arial" w:hAnsi="Arial"/>
          <w:sz w:val="22"/>
          <w:szCs w:val="22"/>
        </w:rPr>
        <w:t xml:space="preserve">The first section is a development summary in two to three sentences explaining what needs to be built and why. The second section splits the architecture into what already exists in the codebase (to avoid rebuilding) and what is entirely new. The third section details what changes in each of the five architectural layers, with explicit file paths and component names. The fourth section maps dependencies between layers — what in the frontend depends on the backend and vice versa. The fifth section recommends a development order, typically following the pattern of database schema first, then server API, then admin UI, then user UI. The sixth section identifies specific risks for AI development — things that might be difficult for Claude Code to handle correctly, edge cases requiring special attention, and areas where the automated nature of development creates unique challenges. The seventh section lists tools, npm packages, external services, and environment variables needed for the implementation.</w:t>
      </w:r>
    </w:p>
    <w:p>
      <w:pPr>
        <w:spacing w:after="60" w:before="60"/>
      </w:pPr>
    </w:p>
    <w:p>
      <w:pPr>
        <w:spacing w:after="60" w:before="60"/>
      </w:pPr>
      <w:r>
        <w:rPr>
          <w:rFonts w:ascii="Arial" w:cs="Arial" w:eastAsia="Arial" w:hAnsi="Arial"/>
          <w:sz w:val="22"/>
          <w:szCs w:val="22"/>
        </w:rPr>
        <w:t xml:space="preserve">The AI-Dev department receives a higher token limit of 3000 compared to the standard 2000 for other departments, reflecting the larger volume of input material it must process and synthesize.</w:t>
      </w:r>
    </w:p>
    <w:p>
      <w:pPr>
        <w:spacing w:after="60" w:before="60"/>
      </w:pPr>
    </w:p>
    <w:p>
      <w:pPr>
        <w:pBdr>
          <w:bottom w:val="single" w:color="CCCCCC" w:sz="3" w:space="1"/>
        </w:pBdr>
        <w:spacing w:after="120" w:before="120"/>
      </w:pPr>
    </w:p>
    <w:p>
      <w:pPr>
        <w:spacing w:after="60" w:before="60"/>
      </w:pPr>
    </w:p>
    <w:p>
      <w:pPr>
        <w:pStyle w:val="Heading2"/>
        <w:spacing w:after="160" w:before="300"/>
      </w:pPr>
      <w:r>
        <w:rPr>
          <w:rFonts w:ascii="Arial" w:cs="Arial" w:eastAsia="Arial" w:hAnsi="Arial"/>
          <w:b/>
          <w:bCs/>
          <w:sz w:val="30"/>
          <w:szCs w:val="30"/>
        </w:rPr>
        <w:t xml:space="preserve">Part 5: The 9-Layer Prompt Injection System</w:t>
      </w:r>
    </w:p>
    <w:p>
      <w:pPr>
        <w:spacing w:after="60" w:before="60"/>
      </w:pPr>
    </w:p>
    <w:p>
      <w:pPr>
        <w:pStyle w:val="Heading3"/>
        <w:spacing w:after="120" w:before="240"/>
      </w:pPr>
      <w:r>
        <w:rPr>
          <w:rFonts w:ascii="Arial" w:cs="Arial" w:eastAsia="Arial" w:hAnsi="Arial"/>
          <w:b/>
          <w:bCs/>
          <w:sz w:val="26"/>
          <w:szCs w:val="26"/>
        </w:rPr>
        <w:t xml:space="preserve">How Department Prompts Are Constructed</w:t>
      </w:r>
    </w:p>
    <w:p>
      <w:pPr>
        <w:spacing w:after="60" w:before="60"/>
      </w:pPr>
    </w:p>
    <w:p>
      <w:pPr>
        <w:spacing w:after="60" w:before="60"/>
      </w:pPr>
      <w:r>
        <w:rPr>
          <w:rFonts w:ascii="Arial" w:cs="Arial" w:eastAsia="Arial" w:hAnsi="Arial"/>
          <w:sz w:val="22"/>
          <w:szCs w:val="22"/>
        </w:rPr>
        <w:t xml:space="preserve">Every department agent in NEXUS receives a prompt that is not simply the idea text. It is a carefully layered construction that injects relevant context from nine different sources. The buildAgentPrompt function in nexusDepartmentAgents.ts assembles these layers in a specific order, creating a rich informational environment that grounds the AI agent's analysis in the realities of the project, the team, the codebase, and the latest web intelligence.</w:t>
      </w:r>
    </w:p>
    <w:p>
      <w:pPr>
        <w:spacing w:after="60" w:before="60"/>
      </w:pPr>
    </w:p>
    <w:p>
      <w:pPr>
        <w:spacing w:after="60" w:before="60"/>
      </w:pPr>
      <w:r>
        <w:rPr>
          <w:rFonts w:ascii="Arial" w:cs="Arial" w:eastAsia="Arial" w:hAnsi="Arial"/>
          <w:sz w:val="22"/>
          <w:szCs w:val="22"/>
        </w:rPr>
        <w:t xml:space="preserve">Understanding the nine-layer prompt system is essential to understanding why NEXUS produces such contextually grounded analysis. Each layer adds a dimension of context that would be missing if the agent simply received "analyze this idea: [idea text]."</w:t>
      </w:r>
    </w:p>
    <w:p>
      <w:pPr>
        <w:spacing w:after="60" w:before="60"/>
      </w:pPr>
    </w:p>
    <w:p>
      <w:pPr>
        <w:pStyle w:val="Heading3"/>
        <w:spacing w:after="120" w:before="240"/>
      </w:pPr>
      <w:r>
        <w:rPr>
          <w:rFonts w:ascii="Arial" w:cs="Arial" w:eastAsia="Arial" w:hAnsi="Arial"/>
          <w:b/>
          <w:bCs/>
          <w:sz w:val="26"/>
          <w:szCs w:val="26"/>
        </w:rPr>
        <w:t xml:space="preserve">Layer 1: Special Instructions (Admin Context Notes)</w:t>
      </w:r>
    </w:p>
    <w:p>
      <w:pPr>
        <w:spacing w:after="60" w:before="60"/>
      </w:pPr>
    </w:p>
    <w:p>
      <w:pPr>
        <w:spacing w:after="60" w:before="60"/>
      </w:pPr>
      <w:r>
        <w:rPr>
          <w:rFonts w:ascii="Arial" w:cs="Arial" w:eastAsia="Arial" w:hAnsi="Arial"/>
          <w:sz w:val="22"/>
          <w:szCs w:val="22"/>
        </w:rPr>
        <w:t xml:space="preserve">The first layer injected into the prompt is the admin's context notes, if any were provided. These appear under the heading "Special Instructions from the Product Manager" with an instruction to read them before anything else. Context notes allow the admin to add specific constraints, priorities, or background information that should influence every department's analysis.</w:t>
      </w:r>
    </w:p>
    <w:p>
      <w:pPr>
        <w:spacing w:after="60" w:before="60"/>
      </w:pPr>
    </w:p>
    <w:p>
      <w:pPr>
        <w:spacing w:after="60" w:before="60"/>
      </w:pPr>
      <w:r>
        <w:rPr>
          <w:rFonts w:ascii="Arial" w:cs="Arial" w:eastAsia="Arial" w:hAnsi="Arial"/>
          <w:sz w:val="22"/>
          <w:szCs w:val="22"/>
        </w:rPr>
        <w:t xml:space="preserve">For example, the admin might write: "Focus on families with early-stage dementia. Do not consider institutional care scenarios." Or: "[EXISTING_PROJECT] This needs to integrate with the existing medication tracking module." These notes are placed first in the prompt to ensure they frame the entire analysis.</w:t>
      </w:r>
    </w:p>
    <w:p>
      <w:pPr>
        <w:spacing w:after="60" w:before="60"/>
      </w:pPr>
    </w:p>
    <w:p>
      <w:pPr>
        <w:spacing w:after="60" w:before="60"/>
      </w:pPr>
      <w:r>
        <w:rPr>
          <w:rFonts w:ascii="Arial" w:cs="Arial" w:eastAsia="Arial" w:hAnsi="Arial"/>
          <w:sz w:val="22"/>
          <w:szCs w:val="22"/>
        </w:rPr>
        <w:t xml:space="preserve">The [EXISTING_PROJECT] prefix in context notes triggers the special existing project mode described in Step 2 of the pipeline, where the codebase context includes explicit instructions to work within the existing architecture rather than proposing greenfield solutions.</w:t>
      </w:r>
    </w:p>
    <w:p>
      <w:pPr>
        <w:spacing w:after="60" w:before="60"/>
      </w:pPr>
    </w:p>
    <w:p>
      <w:pPr>
        <w:pStyle w:val="Heading3"/>
        <w:spacing w:after="120" w:before="240"/>
      </w:pPr>
      <w:r>
        <w:rPr>
          <w:rFonts w:ascii="Arial" w:cs="Arial" w:eastAsia="Arial" w:hAnsi="Arial"/>
          <w:b/>
          <w:bCs/>
          <w:sz w:val="26"/>
          <w:szCs w:val="26"/>
        </w:rPr>
        <w:t xml:space="preserve">Layer 2: Target Platforms</w:t>
      </w:r>
    </w:p>
    <w:p>
      <w:pPr>
        <w:spacing w:after="60" w:before="60"/>
      </w:pPr>
    </w:p>
    <w:p>
      <w:pPr>
        <w:spacing w:after="60" w:before="60"/>
      </w:pPr>
      <w:r>
        <w:rPr>
          <w:rFonts w:ascii="Arial" w:cs="Arial" w:eastAsia="Arial" w:hAnsi="Arial"/>
          <w:sz w:val="22"/>
          <w:szCs w:val="22"/>
        </w:rPr>
        <w:t xml:space="preserve">The second layer specifies the target platforms for the feature, if defined. This appears under the heading "Target Platforms" and lists platforms like web, mobile, or desktop. The instruction tells the agent to consider these platforms in every technical, UX, and product recommendation.</w:t>
      </w:r>
    </w:p>
    <w:p>
      <w:pPr>
        <w:spacing w:after="60" w:before="60"/>
      </w:pPr>
    </w:p>
    <w:p>
      <w:pPr>
        <w:spacing w:after="60" w:before="60"/>
      </w:pPr>
      <w:r>
        <w:rPr>
          <w:rFonts w:ascii="Arial" w:cs="Arial" w:eastAsia="Arial" w:hAnsi="Arial"/>
          <w:sz w:val="22"/>
          <w:szCs w:val="22"/>
        </w:rPr>
        <w:t xml:space="preserve">This layer is important because different platforms have fundamentally different constraints. A feature designed for mobile must consider touch targets, smaller screens, and potentially offline functionality. A feature designed for desktop can leverage larger screens, hover states, and keyboard shortcuts. By injecting platform information at the prompt level, every department naturally adjusts its analysis to the target environment.</w:t>
      </w:r>
    </w:p>
    <w:p>
      <w:pPr>
        <w:spacing w:after="60" w:before="60"/>
      </w:pPr>
    </w:p>
    <w:p>
      <w:pPr>
        <w:pStyle w:val="Heading3"/>
        <w:spacing w:after="120" w:before="240"/>
      </w:pPr>
      <w:r>
        <w:rPr>
          <w:rFonts w:ascii="Arial" w:cs="Arial" w:eastAsia="Arial" w:hAnsi="Arial"/>
          <w:b/>
          <w:bCs/>
          <w:sz w:val="26"/>
          <w:szCs w:val="26"/>
        </w:rPr>
        <w:t xml:space="preserve">Layer 3: Team Member CVs (Full Professional Profiles)</w:t>
      </w:r>
    </w:p>
    <w:p>
      <w:pPr>
        <w:spacing w:after="60" w:before="60"/>
      </w:pPr>
    </w:p>
    <w:p>
      <w:pPr>
        <w:spacing w:after="60" w:before="60"/>
      </w:pPr>
      <w:r>
        <w:rPr>
          <w:rFonts w:ascii="Arial" w:cs="Arial" w:eastAsia="Arial" w:hAnsi="Arial"/>
          <w:sz w:val="22"/>
          <w:szCs w:val="22"/>
        </w:rPr>
        <w:t xml:space="preserve">The third layer is one of the most distinctive features of the NEXUS prompt system. For each department, the profiles of all team members assigned to that department are injected into the prompt as full CV-style entries. Each team member entry includes their role in Hebrew, their seniority level, their years of experience, their biographical summary, their educational background, their professional background (limited to 300 characters), their skill set, their domain expertise areas, their responsibilities, their working methodology, their personality and style, and their certifications.</w:t>
      </w:r>
    </w:p>
    <w:p>
      <w:pPr>
        <w:spacing w:after="60" w:before="60"/>
      </w:pPr>
    </w:p>
    <w:p>
      <w:pPr>
        <w:spacing w:after="60" w:before="60"/>
      </w:pPr>
      <w:r>
        <w:rPr>
          <w:rFonts w:ascii="Arial" w:cs="Arial" w:eastAsia="Arial" w:hAnsi="Arial"/>
          <w:sz w:val="22"/>
          <w:szCs w:val="22"/>
        </w:rPr>
        <w:t xml:space="preserve">These team member profiles are not decorative. They materially influence the AI agent's output. When the Security department's prompt includes a team member profile describing someone with fifteen years of healthcare security experience and CISSP certification, the AI agent produces analysis that draws on the patterns and concerns that such a professional would prioritize. When the Design department's prompt includes a team member with expertise in accessibility and Hebrew RTL interfaces, the design recommendations naturally emphasize those areas.</w:t>
      </w:r>
    </w:p>
    <w:p>
      <w:pPr>
        <w:spacing w:after="60" w:before="60"/>
      </w:pPr>
    </w:p>
    <w:p>
      <w:pPr>
        <w:spacing w:after="60" w:before="60"/>
      </w:pPr>
      <w:r>
        <w:rPr>
          <w:rFonts w:ascii="Arial" w:cs="Arial" w:eastAsia="Arial" w:hAnsi="Arial"/>
          <w:sz w:val="22"/>
          <w:szCs w:val="22"/>
        </w:rPr>
        <w:t xml:space="preserve">The team member system is managed through the nexus_dept_team_members database table, where the admin can create, update, and deactivate team members. Each member has an order_index that determines their position in the prompt. The prompt concludes with an instruction to the agent: "Take into account the background, experience, expertise, and working methodology of each team member in your recommendations. Adapt your proposals to the existing capabilities and experience."</w:t>
      </w:r>
    </w:p>
    <w:p>
      <w:pPr>
        <w:spacing w:after="60" w:before="60"/>
      </w:pPr>
    </w:p>
    <w:p>
      <w:pPr>
        <w:pStyle w:val="Heading3"/>
        <w:spacing w:after="120" w:before="240"/>
      </w:pPr>
      <w:r>
        <w:rPr>
          <w:rFonts w:ascii="Arial" w:cs="Arial" w:eastAsia="Arial" w:hAnsi="Arial"/>
          <w:b/>
          <w:bCs/>
          <w:sz w:val="26"/>
          <w:szCs w:val="26"/>
        </w:rPr>
        <w:t xml:space="preserve">Layer 4: Skills Taxonomy</w:t>
      </w:r>
    </w:p>
    <w:p>
      <w:pPr>
        <w:spacing w:after="60" w:before="60"/>
      </w:pPr>
    </w:p>
    <w:p>
      <w:pPr>
        <w:spacing w:after="60" w:before="60"/>
      </w:pPr>
      <w:r>
        <w:rPr>
          <w:rFonts w:ascii="Arial" w:cs="Arial" w:eastAsia="Arial" w:hAnsi="Arial"/>
          <w:sz w:val="22"/>
          <w:szCs w:val="22"/>
        </w:rPr>
        <w:t xml:space="preserve">The fourth layer injects the global skills taxonomy from the nexus_skills database table. This is a curated list of technical skills relevant to the project, each with a Hebrew label, an English identifier, and a category. For example, a skill might be labeled "React 18" with the identifier "react" in the "frontend" category, or "PostgreSQL" with the identifier "postgresql" in the "database" category.</w:t>
      </w:r>
    </w:p>
    <w:p>
      <w:pPr>
        <w:spacing w:after="60" w:before="60"/>
      </w:pPr>
    </w:p>
    <w:p>
      <w:pPr>
        <w:spacing w:after="60" w:before="60"/>
      </w:pPr>
      <w:r>
        <w:rPr>
          <w:rFonts w:ascii="Arial" w:cs="Arial" w:eastAsia="Arial" w:hAnsi="Arial"/>
          <w:sz w:val="22"/>
          <w:szCs w:val="22"/>
        </w:rPr>
        <w:t xml:space="preserve">The skills taxonomy serves two purposes. First, it informs department agents about the specific technologies and competencies available in the project, helping them make recommendations that align with existing capabilities. Second, it provides a standardized vocabulary for tagging tasks and recommendations, which facilitates later stages of the pipeline where extracted tasks are categorized and assigned to sprints.</w:t>
      </w:r>
    </w:p>
    <w:p>
      <w:pPr>
        <w:spacing w:after="60" w:before="60"/>
      </w:pPr>
    </w:p>
    <w:p>
      <w:pPr>
        <w:pStyle w:val="Heading3"/>
        <w:spacing w:after="120" w:before="240"/>
      </w:pPr>
      <w:r>
        <w:rPr>
          <w:rFonts w:ascii="Arial" w:cs="Arial" w:eastAsia="Arial" w:hAnsi="Arial"/>
          <w:b/>
          <w:bCs/>
          <w:sz w:val="26"/>
          <w:szCs w:val="26"/>
        </w:rPr>
        <w:t xml:space="preserve">Layer 5: Department Knowledge Base</w:t>
      </w:r>
    </w:p>
    <w:p>
      <w:pPr>
        <w:spacing w:after="60" w:before="60"/>
      </w:pPr>
    </w:p>
    <w:p>
      <w:pPr>
        <w:spacing w:after="60" w:before="60"/>
      </w:pPr>
      <w:r>
        <w:rPr>
          <w:rFonts w:ascii="Arial" w:cs="Arial" w:eastAsia="Arial" w:hAnsi="Arial"/>
          <w:sz w:val="22"/>
          <w:szCs w:val="22"/>
        </w:rPr>
        <w:t xml:space="preserve">The fifth layer injects department-specific internal knowledge from the nexus_dept_knowledge database table. This table stores categorized knowledge entries that the admin has created for each department. Each entry has a department identifier, a category (such as "guidelines," "constraints," "best_practices," "domain_knowledge," or "tools"), a title, and content text.</w:t>
      </w:r>
    </w:p>
    <w:p>
      <w:pPr>
        <w:spacing w:after="60" w:before="60"/>
      </w:pPr>
    </w:p>
    <w:p>
      <w:pPr>
        <w:spacing w:after="60" w:before="60"/>
      </w:pPr>
      <w:r>
        <w:rPr>
          <w:rFonts w:ascii="Arial" w:cs="Arial" w:eastAsia="Arial" w:hAnsi="Arial"/>
          <w:sz w:val="22"/>
          <w:szCs w:val="22"/>
        </w:rPr>
        <w:t xml:space="preserve">For example, the Security department's knowledge base might include an entry titled "MemorAid Data Classification" in the "domain_knowledge" category, containing detailed information about which data fields are considered sensitive, which require encryption at rest, and which are subject to GDPR data subject access requests. The Design department's knowledge base might include an entry titled "RTL Layout Patterns" in the "guidelines" category, documenting specific patterns for handling bidirectional text in the admin interface.</w:t>
      </w:r>
    </w:p>
    <w:p>
      <w:pPr>
        <w:spacing w:after="60" w:before="60"/>
      </w:pPr>
    </w:p>
    <w:p>
      <w:pPr>
        <w:spacing w:after="60" w:before="60"/>
      </w:pPr>
      <w:r>
        <w:rPr>
          <w:rFonts w:ascii="Arial" w:cs="Arial" w:eastAsia="Arial" w:hAnsi="Arial"/>
          <w:sz w:val="22"/>
          <w:szCs w:val="22"/>
        </w:rPr>
        <w:t xml:space="preserve">The knowledge base layer is loaded dynamically via the loadDeptKnowledge function, which queries the database for all active knowledge entries for the specific department, ordered by position and creation date. This allows the admin to curate and refine each department's knowledge over time, progressively improving the quality and specificity of the analysis each department produces.</w:t>
      </w:r>
    </w:p>
    <w:p>
      <w:pPr>
        <w:spacing w:after="60" w:before="60"/>
      </w:pPr>
    </w:p>
    <w:p>
      <w:pPr>
        <w:spacing w:after="60" w:before="60"/>
      </w:pPr>
      <w:r>
        <w:rPr>
          <w:rFonts w:ascii="Arial" w:cs="Arial" w:eastAsia="Arial" w:hAnsi="Arial"/>
          <w:sz w:val="22"/>
          <w:szCs w:val="22"/>
        </w:rPr>
        <w:t xml:space="preserve">Additionally, a Question-and-Answer context may be appended to the knowledge base. This comes from the question discovery system, which generates and sometimes auto-answers questions that departments should consider during their analysis. The QA context is loaded via getQAContextForDepartment and appended to the department knowledge string.</w:t>
      </w:r>
    </w:p>
    <w:p>
      <w:pPr>
        <w:spacing w:after="60" w:before="60"/>
      </w:pPr>
    </w:p>
    <w:p>
      <w:pPr>
        <w:pStyle w:val="Heading3"/>
        <w:spacing w:after="120" w:before="240"/>
      </w:pPr>
      <w:r>
        <w:rPr>
          <w:rFonts w:ascii="Arial" w:cs="Arial" w:eastAsia="Arial" w:hAnsi="Arial"/>
          <w:b/>
          <w:bCs/>
          <w:sz w:val="26"/>
          <w:szCs w:val="26"/>
        </w:rPr>
        <w:t xml:space="preserve">Layer 6: Claude Code Context</w:t>
      </w:r>
    </w:p>
    <w:p>
      <w:pPr>
        <w:spacing w:after="60" w:before="60"/>
      </w:pPr>
    </w:p>
    <w:p>
      <w:pPr>
        <w:spacing w:after="60" w:before="60"/>
      </w:pPr>
      <w:r>
        <w:rPr>
          <w:rFonts w:ascii="Arial" w:cs="Arial" w:eastAsia="Arial" w:hAnsi="Arial"/>
          <w:sz w:val="22"/>
          <w:szCs w:val="22"/>
        </w:rPr>
        <w:t xml:space="preserve">The sixth layer is a standard block of text called CLAUDE_CODE_CONTEXT that is injected into every department's prompt. This block establishes the fundamental development model: all development is performed by Claude Code AI, there is no human development team, there is no Figma or graphic designer, tasks are written as developer briefs pasted directly to Claude Code, every task must be self-contained with files, API, database, and acceptance criteria specified, libraries must be installable via pnpm, and the tech stack is TypeScript, React 18, Vite, Tailwind CSS, shadcn/ui, Express, Drizzle ORM, and PostgreSQL with Heebo font for Hebrew-first support.</w:t>
      </w:r>
    </w:p>
    <w:p>
      <w:pPr>
        <w:spacing w:after="60" w:before="60"/>
      </w:pPr>
    </w:p>
    <w:p>
      <w:pPr>
        <w:spacing w:after="60" w:before="60"/>
      </w:pPr>
      <w:r>
        <w:rPr>
          <w:rFonts w:ascii="Arial" w:cs="Arial" w:eastAsia="Arial" w:hAnsi="Arial"/>
          <w:sz w:val="22"/>
          <w:szCs w:val="22"/>
        </w:rPr>
        <w:t xml:space="preserve">The Claude Code context also explains the environment separation model: Client (user-facing) at client/src/, Admin at client/src/admin/, and Server at server/src/. Every recommendation from every department must specify the target environment: user, admin, or both. When a recommendation affects both environments, the department must detail what changes in each side.</w:t>
      </w:r>
    </w:p>
    <w:p>
      <w:pPr>
        <w:spacing w:after="60" w:before="60"/>
      </w:pPr>
    </w:p>
    <w:p>
      <w:pPr>
        <w:spacing w:after="60" w:before="60"/>
      </w:pPr>
      <w:r>
        <w:rPr>
          <w:rFonts w:ascii="Arial" w:cs="Arial" w:eastAsia="Arial" w:hAnsi="Arial"/>
          <w:sz w:val="22"/>
          <w:szCs w:val="22"/>
        </w:rPr>
        <w:t xml:space="preserve">This layer ensures that no department produces analysis that assumes the existence of human developers, graphical design tools, or manual setup processes. It keeps every department grounded in the reality of AI-only development.</w:t>
      </w:r>
    </w:p>
    <w:p>
      <w:pPr>
        <w:spacing w:after="60" w:before="60"/>
      </w:pPr>
    </w:p>
    <w:p>
      <w:pPr>
        <w:pStyle w:val="Heading3"/>
        <w:spacing w:after="120" w:before="240"/>
      </w:pPr>
      <w:r>
        <w:rPr>
          <w:rFonts w:ascii="Arial" w:cs="Arial" w:eastAsia="Arial" w:hAnsi="Arial"/>
          <w:b/>
          <w:bCs/>
          <w:sz w:val="26"/>
          <w:szCs w:val="26"/>
        </w:rPr>
        <w:t xml:space="preserve">Layer 7: Design System Rules</w:t>
      </w:r>
    </w:p>
    <w:p>
      <w:pPr>
        <w:spacing w:after="60" w:before="60"/>
      </w:pPr>
    </w:p>
    <w:p>
      <w:pPr>
        <w:spacing w:after="60" w:before="60"/>
      </w:pPr>
      <w:r>
        <w:rPr>
          <w:rFonts w:ascii="Arial" w:cs="Arial" w:eastAsia="Arial" w:hAnsi="Arial"/>
          <w:sz w:val="22"/>
          <w:szCs w:val="22"/>
        </w:rPr>
        <w:t xml:space="preserve">The seventh layer is injected only for the Design and CPO departments. It contains the complete DESIGN_SYSTEM_RULES block, which documents the admin panel's design system including all CSS variables for dark mode (the default) and light mode, mandatory CSS classes for common components, the list of available shadcn/ui components, and explicit prohibitions against using the dark: prefix, directly modifying dark mode styles, or using pure white in light mode.</w:t>
      </w:r>
    </w:p>
    <w:p>
      <w:pPr>
        <w:spacing w:after="60" w:before="60"/>
      </w:pPr>
    </w:p>
    <w:p>
      <w:pPr>
        <w:spacing w:after="60" w:before="60"/>
      </w:pPr>
      <w:r>
        <w:rPr>
          <w:rFonts w:ascii="Arial" w:cs="Arial" w:eastAsia="Arial" w:hAnsi="Arial"/>
          <w:sz w:val="22"/>
          <w:szCs w:val="22"/>
        </w:rPr>
        <w:t xml:space="preserve">This layer exists because the Design and CPO departments make recommendations about visual elements, interaction patterns, and component usage. Without the design system rules injected into their prompts, they might recommend colors that do not exist in the theme, components that are not available in the library, or patterns that conflict with the established design language.</w:t>
      </w:r>
    </w:p>
    <w:p>
      <w:pPr>
        <w:spacing w:after="60" w:before="60"/>
      </w:pPr>
    </w:p>
    <w:p>
      <w:pPr>
        <w:pStyle w:val="Heading3"/>
        <w:spacing w:after="120" w:before="240"/>
      </w:pPr>
      <w:r>
        <w:rPr>
          <w:rFonts w:ascii="Arial" w:cs="Arial" w:eastAsia="Arial" w:hAnsi="Arial"/>
          <w:b/>
          <w:bCs/>
          <w:sz w:val="26"/>
          <w:szCs w:val="26"/>
        </w:rPr>
        <w:t xml:space="preserve">Layer 8: Codebase Context</w:t>
      </w:r>
    </w:p>
    <w:p>
      <w:pPr>
        <w:spacing w:after="60" w:before="60"/>
      </w:pPr>
    </w:p>
    <w:p>
      <w:pPr>
        <w:spacing w:after="60" w:before="60"/>
      </w:pPr>
      <w:r>
        <w:rPr>
          <w:rFonts w:ascii="Arial" w:cs="Arial" w:eastAsia="Arial" w:hAnsi="Arial"/>
          <w:sz w:val="22"/>
          <w:szCs w:val="22"/>
        </w:rPr>
        <w:t xml:space="preserve">The eighth layer injects the first 4000 characters of the gathered codebase context. This context includes project structure information, file listings, and potentially code snippets depending on the scan depth. The 4000-character limit is a pragmatic constraint that balances the value of codebase awareness against the token cost of including more context.</w:t>
      </w:r>
    </w:p>
    <w:p>
      <w:pPr>
        <w:spacing w:after="60" w:before="60"/>
      </w:pPr>
    </w:p>
    <w:p>
      <w:pPr>
        <w:spacing w:after="60" w:before="60"/>
      </w:pPr>
      <w:r>
        <w:rPr>
          <w:rFonts w:ascii="Arial" w:cs="Arial" w:eastAsia="Arial" w:hAnsi="Arial"/>
          <w:sz w:val="22"/>
          <w:szCs w:val="22"/>
        </w:rPr>
        <w:t xml:space="preserve">The codebase context is prefixed with the heading "Existing Project Code (Context)" and placed after the Claude Code context block. This sequencing ensures that agents first understand the development model (Layer 6) and then see the specific codebase that model operates on (Layer 8).</w:t>
      </w:r>
    </w:p>
    <w:p>
      <w:pPr>
        <w:spacing w:after="60" w:before="60"/>
      </w:pPr>
    </w:p>
    <w:p>
      <w:pPr>
        <w:spacing w:after="60" w:before="60"/>
      </w:pPr>
      <w:r>
        <w:rPr>
          <w:rFonts w:ascii="Arial" w:cs="Arial" w:eastAsia="Arial" w:hAnsi="Arial"/>
          <w:sz w:val="22"/>
          <w:szCs w:val="22"/>
        </w:rPr>
        <w:t xml:space="preserve">When the existing project mode is active (triggered by the [EXISTING_PROJECT] prefix in context notes), the codebase context includes an additional critical warning block that instructs agents to work within the existing architecture, reference real file paths and function names, suggest modifications rather than rewrites, and ensure every task integrates with existing code patterns.</w:t>
      </w:r>
    </w:p>
    <w:p>
      <w:pPr>
        <w:spacing w:after="60" w:before="60"/>
      </w:pPr>
    </w:p>
    <w:p>
      <w:pPr>
        <w:pStyle w:val="Heading3"/>
        <w:spacing w:after="120" w:before="240"/>
      </w:pPr>
      <w:r>
        <w:rPr>
          <w:rFonts w:ascii="Arial" w:cs="Arial" w:eastAsia="Arial" w:hAnsi="Arial"/>
          <w:b/>
          <w:bCs/>
          <w:sz w:val="26"/>
          <w:szCs w:val="26"/>
        </w:rPr>
        <w:t xml:space="preserve">Layer 9: Web Intelligence</w:t>
      </w:r>
    </w:p>
    <w:p>
      <w:pPr>
        <w:spacing w:after="60" w:before="60"/>
      </w:pPr>
    </w:p>
    <w:p>
      <w:pPr>
        <w:spacing w:after="60" w:before="60"/>
      </w:pPr>
      <w:r>
        <w:rPr>
          <w:rFonts w:ascii="Arial" w:cs="Arial" w:eastAsia="Arial" w:hAnsi="Arial"/>
          <w:sz w:val="22"/>
          <w:szCs w:val="22"/>
        </w:rPr>
        <w:t xml:space="preserve">The ninth and final layer injects the web intelligence gathered in Step 3 of the pipeline. This includes two sub-components: the synthesized context produced by the Perplexity multi-query system and a formatted table of the top ten web sources sorted by trust score.</w:t>
      </w:r>
    </w:p>
    <w:p>
      <w:pPr>
        <w:spacing w:after="60" w:before="60"/>
      </w:pPr>
    </w:p>
    <w:p>
      <w:pPr>
        <w:spacing w:after="60" w:before="60"/>
      </w:pPr>
      <w:r>
        <w:rPr>
          <w:rFonts w:ascii="Arial" w:cs="Arial" w:eastAsia="Arial" w:hAnsi="Arial"/>
          <w:sz w:val="22"/>
          <w:szCs w:val="22"/>
        </w:rPr>
        <w:t xml:space="preserve">The sources table is filtered to prioritize department-specific sources over general sources. For example, when building the prompt for the Security department, web sources tagged with "security" as their department appear first in the table, followed by general sources. This ensures each department sees the most relevant intelligence first.</w:t>
      </w:r>
    </w:p>
    <w:p>
      <w:pPr>
        <w:spacing w:after="60" w:before="60"/>
      </w:pPr>
    </w:p>
    <w:p>
      <w:pPr>
        <w:spacing w:after="60" w:before="60"/>
      </w:pPr>
      <w:r>
        <w:rPr>
          <w:rFonts w:ascii="Arial" w:cs="Arial" w:eastAsia="Arial" w:hAnsi="Arial"/>
          <w:sz w:val="22"/>
          <w:szCs w:val="22"/>
        </w:rPr>
        <w:t xml:space="preserve">Each row in the sources table shows the source type (GitHub, Reddit, RSS, or Perplexity), the title with a hyperlink to the source URL, the trust score out of 100, and the department relevance tag. This table gives each agent concrete, citable information to reference in its analysis, grounding recommendations in real-world data rather than pure speculation.</w:t>
      </w:r>
    </w:p>
    <w:p>
      <w:pPr>
        <w:spacing w:after="60" w:before="60"/>
      </w:pPr>
    </w:p>
    <w:p>
      <w:pPr>
        <w:pBdr>
          <w:bottom w:val="single" w:color="CCCCCC" w:sz="3" w:space="1"/>
        </w:pBdr>
        <w:spacing w:after="120" w:before="120"/>
      </w:pPr>
    </w:p>
    <w:p>
      <w:pPr>
        <w:spacing w:after="60" w:before="60"/>
      </w:pPr>
    </w:p>
    <w:p>
      <w:pPr>
        <w:pStyle w:val="Heading2"/>
        <w:spacing w:after="160" w:before="300"/>
      </w:pPr>
      <w:r>
        <w:rPr>
          <w:rFonts w:ascii="Arial" w:cs="Arial" w:eastAsia="Arial" w:hAnsi="Arial"/>
          <w:b/>
          <w:bCs/>
          <w:sz w:val="30"/>
          <w:szCs w:val="30"/>
        </w:rPr>
        <w:t xml:space="preserve">Part 6: Web Intelligence — How NEXUS Researches the Internet</w:t>
      </w:r>
    </w:p>
    <w:p>
      <w:pPr>
        <w:spacing w:after="60" w:before="60"/>
      </w:pPr>
    </w:p>
    <w:p>
      <w:pPr>
        <w:pStyle w:val="Heading3"/>
        <w:spacing w:after="120" w:before="240"/>
      </w:pPr>
      <w:r>
        <w:rPr>
          <w:rFonts w:ascii="Arial" w:cs="Arial" w:eastAsia="Arial" w:hAnsi="Arial"/>
          <w:b/>
          <w:bCs/>
          <w:sz w:val="26"/>
          <w:szCs w:val="26"/>
        </w:rPr>
        <w:t xml:space="preserve">The Four Pillars of Web Intelligence</w:t>
      </w:r>
    </w:p>
    <w:p>
      <w:pPr>
        <w:spacing w:after="60" w:before="60"/>
      </w:pPr>
    </w:p>
    <w:p>
      <w:pPr>
        <w:spacing w:after="60" w:before="60"/>
      </w:pPr>
      <w:r>
        <w:rPr>
          <w:rFonts w:ascii="Arial" w:cs="Arial" w:eastAsia="Arial" w:hAnsi="Arial"/>
          <w:sz w:val="22"/>
          <w:szCs w:val="22"/>
        </w:rPr>
        <w:t xml:space="preserve">NEXUS gathers web intelligence from four distinct source categories, each with different strengths, update frequencies, and trust characteristics. Together, they provide a comprehensive picture of the current state of technology, competition, best practices, and community sentiment relevant to any proposed idea.</w:t>
      </w:r>
    </w:p>
    <w:p>
      <w:pPr>
        <w:spacing w:after="60" w:before="60"/>
      </w:pPr>
    </w:p>
    <w:p>
      <w:pPr>
        <w:pStyle w:val="Heading3"/>
        <w:spacing w:after="120" w:before="240"/>
      </w:pPr>
      <w:r>
        <w:rPr>
          <w:rFonts w:ascii="Arial" w:cs="Arial" w:eastAsia="Arial" w:hAnsi="Arial"/>
          <w:b/>
          <w:bCs/>
          <w:sz w:val="26"/>
          <w:szCs w:val="26"/>
        </w:rPr>
        <w:t xml:space="preserve">Perplexity AI: Deep Synthesis Through Five Focused Queries</w:t>
      </w:r>
    </w:p>
    <w:p>
      <w:pPr>
        <w:spacing w:after="60" w:before="60"/>
      </w:pPr>
    </w:p>
    <w:p>
      <w:pPr>
        <w:spacing w:after="60" w:before="60"/>
      </w:pPr>
      <w:r>
        <w:rPr>
          <w:rFonts w:ascii="Arial" w:cs="Arial" w:eastAsia="Arial" w:hAnsi="Arial"/>
          <w:sz w:val="22"/>
          <w:szCs w:val="22"/>
        </w:rPr>
        <w:t xml:space="preserve">Perplexity AI is the primary source for synthesized, AI-analyzed web intelligence. Unlike the other three source categories that retrieve raw data, Perplexity processes information from multiple web sources and produces coherent analytical narratives. NEXUS sends five focused queries to Perplexity in parallel, each designed to elicit a specific type of intelligence.</w:t>
      </w:r>
    </w:p>
    <w:p>
      <w:pPr>
        <w:spacing w:after="60" w:before="60"/>
      </w:pPr>
    </w:p>
    <w:p>
      <w:pPr>
        <w:spacing w:after="60" w:before="60"/>
      </w:pPr>
      <w:r>
        <w:rPr>
          <w:rFonts w:ascii="Arial" w:cs="Arial" w:eastAsia="Arial" w:hAnsi="Arial"/>
          <w:sz w:val="22"/>
          <w:szCs w:val="22"/>
        </w:rPr>
        <w:t xml:space="preserve">The first query asks about the best open-source libraries and tools for the idea, requesting GitHub links, star counts, and pros/cons analysis, with a focus on developments from the most recent two years. The second query asks about best practices, design patterns, and architecture approaches, requesting real-world examples. The third query asks about common risks, challenges, pitfalls, and anti-patterns, along with strategies for avoiding them. The fourth query asks about top competitors and alternative solutions, requesting feature, pricing, and market position comparisons. The fifth query specifically targets healthcare compliance, asking about HIPAA, GDPR, and accessibility considerations with specific requirements and checklists.</w:t>
      </w:r>
    </w:p>
    <w:p>
      <w:pPr>
        <w:spacing w:after="60" w:before="60"/>
      </w:pPr>
    </w:p>
    <w:p>
      <w:pPr>
        <w:spacing w:after="60" w:before="60"/>
      </w:pPr>
      <w:r>
        <w:rPr>
          <w:rFonts w:ascii="Arial" w:cs="Arial" w:eastAsia="Arial" w:hAnsi="Arial"/>
          <w:sz w:val="22"/>
          <w:szCs w:val="22"/>
        </w:rPr>
        <w:t xml:space="preserve">Each Perplexity query uses the "sonar" model with a maximum of 600 tokens and a 15-second timeout. Successful responses receive a trust score of 75. Additionally, Perplexity responses often include citations — URLs to the original sources that informed the synthesis. NEXUS extracts up to two citations from each response and adds them as separate source entries with a trust score of 60. This means a single five-query Perplexity run can generate up to five synthesized sources and up to ten citation sources, for a maximum of fifteen Perplexity-derived entries.</w:t>
      </w:r>
    </w:p>
    <w:p>
      <w:pPr>
        <w:spacing w:after="60" w:before="60"/>
      </w:pPr>
    </w:p>
    <w:p>
      <w:pPr>
        <w:pStyle w:val="Heading3"/>
        <w:spacing w:after="120" w:before="240"/>
      </w:pPr>
      <w:r>
        <w:rPr>
          <w:rFonts w:ascii="Arial" w:cs="Arial" w:eastAsia="Arial" w:hAnsi="Arial"/>
          <w:b/>
          <w:bCs/>
          <w:sz w:val="26"/>
          <w:szCs w:val="26"/>
        </w:rPr>
        <w:t xml:space="preserve">GitHub: Repository Discovery by Star Count</w:t>
      </w:r>
    </w:p>
    <w:p>
      <w:pPr>
        <w:spacing w:after="60" w:before="60"/>
      </w:pPr>
    </w:p>
    <w:p>
      <w:pPr>
        <w:spacing w:after="60" w:before="60"/>
      </w:pPr>
      <w:r>
        <w:rPr>
          <w:rFonts w:ascii="Arial" w:cs="Arial" w:eastAsia="Arial" w:hAnsi="Arial"/>
          <w:sz w:val="22"/>
          <w:szCs w:val="22"/>
        </w:rPr>
        <w:t xml:space="preserve">GitHub serves as the source for identifying relevant open-source projects and libraries. NEXUS searches GitHub repositories using the idea prompt as the search query, sorted by star count, and retrieves the top five results. For each repository, it captures the full name, star count, description, HTML URL, programming language, and topics.</w:t>
      </w:r>
    </w:p>
    <w:p>
      <w:pPr>
        <w:spacing w:after="60" w:before="60"/>
      </w:pPr>
    </w:p>
    <w:p>
      <w:pPr>
        <w:spacing w:after="60" w:before="60"/>
      </w:pPr>
      <w:r>
        <w:rPr>
          <w:rFonts w:ascii="Arial" w:cs="Arial" w:eastAsia="Arial" w:hAnsi="Arial"/>
          <w:sz w:val="22"/>
          <w:szCs w:val="22"/>
        </w:rPr>
        <w:t xml:space="preserve">For each of the five repositories, NEXUS makes an additional API call to fetch the contributor list (limited to twenty contributors). This contributor count is used in the trust score calculation and also serves as a signal of project health and community engagement.</w:t>
      </w:r>
    </w:p>
    <w:p>
      <w:pPr>
        <w:spacing w:after="60" w:before="60"/>
      </w:pPr>
    </w:p>
    <w:p>
      <w:pPr>
        <w:spacing w:after="60" w:before="60"/>
      </w:pPr>
      <w:r>
        <w:rPr>
          <w:rFonts w:ascii="Arial" w:cs="Arial" w:eastAsia="Arial" w:hAnsi="Arial"/>
          <w:sz w:val="22"/>
          <w:szCs w:val="22"/>
        </w:rPr>
        <w:t xml:space="preserve">The trust score formula for GitHub repositories produces scores that meaningfully differentiate between projects of different scales. A repository with ten stars scores approximately twenty points. A repository with one hundred stars scores approximately forty points. A repository with one thousand stars scores approximately sixty points. A repository with ten thousand stars scores approximately eighty points. The logarithmic scaling ensures that the trust score does not saturate for extremely popular projects, maintaining useful differentiation.</w:t>
      </w:r>
    </w:p>
    <w:p>
      <w:pPr>
        <w:spacing w:after="60" w:before="60"/>
      </w:pPr>
    </w:p>
    <w:p>
      <w:pPr>
        <w:spacing w:after="60" w:before="60"/>
      </w:pPr>
      <w:r>
        <w:rPr>
          <w:rFonts w:ascii="Arial" w:cs="Arial" w:eastAsia="Arial" w:hAnsi="Arial"/>
          <w:sz w:val="22"/>
          <w:szCs w:val="22"/>
        </w:rPr>
        <w:t xml:space="preserve">If a GITHUB_TOKEN environment variable is configured, it is included in the API request headers for authentication, which provides higher rate limits and access to private repository metadata if applicable.</w:t>
      </w:r>
    </w:p>
    <w:p>
      <w:pPr>
        <w:spacing w:after="60" w:before="60"/>
      </w:pPr>
    </w:p>
    <w:p>
      <w:pPr>
        <w:pStyle w:val="Heading3"/>
        <w:spacing w:after="120" w:before="240"/>
      </w:pPr>
      <w:r>
        <w:rPr>
          <w:rFonts w:ascii="Arial" w:cs="Arial" w:eastAsia="Arial" w:hAnsi="Arial"/>
          <w:b/>
          <w:bCs/>
          <w:sz w:val="26"/>
          <w:szCs w:val="26"/>
        </w:rPr>
        <w:t xml:space="preserve">Reddit: Department-Specific Subreddit Mining</w:t>
      </w:r>
    </w:p>
    <w:p>
      <w:pPr>
        <w:spacing w:after="60" w:before="60"/>
      </w:pPr>
    </w:p>
    <w:p>
      <w:pPr>
        <w:spacing w:after="60" w:before="60"/>
      </w:pPr>
      <w:r>
        <w:rPr>
          <w:rFonts w:ascii="Arial" w:cs="Arial" w:eastAsia="Arial" w:hAnsi="Arial"/>
          <w:sz w:val="22"/>
          <w:szCs w:val="22"/>
        </w:rPr>
        <w:t xml:space="preserve">Reddit provides community sentiment and discussion-based intelligence. Unlike GitHub (which provides factual data about projects) or Perplexity (which provides synthesized analysis), Reddit captures the opinions, experiences, and debates of practitioners — developers, product managers, designers, security professionals, and others who discuss their real-world experiences with the technologies and approaches being evaluated.</w:t>
      </w:r>
    </w:p>
    <w:p>
      <w:pPr>
        <w:spacing w:after="60" w:before="60"/>
      </w:pPr>
    </w:p>
    <w:p>
      <w:pPr>
        <w:spacing w:after="60" w:before="60"/>
      </w:pPr>
      <w:r>
        <w:rPr>
          <w:rFonts w:ascii="Arial" w:cs="Arial" w:eastAsia="Arial" w:hAnsi="Arial"/>
          <w:sz w:val="22"/>
          <w:szCs w:val="22"/>
        </w:rPr>
        <w:t xml:space="preserve">NEXUS maintains a curated mapping of subreddits to departments. The CEO department is mapped to r/startups, r/Entrepreneur, and r/business. The CTO department is mapped to r/softwarearchitecture, r/node, and r/programming. The CPO department is mapped to r/ProductManagement, r/agile, and r/UXDesign. The R&amp;D department is mapped to r/MachineLearning, r/LocalLLaMA, and r/artificial. The Design department is mapped to r/web_design, r/UI_Design, and r/accessibility. The Product department is mapped to r/ProductManagement, r/scrum, and r/projectmanagement. The Security department is mapped to r/netsec, r/cybersecurity, and r/privacy. The Legal department is mapped to r/gdpr, r/legaladvice, and r/privacylegal. The Marketing department is mapped to r/marketing, r/SEO, and r/content_marketing.</w:t>
      </w:r>
    </w:p>
    <w:p>
      <w:pPr>
        <w:spacing w:after="60" w:before="60"/>
      </w:pPr>
    </w:p>
    <w:p>
      <w:pPr>
        <w:spacing w:after="60" w:before="60"/>
      </w:pPr>
      <w:r>
        <w:rPr>
          <w:rFonts w:ascii="Arial" w:cs="Arial" w:eastAsia="Arial" w:hAnsi="Arial"/>
          <w:sz w:val="22"/>
          <w:szCs w:val="22"/>
        </w:rPr>
        <w:t xml:space="preserve">For each department that has assigned subreddits, NEXUS searches the first subreddit in the list (to avoid excessive API requests) with the idea prompt as the query, restricting results to the subreddit, sorting by relevance, and limiting to five results within the past year. Each result is tagged with the department it was retrieved for.</w:t>
      </w:r>
    </w:p>
    <w:p>
      <w:pPr>
        <w:spacing w:after="60" w:before="60"/>
      </w:pPr>
    </w:p>
    <w:p>
      <w:pPr>
        <w:spacing w:after="60" w:before="60"/>
      </w:pPr>
      <w:r>
        <w:rPr>
          <w:rFonts w:ascii="Arial" w:cs="Arial" w:eastAsia="Arial" w:hAnsi="Arial"/>
          <w:sz w:val="22"/>
          <w:szCs w:val="22"/>
        </w:rPr>
        <w:t xml:space="preserve">The trust score for Reddit posts is based on the post's score (upvote count) weighted by its upvote ratio. A post with high upvotes and a high ratio indicates strong community agreement, while a post with high upvotes but a low ratio suggests controversy. The logarithmic scaling ensures that extremely popular posts do not dominate the trust rankings disproportionately.</w:t>
      </w:r>
    </w:p>
    <w:p>
      <w:pPr>
        <w:spacing w:after="60" w:before="60"/>
      </w:pPr>
    </w:p>
    <w:p>
      <w:pPr>
        <w:pStyle w:val="Heading3"/>
        <w:spacing w:after="120" w:before="240"/>
      </w:pPr>
      <w:r>
        <w:rPr>
          <w:rFonts w:ascii="Arial" w:cs="Arial" w:eastAsia="Arial" w:hAnsi="Arial"/>
          <w:b/>
          <w:bCs/>
          <w:sz w:val="26"/>
          <w:szCs w:val="26"/>
        </w:rPr>
        <w:t xml:space="preserve">RSS Feeds: Over 40 Sources Across Nine Categories</w:t>
      </w:r>
    </w:p>
    <w:p>
      <w:pPr>
        <w:spacing w:after="60" w:before="60"/>
      </w:pPr>
    </w:p>
    <w:p>
      <w:pPr>
        <w:spacing w:after="60" w:before="60"/>
      </w:pPr>
      <w:r>
        <w:rPr>
          <w:rFonts w:ascii="Arial" w:cs="Arial" w:eastAsia="Arial" w:hAnsi="Arial"/>
          <w:sz w:val="22"/>
          <w:szCs w:val="22"/>
        </w:rPr>
        <w:t xml:space="preserve">The RSS feed system provides a broad monitoring capability across the technology, design, security, product, and marketing landscapes. NEXUS maintains a curated list of over forty RSS feed URLs organized into nine categories.</w:t>
      </w:r>
    </w:p>
    <w:p>
      <w:pPr>
        <w:spacing w:after="60" w:before="60"/>
      </w:pPr>
    </w:p>
    <w:p>
      <w:pPr>
        <w:spacing w:after="60" w:before="60"/>
      </w:pPr>
      <w:r>
        <w:rPr>
          <w:rFonts w:ascii="Arial" w:cs="Arial" w:eastAsia="Arial" w:hAnsi="Arial"/>
          <w:sz w:val="22"/>
          <w:szCs w:val="22"/>
        </w:rPr>
        <w:t xml:space="preserve">The tech and development category includes GitHub Blog for platform updates, Changelog for open-source news, Simon Willison's blog for detailed technical analysis, CSS-Tricks and Smashing Magazine for frontend development, dev.to for community content, Hacker News frontpage for trending tech stories, The New Stack for cloud-native development, Josh Comeau and Kent C. Dodds for React expertise, Robin Wieruch for React and Node tutorials, Dan Abramov's Overreacted for React architecture insights, 2ality for JavaScript and TypeScript language analysis, Lea Verou for CSS innovation, web.dev from Google for web performance and best practices, the Node.js Blog for runtime updates, Bits and Pieces for component architecture, and freeCodeCamp for educational content.</w:t>
      </w:r>
    </w:p>
    <w:p>
      <w:pPr>
        <w:spacing w:after="60" w:before="60"/>
      </w:pPr>
    </w:p>
    <w:p>
      <w:pPr>
        <w:spacing w:after="60" w:before="60"/>
      </w:pPr>
      <w:r>
        <w:rPr>
          <w:rFonts w:ascii="Arial" w:cs="Arial" w:eastAsia="Arial" w:hAnsi="Arial"/>
          <w:sz w:val="22"/>
          <w:szCs w:val="22"/>
        </w:rPr>
        <w:t xml:space="preserve">The YouTube RSS category tracks video content from major developer creators: Fireship for rapid technology overviews, Theo from t3.gg for TypeScript ecosystem commentary, Web Dev Simplified for tutorial content, Jack Herrington for advanced React patterns, Kevin Powell for CSS mastery, Matt Pocock for TypeScript expertise, Academind for full-stack tutorials, and Primeagen for developer culture and performance analysis.</w:t>
      </w:r>
    </w:p>
    <w:p>
      <w:pPr>
        <w:spacing w:after="60" w:before="60"/>
      </w:pPr>
    </w:p>
    <w:p>
      <w:pPr>
        <w:spacing w:after="60" w:before="60"/>
      </w:pPr>
      <w:r>
        <w:rPr>
          <w:rFonts w:ascii="Arial" w:cs="Arial" w:eastAsia="Arial" w:hAnsi="Arial"/>
          <w:sz w:val="22"/>
          <w:szCs w:val="22"/>
        </w:rPr>
        <w:t xml:space="preserve">The AI and LLM category includes feeds from Anthropic (the makers of Claude), OpenAI, HuggingFace, LangChain, and DeepLearning.AI. The DevOps category includes Kubernetes Blog, Docker Blog, and DevOps.com. The security category includes Krebs on Security for threat analysis, Troy Hunt for vulnerability awareness, Sophos Naked Security for security news, and PortSwigger Daily Swig for web security. The design and UX category includes Nielsen Norman Group for research-backed UX guidance, UX Collective for design community content, and Figma Design for design tool insights. The product category includes Product Talk and Intercom Blog. The marketing category includes HubSpot Marketing, Moz Blog for SEO, and Ahrefs Blog for content marketing. The healthcare category includes Healthcare IT News and HIT Consultant.</w:t>
      </w:r>
    </w:p>
    <w:p>
      <w:pPr>
        <w:spacing w:after="60" w:before="60"/>
      </w:pPr>
    </w:p>
    <w:p>
      <w:pPr>
        <w:spacing w:after="60" w:before="60"/>
      </w:pPr>
      <w:r>
        <w:rPr>
          <w:rFonts w:ascii="Arial" w:cs="Arial" w:eastAsia="Arial" w:hAnsi="Arial"/>
          <w:sz w:val="22"/>
          <w:szCs w:val="22"/>
        </w:rPr>
        <w:t xml:space="preserve">To manage the volume of feeds and avoid excessive network requests, NEXUS randomly samples up to twenty feeds from the full list on each research run. This randomization ensures that over multiple research cycles, different feeds are sampled, providing diverse coverage without overwhelming any single feed with requests.</w:t>
      </w:r>
    </w:p>
    <w:p>
      <w:pPr>
        <w:spacing w:after="60" w:before="60"/>
      </w:pPr>
    </w:p>
    <w:p>
      <w:pPr>
        <w:spacing w:after="60" w:before="60"/>
      </w:pPr>
      <w:r>
        <w:rPr>
          <w:rFonts w:ascii="Arial" w:cs="Arial" w:eastAsia="Arial" w:hAnsi="Arial"/>
          <w:sz w:val="22"/>
          <w:szCs w:val="22"/>
        </w:rPr>
        <w:t xml:space="preserve">For each sampled feed, NEXUS fetches the XML content with an eight-second timeout, parses it for item and entry elements using regex matching, and filters items by checking whether the title or description contains any of the query terms from the idea prompt. Matching items receive a base trust score of 50 for YouTube content and 40 for other content. A maximum of two items per feed and twelve total RSS items are returned per research cycle.</w:t>
      </w:r>
    </w:p>
    <w:p>
      <w:pPr>
        <w:spacing w:after="60" w:before="60"/>
      </w:pPr>
    </w:p>
    <w:p>
      <w:pPr>
        <w:spacing w:after="60" w:before="60"/>
      </w:pPr>
      <w:r>
        <w:rPr>
          <w:rFonts w:ascii="Arial" w:cs="Arial" w:eastAsia="Arial" w:hAnsi="Arial"/>
          <w:sz w:val="22"/>
          <w:szCs w:val="22"/>
        </w:rPr>
        <w:t xml:space="preserve">Each RSS feed category is mapped to a department relevance tag: frontend, backend, and tech to CTO; AI to R&amp;D; security to Security; design to Design; product to Product; marketing to Marketing; healthcare to CPO; and YouTube to R&amp;D. This tagging ensures that when department-specific source filtering occurs in the prompt construction, each department sees its most relevant RSS discoveries first.</w:t>
      </w:r>
    </w:p>
    <w:p>
      <w:pPr>
        <w:spacing w:after="60" w:before="60"/>
      </w:pPr>
    </w:p>
    <w:p>
      <w:pPr>
        <w:pStyle w:val="Heading3"/>
        <w:spacing w:after="120" w:before="240"/>
      </w:pPr>
      <w:r>
        <w:rPr>
          <w:rFonts w:ascii="Arial" w:cs="Arial" w:eastAsia="Arial" w:hAnsi="Arial"/>
          <w:b/>
          <w:bCs/>
          <w:sz w:val="26"/>
          <w:szCs w:val="26"/>
        </w:rPr>
        <w:t xml:space="preserve">Database-Driven Feed Management</w:t>
      </w:r>
    </w:p>
    <w:p>
      <w:pPr>
        <w:spacing w:after="60" w:before="60"/>
      </w:pPr>
    </w:p>
    <w:p>
      <w:pPr>
        <w:spacing w:after="60" w:before="60"/>
      </w:pPr>
      <w:r>
        <w:rPr>
          <w:rFonts w:ascii="Arial" w:cs="Arial" w:eastAsia="Arial" w:hAnsi="Arial"/>
          <w:sz w:val="22"/>
          <w:szCs w:val="22"/>
        </w:rPr>
        <w:t xml:space="preserve">While the RSS feed list described above is hardcoded as a fallback, NEXUS primarily loads its feeds from the nexus_web_feeds database table. This table allows the admin to add, remove, activate, deactivate, and categorize feeds through the admin interface. Each feed entry includes a source type, URL, label, category, optional department scoping, and an active flag.</w:t>
      </w:r>
    </w:p>
    <w:p>
      <w:pPr>
        <w:spacing w:after="60" w:before="60"/>
      </w:pPr>
    </w:p>
    <w:p>
      <w:pPr>
        <w:spacing w:after="60" w:before="60"/>
      </w:pPr>
      <w:r>
        <w:rPr>
          <w:rFonts w:ascii="Arial" w:cs="Arial" w:eastAsia="Arial" w:hAnsi="Arial"/>
          <w:sz w:val="22"/>
          <w:szCs w:val="22"/>
        </w:rPr>
        <w:t xml:space="preserve">The database-driven approach provides several advantages over hardcoded feeds. The admin can add new feeds discovered through the learning system or manual research. Underperforming feeds can be deactivated without requiring a code change. Department-specific feeds can be scoped so they only appear in that department's analysis. And the entire feed configuration can be evolved over time as the project's needs change.</w:t>
      </w:r>
    </w:p>
    <w:p>
      <w:pPr>
        <w:spacing w:after="60" w:before="60"/>
      </w:pPr>
    </w:p>
    <w:p>
      <w:pPr>
        <w:spacing w:after="60" w:before="60"/>
      </w:pPr>
      <w:r>
        <w:rPr>
          <w:rFonts w:ascii="Arial" w:cs="Arial" w:eastAsia="Arial" w:hAnsi="Arial"/>
          <w:sz w:val="22"/>
          <w:szCs w:val="22"/>
        </w:rPr>
        <w:t xml:space="preserve">The loadFeedsFromDb function retrieves all active feeds from the database and returns them in a standardized format. If the database is unavailable or returns no feeds, the system falls back to the hardcoded RSS_FEEDS array.</w:t>
      </w:r>
    </w:p>
    <w:p>
      <w:pPr>
        <w:spacing w:after="60" w:before="60"/>
      </w:pPr>
    </w:p>
    <w:p>
      <w:pPr>
        <w:pStyle w:val="Heading3"/>
        <w:spacing w:after="120" w:before="240"/>
      </w:pPr>
      <w:r>
        <w:rPr>
          <w:rFonts w:ascii="Arial" w:cs="Arial" w:eastAsia="Arial" w:hAnsi="Arial"/>
          <w:b/>
          <w:bCs/>
          <w:sz w:val="26"/>
          <w:szCs w:val="26"/>
        </w:rPr>
        <w:t xml:space="preserve">N8N Integration: Four Research Workflows</w:t>
      </w:r>
    </w:p>
    <w:p>
      <w:pPr>
        <w:spacing w:after="60" w:before="60"/>
      </w:pPr>
    </w:p>
    <w:p>
      <w:pPr>
        <w:spacing w:after="60" w:before="60"/>
      </w:pPr>
      <w:r>
        <w:rPr>
          <w:rFonts w:ascii="Arial" w:cs="Arial" w:eastAsia="Arial" w:hAnsi="Arial"/>
          <w:sz w:val="22"/>
          <w:szCs w:val="22"/>
        </w:rPr>
        <w:t xml:space="preserve">N8N is a workflow automation platform that NEXUS can optionally integrate with for enhanced web intelligence gathering. When configured (via the N8N_WEBHOOK_BASE_URL environment variable), NEXUS can trigger four specialized research workflows that run in parallel.</w:t>
      </w:r>
    </w:p>
    <w:p>
      <w:pPr>
        <w:spacing w:after="60" w:before="60"/>
      </w:pPr>
    </w:p>
    <w:p>
      <w:pPr>
        <w:spacing w:after="60" w:before="60"/>
      </w:pPr>
      <w:r>
        <w:rPr>
          <w:rFonts w:ascii="Arial" w:cs="Arial" w:eastAsia="Arial" w:hAnsi="Arial"/>
          <w:sz w:val="22"/>
          <w:szCs w:val="22"/>
        </w:rPr>
        <w:t xml:space="preserve">The github_research workflow performs deeper GitHub analysis than the direct API approach, potentially including repository code analysis, issue scanning, and community health metrics. The reddit_research workflow can search multiple subreddits per department and apply more sophisticated relevance filtering. The youtube_research workflow can search YouTube for relevant tutorial and discussion videos. The competitive_analysis workflow performs structured competitor comparisons using multiple data sources.</w:t>
      </w:r>
    </w:p>
    <w:p>
      <w:pPr>
        <w:spacing w:after="60" w:before="60"/>
      </w:pPr>
    </w:p>
    <w:p>
      <w:pPr>
        <w:spacing w:after="60" w:before="60"/>
      </w:pPr>
      <w:r>
        <w:rPr>
          <w:rFonts w:ascii="Arial" w:cs="Arial" w:eastAsia="Arial" w:hAnsi="Arial"/>
          <w:sz w:val="22"/>
          <w:szCs w:val="22"/>
        </w:rPr>
        <w:t xml:space="preserve">Each N8N workflow receives the brief ID, the idea prompt, and the list of selected departments. The workflows execute independently and return their results in a standardized format that is compatible with the WebSource type. The N8N bridge merges these results with any direct API results, deduplicates sources by URL, and presents the combined set to the orchestrator.</w:t>
      </w:r>
    </w:p>
    <w:p>
      <w:pPr>
        <w:spacing w:after="60" w:before="60"/>
      </w:pPr>
    </w:p>
    <w:p>
      <w:pPr>
        <w:spacing w:after="60" w:before="60"/>
      </w:pPr>
      <w:r>
        <w:rPr>
          <w:rFonts w:ascii="Arial" w:cs="Arial" w:eastAsia="Arial" w:hAnsi="Arial"/>
          <w:sz w:val="22"/>
          <w:szCs w:val="22"/>
        </w:rPr>
        <w:t xml:space="preserve">The N8N integration follows a graceful degradation pattern. If N8N is configured but unavailable (network error, timeout), NEXUS falls back to the direct API approach. If N8N returns results but they contain no usable sources, NEXUS also falls back. This ensures that web intelligence gathering is robust regardless of N8N availability.</w:t>
      </w:r>
    </w:p>
    <w:p>
      <w:pPr>
        <w:spacing w:after="60" w:before="60"/>
      </w:pPr>
    </w:p>
    <w:p>
      <w:pPr>
        <w:pStyle w:val="Heading3"/>
        <w:spacing w:after="120" w:before="240"/>
      </w:pPr>
      <w:r>
        <w:rPr>
          <w:rFonts w:ascii="Arial" w:cs="Arial" w:eastAsia="Arial" w:hAnsi="Arial"/>
          <w:b/>
          <w:bCs/>
          <w:sz w:val="26"/>
          <w:szCs w:val="26"/>
        </w:rPr>
        <w:t xml:space="preserve">The Learning System: Progressive Feed Discovery</w:t>
      </w:r>
    </w:p>
    <w:p>
      <w:pPr>
        <w:spacing w:after="60" w:before="60"/>
      </w:pPr>
    </w:p>
    <w:p>
      <w:pPr>
        <w:spacing w:after="60" w:before="60"/>
      </w:pPr>
      <w:r>
        <w:rPr>
          <w:rFonts w:ascii="Arial" w:cs="Arial" w:eastAsia="Arial" w:hAnsi="Arial"/>
          <w:sz w:val="22"/>
          <w:szCs w:val="22"/>
        </w:rPr>
        <w:t xml:space="preserve">As described in the pipeline section, the learning system runs after every research cycle as a non-blocking background operation. It examines all web sources discovered during the research and identifies those with trust scores of 65 or higher. These high-trust sources are candidates for permanent addition to the feed database.</w:t>
      </w:r>
    </w:p>
    <w:p>
      <w:pPr>
        <w:spacing w:after="60" w:before="60"/>
      </w:pPr>
    </w:p>
    <w:p>
      <w:pPr>
        <w:spacing w:after="60" w:before="60"/>
      </w:pPr>
      <w:r>
        <w:rPr>
          <w:rFonts w:ascii="Arial" w:cs="Arial" w:eastAsia="Arial" w:hAnsi="Arial"/>
          <w:sz w:val="22"/>
          <w:szCs w:val="22"/>
        </w:rPr>
        <w:t xml:space="preserve">The learning system inserts qualifying sources into the nexus_web_feeds table with is_active set to false and uses ON CONFLICT (url) DO NOTHING to avoid duplicating sources that are already in the database. The result is a growing pool of discovered sources that appear in the admin's feed management interface flagged for review.</w:t>
      </w:r>
    </w:p>
    <w:p>
      <w:pPr>
        <w:spacing w:after="60" w:before="60"/>
      </w:pPr>
    </w:p>
    <w:p>
      <w:pPr>
        <w:spacing w:after="60" w:before="60"/>
      </w:pPr>
      <w:r>
        <w:rPr>
          <w:rFonts w:ascii="Arial" w:cs="Arial" w:eastAsia="Arial" w:hAnsi="Arial"/>
          <w:sz w:val="22"/>
          <w:szCs w:val="22"/>
        </w:rPr>
        <w:t xml:space="preserve">Over time, this creates a positive feedback loop: NEXUS discovers useful sources during research, the admin reviews and activates the best ones, and those activated sources improve the quality of future research by providing richer web intelligence. The system literally gets smarter with each research cycle.</w:t>
      </w:r>
    </w:p>
    <w:p>
      <w:pPr>
        <w:spacing w:after="60" w:before="60"/>
      </w:pPr>
    </w:p>
    <w:p>
      <w:pPr>
        <w:pBdr>
          <w:bottom w:val="single" w:color="CCCCCC" w:sz="3" w:space="1"/>
        </w:pBdr>
        <w:spacing w:after="120" w:before="120"/>
      </w:pPr>
    </w:p>
    <w:p>
      <w:pPr>
        <w:spacing w:after="60" w:before="60"/>
      </w:pPr>
    </w:p>
    <w:p>
      <w:pPr>
        <w:pStyle w:val="Heading2"/>
        <w:spacing w:after="160" w:before="300"/>
      </w:pPr>
      <w:r>
        <w:rPr>
          <w:rFonts w:ascii="Arial" w:cs="Arial" w:eastAsia="Arial" w:hAnsi="Arial"/>
          <w:b/>
          <w:bCs/>
          <w:sz w:val="30"/>
          <w:szCs w:val="30"/>
        </w:rPr>
        <w:t xml:space="preserve">Part 7: Brief Assembly — From 14 Outputs to One Document</w:t>
      </w:r>
    </w:p>
    <w:p>
      <w:pPr>
        <w:spacing w:after="60" w:before="60"/>
      </w:pPr>
    </w:p>
    <w:p>
      <w:pPr>
        <w:pStyle w:val="Heading3"/>
        <w:spacing w:after="120" w:before="240"/>
      </w:pPr>
      <w:r>
        <w:rPr>
          <w:rFonts w:ascii="Arial" w:cs="Arial" w:eastAsia="Arial" w:hAnsi="Arial"/>
          <w:b/>
          <w:bCs/>
          <w:sz w:val="26"/>
          <w:szCs w:val="26"/>
        </w:rPr>
        <w:t xml:space="preserve">The Assembly Process</w:t>
      </w:r>
    </w:p>
    <w:p>
      <w:pPr>
        <w:spacing w:after="60" w:before="60"/>
      </w:pPr>
    </w:p>
    <w:p>
      <w:pPr>
        <w:spacing w:after="60" w:before="60"/>
      </w:pPr>
      <w:r>
        <w:rPr>
          <w:rFonts w:ascii="Arial" w:cs="Arial" w:eastAsia="Arial" w:hAnsi="Arial"/>
          <w:sz w:val="22"/>
          <w:szCs w:val="22"/>
        </w:rPr>
        <w:t xml:space="preserve">After all department agents (including the sequential AI-Dev pass) have completed their analysis, the assembleBrief function combines their individual outputs into a single, coherent Markdown document. This assembly is not merely concatenation — it imposes structure, adds metadata, and creates a navigable document that the admin can review efficiently.</w:t>
      </w:r>
    </w:p>
    <w:p>
      <w:pPr>
        <w:spacing w:after="60" w:before="60"/>
      </w:pPr>
    </w:p>
    <w:p>
      <w:pPr>
        <w:spacing w:after="60" w:before="60"/>
      </w:pPr>
      <w:r>
        <w:rPr>
          <w:rFonts w:ascii="Arial" w:cs="Arial" w:eastAsia="Arial" w:hAnsi="Arial"/>
          <w:sz w:val="22"/>
          <w:szCs w:val="22"/>
        </w:rPr>
        <w:t xml:space="preserve">The assembleBrief function accepts six parameters: the idea prompt text, the list of AI models used, the list of department identifiers, the array of department result objects, the count of web sources gathered, and optionally the target platforms. It returns a single string containing the complete assembled brief in Markdown format.</w:t>
      </w:r>
    </w:p>
    <w:p>
      <w:pPr>
        <w:spacing w:after="60" w:before="60"/>
      </w:pPr>
    </w:p>
    <w:p>
      <w:pPr>
        <w:pStyle w:val="Heading3"/>
        <w:spacing w:after="120" w:before="240"/>
      </w:pPr>
      <w:r>
        <w:rPr>
          <w:rFonts w:ascii="Arial" w:cs="Arial" w:eastAsia="Arial" w:hAnsi="Arial"/>
          <w:b/>
          <w:bCs/>
          <w:sz w:val="26"/>
          <w:szCs w:val="26"/>
        </w:rPr>
        <w:t xml:space="preserve">Document Structure and Section Ordering</w:t>
      </w:r>
    </w:p>
    <w:p>
      <w:pPr>
        <w:spacing w:after="60" w:before="60"/>
      </w:pPr>
    </w:p>
    <w:p>
      <w:pPr>
        <w:spacing w:after="60" w:before="60"/>
      </w:pPr>
      <w:r>
        <w:rPr>
          <w:rFonts w:ascii="Arial" w:cs="Arial" w:eastAsia="Arial" w:hAnsi="Arial"/>
          <w:sz w:val="22"/>
          <w:szCs w:val="22"/>
        </w:rPr>
        <w:t xml:space="preserve">The assembled document follows a fixed structure. It opens with a top-level heading that combines "Nexus Brief" with the idea prompt in Hebrew. A horizontal rule separates the title from the metadata section.</w:t>
      </w:r>
    </w:p>
    <w:p>
      <w:pPr>
        <w:spacing w:after="60" w:before="60"/>
      </w:pPr>
    </w:p>
    <w:p>
      <w:pPr>
        <w:spacing w:after="60" w:before="60"/>
      </w:pPr>
      <w:r>
        <w:rPr>
          <w:rFonts w:ascii="Arial" w:cs="Arial" w:eastAsia="Arial" w:hAnsi="Arial"/>
          <w:sz w:val="22"/>
          <w:szCs w:val="22"/>
        </w:rPr>
        <w:t xml:space="preserve">The metadata section is presented as a two-column table (field and value) containing the generation date formatted in Hebrew locale (including the day of the week, year, month, and day), the models used (joined as a comma-separated list or "default" if none were specified), the target platforms (or "not defined" if none were specified), the department success ratio (successful departments out of total selected), the web source count, the total tokens consumed across all departments formatted with locale separators, and the estimated cost in US dollars formatted to four decimal places.</w:t>
      </w:r>
    </w:p>
    <w:p>
      <w:pPr>
        <w:spacing w:after="60" w:before="60"/>
      </w:pPr>
    </w:p>
    <w:p>
      <w:pPr>
        <w:spacing w:after="60" w:before="60"/>
      </w:pPr>
      <w:r>
        <w:rPr>
          <w:rFonts w:ascii="Arial" w:cs="Arial" w:eastAsia="Arial" w:hAnsi="Arial"/>
          <w:sz w:val="22"/>
          <w:szCs w:val="22"/>
        </w:rPr>
        <w:t xml:space="preserve">After the metadata, an executive summary paragraph describes the research process: which system generated the brief (Nexus Virtual Software House), the idea being analyzed (in bold), how many departments completed their research, and how many web sources were used. Below the summary, each department that participated is listed with its emoji and Hebrew name as a bulleted item.</w:t>
      </w:r>
    </w:p>
    <w:p>
      <w:pPr>
        <w:spacing w:after="60" w:before="60"/>
      </w:pPr>
    </w:p>
    <w:p>
      <w:pPr>
        <w:spacing w:after="60" w:before="60"/>
      </w:pPr>
      <w:r>
        <w:rPr>
          <w:rFonts w:ascii="Arial" w:cs="Arial" w:eastAsia="Arial" w:hAnsi="Arial"/>
          <w:sz w:val="22"/>
          <w:szCs w:val="22"/>
        </w:rPr>
        <w:t xml:space="preserve">The department findings section follows, with each department receiving its own level-two heading showing the emoji and Hebrew name. Below the heading, the department's full output text is inserted verbatim if the department completed successfully, or a warning block quote with the error message if the department encountered a failure. Below the output, an italic metadata line shows the model used, tokens consumed with locale formatting, and cost in US dollars to four decimal places. Each department section is separated by a horizontal rule.</w:t>
      </w:r>
    </w:p>
    <w:p>
      <w:pPr>
        <w:spacing w:after="60" w:before="60"/>
      </w:pPr>
    </w:p>
    <w:p>
      <w:pPr>
        <w:spacing w:after="60" w:before="60"/>
      </w:pPr>
      <w:r>
        <w:rPr>
          <w:rFonts w:ascii="Arial" w:cs="Arial" w:eastAsia="Arial" w:hAnsi="Arial"/>
          <w:sz w:val="22"/>
          <w:szCs w:val="22"/>
        </w:rPr>
        <w:t xml:space="preserve">The document concludes with a summary and development recommendations section containing instructions for the admin to review each department's findings, approve required changes, and click the approve button to proceed with development.</w:t>
      </w:r>
    </w:p>
    <w:p>
      <w:pPr>
        <w:spacing w:after="60" w:before="60"/>
      </w:pPr>
    </w:p>
    <w:p>
      <w:pPr>
        <w:pStyle w:val="Heading3"/>
        <w:spacing w:after="120" w:before="240"/>
      </w:pPr>
      <w:r>
        <w:rPr>
          <w:rFonts w:ascii="Arial" w:cs="Arial" w:eastAsia="Arial" w:hAnsi="Arial"/>
          <w:b/>
          <w:bCs/>
          <w:sz w:val="26"/>
          <w:szCs w:val="26"/>
        </w:rPr>
        <w:t xml:space="preserve">Smart Title Generation</w:t>
      </w:r>
    </w:p>
    <w:p>
      <w:pPr>
        <w:spacing w:after="60" w:before="60"/>
      </w:pPr>
    </w:p>
    <w:p>
      <w:pPr>
        <w:spacing w:after="60" w:before="60"/>
      </w:pPr>
      <w:r>
        <w:rPr>
          <w:rFonts w:ascii="Arial" w:cs="Arial" w:eastAsia="Arial" w:hAnsi="Arial"/>
          <w:sz w:val="22"/>
          <w:szCs w:val="22"/>
        </w:rPr>
        <w:t xml:space="preserve">In parallel with the brief assembly, the system generates an intelligent title for the brief. The generateSmartTitle function calls the AI model router with the "smartTitle" use case, which routes to Gemini Flash as the primary model (chosen for its speed and low cost) with Claude as a fallback.</w:t>
      </w:r>
    </w:p>
    <w:p>
      <w:pPr>
        <w:spacing w:after="60" w:before="60"/>
      </w:pPr>
    </w:p>
    <w:p>
      <w:pPr>
        <w:spacing w:after="60" w:before="60"/>
      </w:pPr>
      <w:r>
        <w:rPr>
          <w:rFonts w:ascii="Arial" w:cs="Arial" w:eastAsia="Arial" w:hAnsi="Arial"/>
          <w:sz w:val="22"/>
          <w:szCs w:val="22"/>
        </w:rPr>
        <w:t xml:space="preserve">The AI is prompted to create a short title of three to six words in Hebrew that specifically identifies the topic of the research brief. The prompt instructs the AI not to begin with generic words like "brief" or "research" and to produce a title specific enough that a product manager would immediately understand the subject. The idea prompt is truncated to 500 characters to stay within reasonable token limits.</w:t>
      </w:r>
    </w:p>
    <w:p>
      <w:pPr>
        <w:spacing w:after="60" w:before="60"/>
      </w:pPr>
    </w:p>
    <w:p>
      <w:pPr>
        <w:spacing w:after="60" w:before="60"/>
      </w:pPr>
      <w:r>
        <w:rPr>
          <w:rFonts w:ascii="Arial" w:cs="Arial" w:eastAsia="Arial" w:hAnsi="Arial"/>
          <w:sz w:val="22"/>
          <w:szCs w:val="22"/>
        </w:rPr>
        <w:t xml:space="preserve">If the title generation succeeds and produces a valid result (non-empty, under 120 characters), it replaces the default title. If it fails, the first 80 characters of the idea prompt are used as a fallback title. This ensures that every brief has a meaningful, scannable title in the brief listing view.</w:t>
      </w:r>
    </w:p>
    <w:p>
      <w:pPr>
        <w:spacing w:after="60" w:before="60"/>
      </w:pPr>
    </w:p>
    <w:p>
      <w:pPr>
        <w:pStyle w:val="Heading3"/>
        <w:spacing w:after="120" w:before="240"/>
      </w:pPr>
      <w:r>
        <w:rPr>
          <w:rFonts w:ascii="Arial" w:cs="Arial" w:eastAsia="Arial" w:hAnsi="Arial"/>
          <w:b/>
          <w:bCs/>
          <w:sz w:val="26"/>
          <w:szCs w:val="26"/>
        </w:rPr>
        <w:t xml:space="preserve">Cost and Token Aggregation</w:t>
      </w:r>
    </w:p>
    <w:p>
      <w:pPr>
        <w:spacing w:after="60" w:before="60"/>
      </w:pPr>
    </w:p>
    <w:p>
      <w:pPr>
        <w:spacing w:after="60" w:before="60"/>
      </w:pPr>
      <w:r>
        <w:rPr>
          <w:rFonts w:ascii="Arial" w:cs="Arial" w:eastAsia="Arial" w:hAnsi="Arial"/>
          <w:sz w:val="22"/>
          <w:szCs w:val="22"/>
        </w:rPr>
        <w:t xml:space="preserve">Throughout the pipeline, cost and token data is accumulated from each department result. The assembleBrief function performs its own aggregation by reducing over the department results array to compute total tokens and total cost. These aggregated values are displayed in the metadata table and are also written to the nexus_briefs database record for historical tracking and cost analysis.</w:t>
      </w:r>
    </w:p>
    <w:p>
      <w:pPr>
        <w:spacing w:after="60" w:before="60"/>
      </w:pPr>
    </w:p>
    <w:p>
      <w:pPr>
        <w:pStyle w:val="Heading3"/>
        <w:spacing w:after="120" w:before="240"/>
      </w:pPr>
      <w:r>
        <w:rPr>
          <w:rFonts w:ascii="Arial" w:cs="Arial" w:eastAsia="Arial" w:hAnsi="Arial"/>
          <w:b/>
          <w:bCs/>
          <w:sz w:val="26"/>
          <w:szCs w:val="26"/>
        </w:rPr>
        <w:t xml:space="preserve">Status Transition to Review</w:t>
      </w:r>
    </w:p>
    <w:p>
      <w:pPr>
        <w:spacing w:after="60" w:before="60"/>
      </w:pPr>
    </w:p>
    <w:p>
      <w:pPr>
        <w:spacing w:after="60" w:before="60"/>
      </w:pPr>
      <w:r>
        <w:rPr>
          <w:rFonts w:ascii="Arial" w:cs="Arial" w:eastAsia="Arial" w:hAnsi="Arial"/>
          <w:sz w:val="22"/>
          <w:szCs w:val="22"/>
        </w:rPr>
        <w:t xml:space="preserve">After the brief is assembled and the title is generated, the orchestrator updates the nexus_briefs database record with the assembled brief text, the smart title, the research completed timestamp, the total cost, and the total tokens used. Most importantly, it changes the brief's status from "researching" to "review."</w:t>
      </w:r>
    </w:p>
    <w:p>
      <w:pPr>
        <w:spacing w:after="60" w:before="60"/>
      </w:pPr>
    </w:p>
    <w:p>
      <w:pPr>
        <w:spacing w:after="60" w:before="60"/>
      </w:pPr>
      <w:r>
        <w:rPr>
          <w:rFonts w:ascii="Arial" w:cs="Arial" w:eastAsia="Arial" w:hAnsi="Arial"/>
          <w:sz w:val="22"/>
          <w:szCs w:val="22"/>
        </w:rPr>
        <w:t xml:space="preserve">The transition to "review" status is what makes the brief visible to the admin in the brief review interface. Until this transition occurs, the brief appears as in-progress with a streaming research dashboard. After the transition, the full assembled document is available for reading, annotation, approval, or rejection.</w:t>
      </w:r>
    </w:p>
    <w:p>
      <w:pPr>
        <w:spacing w:after="60" w:before="60"/>
      </w:pPr>
    </w:p>
    <w:p>
      <w:pPr>
        <w:pBdr>
          <w:bottom w:val="single" w:color="CCCCCC" w:sz="3" w:space="1"/>
        </w:pBdr>
        <w:spacing w:after="120" w:before="120"/>
      </w:pPr>
    </w:p>
    <w:p>
      <w:pPr>
        <w:spacing w:after="60" w:before="60"/>
      </w:pPr>
    </w:p>
    <w:p>
      <w:pPr>
        <w:pStyle w:val="Heading2"/>
        <w:spacing w:after="160" w:before="300"/>
      </w:pPr>
      <w:r>
        <w:rPr>
          <w:rFonts w:ascii="Arial" w:cs="Arial" w:eastAsia="Arial" w:hAnsi="Arial"/>
          <w:b/>
          <w:bCs/>
          <w:sz w:val="30"/>
          <w:szCs w:val="30"/>
        </w:rPr>
        <w:t xml:space="preserve">Part 8: Document Generation — The 8 Specification Types</w:t>
      </w:r>
    </w:p>
    <w:p>
      <w:pPr>
        <w:spacing w:after="60" w:before="60"/>
      </w:pPr>
    </w:p>
    <w:p>
      <w:pPr>
        <w:pStyle w:val="Heading3"/>
        <w:spacing w:after="120" w:before="240"/>
      </w:pPr>
      <w:r>
        <w:rPr>
          <w:rFonts w:ascii="Arial" w:cs="Arial" w:eastAsia="Arial" w:hAnsi="Arial"/>
          <w:b/>
          <w:bCs/>
          <w:sz w:val="26"/>
          <w:szCs w:val="26"/>
        </w:rPr>
        <w:t xml:space="preserve">From Research Brief to Formal Specifications</w:t>
      </w:r>
    </w:p>
    <w:p>
      <w:pPr>
        <w:spacing w:after="60" w:before="60"/>
      </w:pPr>
    </w:p>
    <w:p>
      <w:pPr>
        <w:spacing w:after="60" w:before="60"/>
      </w:pPr>
      <w:r>
        <w:rPr>
          <w:rFonts w:ascii="Arial" w:cs="Arial" w:eastAsia="Arial" w:hAnsi="Arial"/>
          <w:sz w:val="22"/>
          <w:szCs w:val="22"/>
        </w:rPr>
        <w:t xml:space="preserve">Once a research brief has been assembled, reviewed, and approved, NEXUS offers the capability to generate formal specification documents from the brief's content. These generated documents serve as detailed reference materials for the development phase, providing the kind of structured, domain-specific documentation that a traditional software company would produce through weeks of cross-functional work.</w:t>
      </w:r>
    </w:p>
    <w:p>
      <w:pPr>
        <w:spacing w:after="60" w:before="60"/>
      </w:pPr>
    </w:p>
    <w:p>
      <w:pPr>
        <w:spacing w:after="60" w:before="60"/>
      </w:pPr>
      <w:r>
        <w:rPr>
          <w:rFonts w:ascii="Arial" w:cs="Arial" w:eastAsia="Arial" w:hAnsi="Arial"/>
          <w:sz w:val="22"/>
          <w:szCs w:val="22"/>
        </w:rPr>
        <w:t xml:space="preserve">The document generation system supports eight distinct specification types, each with its own specialized AI prompt and output format. Documents are generated on demand through the admin interface and stored in the nexus_generated_docs database table, linked to the brief that spawned them.</w:t>
      </w:r>
    </w:p>
    <w:p>
      <w:pPr>
        <w:spacing w:after="60" w:before="60"/>
      </w:pPr>
    </w:p>
    <w:p>
      <w:pPr>
        <w:pStyle w:val="Heading3"/>
        <w:spacing w:after="120" w:before="240"/>
      </w:pPr>
      <w:r>
        <w:rPr>
          <w:rFonts w:ascii="Arial" w:cs="Arial" w:eastAsia="Arial" w:hAnsi="Arial"/>
          <w:b/>
          <w:bCs/>
          <w:sz w:val="26"/>
          <w:szCs w:val="26"/>
        </w:rPr>
        <w:t xml:space="preserve">PRD (Product Requirements Document)</w:t>
      </w:r>
    </w:p>
    <w:p>
      <w:pPr>
        <w:spacing w:after="60" w:before="60"/>
      </w:pPr>
    </w:p>
    <w:p>
      <w:pPr>
        <w:spacing w:after="60" w:before="60"/>
      </w:pPr>
      <w:r>
        <w:rPr>
          <w:rFonts w:ascii="Arial" w:cs="Arial" w:eastAsia="Arial" w:hAnsi="Arial"/>
          <w:sz w:val="22"/>
          <w:szCs w:val="22"/>
        </w:rPr>
        <w:t xml:space="preserve">The PRD is the foundational product specification. When generated, it uses a senior Product Manager persona to produce a comprehensive requirements document including an Executive Summary, Problem Statement, Goals and Non-Goals, User Personas, User Stories in Gherkin format, Functional Requirements, Non-Functional Requirements, Success Metrics, and Out of Scope items. The document is written in Hebrew with English technical terminology, ensuring accessibility for the MemorAid team while maintaining technical precision.</w:t>
      </w:r>
    </w:p>
    <w:p>
      <w:pPr>
        <w:spacing w:after="60" w:before="60"/>
      </w:pPr>
    </w:p>
    <w:p>
      <w:pPr>
        <w:spacing w:after="60" w:before="60"/>
      </w:pPr>
      <w:r>
        <w:rPr>
          <w:rFonts w:ascii="Arial" w:cs="Arial" w:eastAsia="Arial" w:hAnsi="Arial"/>
          <w:sz w:val="22"/>
          <w:szCs w:val="22"/>
        </w:rPr>
        <w:t xml:space="preserve">The PRD draws primarily on the CPO, Product Manager, and CEO department outputs from the research brief, synthesizing their perspectives into a single authoritative product specification. It serves as the definitive reference for what the feature should do, who it serves, and how success is measured.</w:t>
      </w:r>
    </w:p>
    <w:p>
      <w:pPr>
        <w:spacing w:after="60" w:before="60"/>
      </w:pPr>
    </w:p>
    <w:p>
      <w:pPr>
        <w:pStyle w:val="Heading3"/>
        <w:spacing w:after="120" w:before="240"/>
      </w:pPr>
      <w:r>
        <w:rPr>
          <w:rFonts w:ascii="Arial" w:cs="Arial" w:eastAsia="Arial" w:hAnsi="Arial"/>
          <w:b/>
          <w:bCs/>
          <w:sz w:val="26"/>
          <w:szCs w:val="26"/>
        </w:rPr>
        <w:t xml:space="preserve">ERD (Entity Relationship Diagram)</w:t>
      </w:r>
    </w:p>
    <w:p>
      <w:pPr>
        <w:spacing w:after="60" w:before="60"/>
      </w:pPr>
    </w:p>
    <w:p>
      <w:pPr>
        <w:spacing w:after="60" w:before="60"/>
      </w:pPr>
      <w:r>
        <w:rPr>
          <w:rFonts w:ascii="Arial" w:cs="Arial" w:eastAsia="Arial" w:hAnsi="Arial"/>
          <w:sz w:val="22"/>
          <w:szCs w:val="22"/>
        </w:rPr>
        <w:t xml:space="preserve">The ERD specification is generated by a Database Architect persona that produces a detailed entity relationship diagram in Mermaid erDiagram format. This includes all entities with their fields (including data types), all relationships (one-to-many, many-to-many), explanations for each table's purpose, and initial migration SQL. The Mermaid format is specifically chosen because it can be rendered visually in the admin interface while remaining code-actionable for Claude Code, which can parse the diagram to understand the intended database structure.</w:t>
      </w:r>
    </w:p>
    <w:p>
      <w:pPr>
        <w:spacing w:after="60" w:before="60"/>
      </w:pPr>
    </w:p>
    <w:p>
      <w:pPr>
        <w:spacing w:after="60" w:before="60"/>
      </w:pPr>
      <w:r>
        <w:rPr>
          <w:rFonts w:ascii="Arial" w:cs="Arial" w:eastAsia="Arial" w:hAnsi="Arial"/>
          <w:sz w:val="22"/>
          <w:szCs w:val="22"/>
        </w:rPr>
        <w:t xml:space="preserve">The ERD draws primarily on the CTO department's architecture recommendations and the Product Manager's data requirements, ensuring that the database design supports both the technical architecture and the product functionality.</w:t>
      </w:r>
    </w:p>
    <w:p>
      <w:pPr>
        <w:spacing w:after="60" w:before="60"/>
      </w:pPr>
    </w:p>
    <w:p>
      <w:pPr>
        <w:pStyle w:val="Heading3"/>
        <w:spacing w:after="120" w:before="240"/>
      </w:pPr>
      <w:r>
        <w:rPr>
          <w:rFonts w:ascii="Arial" w:cs="Arial" w:eastAsia="Arial" w:hAnsi="Arial"/>
          <w:b/>
          <w:bCs/>
          <w:sz w:val="26"/>
          <w:szCs w:val="26"/>
        </w:rPr>
        <w:t xml:space="preserve">Blueprint (System Architecture)</w:t>
      </w:r>
    </w:p>
    <w:p>
      <w:pPr>
        <w:spacing w:after="60" w:before="60"/>
      </w:pPr>
    </w:p>
    <w:p>
      <w:pPr>
        <w:spacing w:after="60" w:before="60"/>
      </w:pPr>
      <w:r>
        <w:rPr>
          <w:rFonts w:ascii="Arial" w:cs="Arial" w:eastAsia="Arial" w:hAnsi="Arial"/>
          <w:sz w:val="22"/>
          <w:szCs w:val="22"/>
        </w:rPr>
        <w:t xml:space="preserve">The Blueprint specification is generated by a senior Solutions Architect persona that produces a complete architectural document. It includes a System Architecture Diagram in Mermaid format, a Component Breakdown, a Data Flow Diagram, API Design with an endpoints table, Infrastructure specifications, a Scalability Plan, and Tech Stack Rationale. This document serves as the technical north star for the development phase, providing Claude Code with a clear picture of how all components fit together.</w:t>
      </w:r>
    </w:p>
    <w:p>
      <w:pPr>
        <w:spacing w:after="60" w:before="60"/>
      </w:pPr>
    </w:p>
    <w:p>
      <w:pPr>
        <w:pStyle w:val="Heading3"/>
        <w:spacing w:after="120" w:before="240"/>
      </w:pPr>
      <w:r>
        <w:rPr>
          <w:rFonts w:ascii="Arial" w:cs="Arial" w:eastAsia="Arial" w:hAnsi="Arial"/>
          <w:b/>
          <w:bCs/>
          <w:sz w:val="26"/>
          <w:szCs w:val="26"/>
        </w:rPr>
        <w:t xml:space="preserve">CI/CD Pipeline Specification</w:t>
      </w:r>
    </w:p>
    <w:p>
      <w:pPr>
        <w:spacing w:after="60" w:before="60"/>
      </w:pPr>
    </w:p>
    <w:p>
      <w:pPr>
        <w:spacing w:after="60" w:before="60"/>
      </w:pPr>
      <w:r>
        <w:rPr>
          <w:rFonts w:ascii="Arial" w:cs="Arial" w:eastAsia="Arial" w:hAnsi="Arial"/>
          <w:sz w:val="22"/>
          <w:szCs w:val="22"/>
        </w:rPr>
        <w:t xml:space="preserve">The CI/CD specification is generated by a DevOps Engineer persona that produces a complete pipeline specification. It includes a Pipeline Diagram in Mermaid format, GitHub Actions workflow YAML, an Environment Strategy covering development, staging, and production environments, a Testing Strategy, a Deployment Strategy (Blue/Green or Rolling), Monitoring and Alerting configuration, a Rollback Plan, and Security Gates. The YAML and bash code sections are written in English for technical accuracy while the explanatory text is in Hebrew.</w:t>
      </w:r>
    </w:p>
    <w:p>
      <w:pPr>
        <w:spacing w:after="60" w:before="60"/>
      </w:pPr>
    </w:p>
    <w:p>
      <w:pPr>
        <w:pStyle w:val="Heading3"/>
        <w:spacing w:after="120" w:before="240"/>
      </w:pPr>
      <w:r>
        <w:rPr>
          <w:rFonts w:ascii="Arial" w:cs="Arial" w:eastAsia="Arial" w:hAnsi="Arial"/>
          <w:b/>
          <w:bCs/>
          <w:sz w:val="26"/>
          <w:szCs w:val="26"/>
        </w:rPr>
        <w:t xml:space="preserve">Design Specification (UX/UI)</w:t>
      </w:r>
    </w:p>
    <w:p>
      <w:pPr>
        <w:spacing w:after="60" w:before="60"/>
      </w:pPr>
    </w:p>
    <w:p>
      <w:pPr>
        <w:spacing w:after="60" w:before="60"/>
      </w:pPr>
      <w:r>
        <w:rPr>
          <w:rFonts w:ascii="Arial" w:cs="Arial" w:eastAsia="Arial" w:hAnsi="Arial"/>
          <w:sz w:val="22"/>
          <w:szCs w:val="22"/>
        </w:rPr>
        <w:t xml:space="preserve">The Design specification is generated by a Design Lead persona that produces a comprehensive design document. It includes Design System definitions (colors, typography, spacing, components), a Component Library listing, User Flows in Mermaid flowchart format, textual Wireframe Descriptions for every screen (since there is no Figma), Responsive Breakpoints, RTL Guidelines, an Accessibility Checklist aligned with WCAG 2.1 AA, and Animation Guidelines. CSS variables are written in English following the project's established naming convention.</w:t>
      </w:r>
    </w:p>
    <w:p>
      <w:pPr>
        <w:spacing w:after="60" w:before="60"/>
      </w:pPr>
    </w:p>
    <w:p>
      <w:pPr>
        <w:pStyle w:val="Heading3"/>
        <w:spacing w:after="120" w:before="240"/>
      </w:pPr>
      <w:r>
        <w:rPr>
          <w:rFonts w:ascii="Arial" w:cs="Arial" w:eastAsia="Arial" w:hAnsi="Arial"/>
          <w:b/>
          <w:bCs/>
          <w:sz w:val="26"/>
          <w:szCs w:val="26"/>
        </w:rPr>
        <w:t xml:space="preserve">Security Assessment Report</w:t>
      </w:r>
    </w:p>
    <w:p>
      <w:pPr>
        <w:spacing w:after="60" w:before="60"/>
      </w:pPr>
    </w:p>
    <w:p>
      <w:pPr>
        <w:spacing w:after="60" w:before="60"/>
      </w:pPr>
      <w:r>
        <w:rPr>
          <w:rFonts w:ascii="Arial" w:cs="Arial" w:eastAsia="Arial" w:hAnsi="Arial"/>
          <w:sz w:val="22"/>
          <w:szCs w:val="22"/>
        </w:rPr>
        <w:t xml:space="preserve">The Security Assessment is generated by a CISO persona that produces a thorough security evaluation. It includes a Threat Model using the STRIDE framework, Attack Surface Analysis, OWASP Top 10 Mapping, Data Classification, Encryption Requirements, Authentication and Authorization Design, an API Security Checklist, a Penetration Testing Plan, a GDPR/HIPAA Compliance Checklist, and a Security Incident Response Plan. This document is particularly critical for MemorAid given its healthcare context and the sensitivity of the data it handles.</w:t>
      </w:r>
    </w:p>
    <w:p>
      <w:pPr>
        <w:spacing w:after="60" w:before="60"/>
      </w:pPr>
    </w:p>
    <w:p>
      <w:pPr>
        <w:pStyle w:val="Heading3"/>
        <w:spacing w:after="120" w:before="240"/>
      </w:pPr>
      <w:r>
        <w:rPr>
          <w:rFonts w:ascii="Arial" w:cs="Arial" w:eastAsia="Arial" w:hAnsi="Arial"/>
          <w:b/>
          <w:bCs/>
          <w:sz w:val="26"/>
          <w:szCs w:val="26"/>
        </w:rPr>
        <w:t xml:space="preserve">Marketing and GTM Strategy</w:t>
      </w:r>
    </w:p>
    <w:p>
      <w:pPr>
        <w:spacing w:after="60" w:before="60"/>
      </w:pPr>
    </w:p>
    <w:p>
      <w:pPr>
        <w:spacing w:after="60" w:before="60"/>
      </w:pPr>
      <w:r>
        <w:rPr>
          <w:rFonts w:ascii="Arial" w:cs="Arial" w:eastAsia="Arial" w:hAnsi="Arial"/>
          <w:sz w:val="22"/>
          <w:szCs w:val="22"/>
        </w:rPr>
        <w:t xml:space="preserve">The Marketing specification is generated by a CMO persona that produces a Go-to-Market strategy document. It includes Market Analysis, Ideal Customer Profile (ICP), Competitive Positioning, Value Proposition, Messaging Framework, Go-to-Market Plan, Channel Strategy, Content Strategy, SEO Keywords and Strategy, Pricing Strategy, Launch Timeline, and KPIs with an Analytics Plan.</w:t>
      </w:r>
    </w:p>
    <w:p>
      <w:pPr>
        <w:spacing w:after="60" w:before="60"/>
      </w:pPr>
    </w:p>
    <w:p>
      <w:pPr>
        <w:pStyle w:val="Heading3"/>
        <w:spacing w:after="120" w:before="240"/>
      </w:pPr>
      <w:r>
        <w:rPr>
          <w:rFonts w:ascii="Arial" w:cs="Arial" w:eastAsia="Arial" w:hAnsi="Arial"/>
          <w:b/>
          <w:bCs/>
          <w:sz w:val="26"/>
          <w:szCs w:val="26"/>
        </w:rPr>
        <w:t xml:space="preserve">Legal and Compliance Summary</w:t>
      </w:r>
    </w:p>
    <w:p>
      <w:pPr>
        <w:spacing w:after="60" w:before="60"/>
      </w:pPr>
    </w:p>
    <w:p>
      <w:pPr>
        <w:spacing w:after="60" w:before="60"/>
      </w:pPr>
      <w:r>
        <w:rPr>
          <w:rFonts w:ascii="Arial" w:cs="Arial" w:eastAsia="Arial" w:hAnsi="Arial"/>
          <w:sz w:val="22"/>
          <w:szCs w:val="22"/>
        </w:rPr>
        <w:t xml:space="preserve">The Legal specification is generated by a technology law specialist persona that produces a compliance-focused document. It includes Open Source License Analysis with risks and obligations, GDPR Data Processing Agreement requirements, Terms of Service key clauses, Privacy Policy requirements, IP Protection recommendations, Data Retention Policy, Third-party API compliance analysis, and a Risk Matrix.</w:t>
      </w:r>
    </w:p>
    <w:p>
      <w:pPr>
        <w:spacing w:after="60" w:before="60"/>
      </w:pPr>
    </w:p>
    <w:p>
      <w:pPr>
        <w:pStyle w:val="Heading3"/>
        <w:spacing w:after="120" w:before="240"/>
      </w:pPr>
      <w:r>
        <w:rPr>
          <w:rFonts w:ascii="Arial" w:cs="Arial" w:eastAsia="Arial" w:hAnsi="Arial"/>
          <w:b/>
          <w:bCs/>
          <w:sz w:val="26"/>
          <w:szCs w:val="26"/>
        </w:rPr>
        <w:t xml:space="preserve">The Generation Process</w:t>
      </w:r>
    </w:p>
    <w:p>
      <w:pPr>
        <w:spacing w:after="60" w:before="60"/>
      </w:pPr>
    </w:p>
    <w:p>
      <w:pPr>
        <w:spacing w:after="60" w:before="60"/>
      </w:pPr>
      <w:r>
        <w:rPr>
          <w:rFonts w:ascii="Arial" w:cs="Arial" w:eastAsia="Arial" w:hAnsi="Arial"/>
          <w:sz w:val="22"/>
          <w:szCs w:val="22"/>
        </w:rPr>
        <w:t xml:space="preserve">All eight document types follow the same generation process. The admin selects a document type from the brief's detail view. The system loads the approved brief's assembled content (truncated to 12000 characters for token efficiency) and passes it to the AI along with the document type's specialized system prompt. The AI generates the document content, which is saved to the nexus_generated_docs table with the document type, title, and content. Generated documents can be viewed, regenerated, and referenced during the task extraction phase, where they provide concrete specifications that inform the structure of development tasks.</w:t>
      </w:r>
    </w:p>
    <w:p>
      <w:pPr>
        <w:spacing w:after="60" w:before="60"/>
      </w:pPr>
    </w:p>
    <w:p>
      <w:pPr>
        <w:pBdr>
          <w:bottom w:val="single" w:color="CCCCCC" w:sz="3" w:space="1"/>
        </w:pBdr>
        <w:spacing w:after="120" w:before="120"/>
      </w:pPr>
    </w:p>
    <w:p>
      <w:pPr>
        <w:spacing w:after="60" w:before="60"/>
      </w:pPr>
    </w:p>
    <w:p>
      <w:pPr>
        <w:pStyle w:val="Heading2"/>
        <w:spacing w:after="160" w:before="300"/>
      </w:pPr>
      <w:r>
        <w:rPr>
          <w:rFonts w:ascii="Arial" w:cs="Arial" w:eastAsia="Arial" w:hAnsi="Arial"/>
          <w:b/>
          <w:bCs/>
          <w:sz w:val="30"/>
          <w:szCs w:val="30"/>
        </w:rPr>
        <w:t xml:space="preserve">Part 9: AI Model Routing — How NEXUS Chooses Which AI</w:t>
      </w:r>
    </w:p>
    <w:p>
      <w:pPr>
        <w:spacing w:after="60" w:before="60"/>
      </w:pPr>
    </w:p>
    <w:p>
      <w:pPr>
        <w:pStyle w:val="Heading3"/>
        <w:spacing w:after="120" w:before="240"/>
      </w:pPr>
      <w:r>
        <w:rPr>
          <w:rFonts w:ascii="Arial" w:cs="Arial" w:eastAsia="Arial" w:hAnsi="Arial"/>
          <w:b/>
          <w:bCs/>
          <w:sz w:val="26"/>
          <w:szCs w:val="26"/>
        </w:rPr>
        <w:t xml:space="preserve">The Problem of Model Selection</w:t>
      </w:r>
    </w:p>
    <w:p>
      <w:pPr>
        <w:spacing w:after="60" w:before="60"/>
      </w:pPr>
    </w:p>
    <w:p>
      <w:pPr>
        <w:spacing w:after="60" w:before="60"/>
      </w:pPr>
      <w:r>
        <w:rPr>
          <w:rFonts w:ascii="Arial" w:cs="Arial" w:eastAsia="Arial" w:hAnsi="Arial"/>
          <w:sz w:val="22"/>
          <w:szCs w:val="22"/>
        </w:rPr>
        <w:t xml:space="preserve">Not all AI models are equally suited for all tasks. Claude excels at deep, structured analysis in Hebrew and at producing accurate JSON output. Gemini Flash is fast and inexpensive for short generation tasks like title creation or summarization. GPT-4o provides a valuable "second opinion" perspective with different strengths than Claude. Perplexity has unique capabilities for live internet access with citations. Using the same model for every task in the NEXUS pipeline would mean either paying premium prices for trivial operations or accepting suboptimal quality for critical analyses.</w:t>
      </w:r>
    </w:p>
    <w:p>
      <w:pPr>
        <w:spacing w:after="60" w:before="60"/>
      </w:pPr>
    </w:p>
    <w:p>
      <w:pPr>
        <w:spacing w:after="60" w:before="60"/>
      </w:pPr>
      <w:r>
        <w:rPr>
          <w:rFonts w:ascii="Arial" w:cs="Arial" w:eastAsia="Arial" w:hAnsi="Arial"/>
          <w:sz w:val="22"/>
          <w:szCs w:val="22"/>
        </w:rPr>
        <w:t xml:space="preserve">The model router, implemented in modelRouter.ts, solves this problem by defining optimal model selections for each type of task in the system.</w:t>
      </w:r>
    </w:p>
    <w:p>
      <w:pPr>
        <w:spacing w:after="60" w:before="60"/>
      </w:pPr>
    </w:p>
    <w:p>
      <w:pPr>
        <w:pStyle w:val="Heading3"/>
        <w:spacing w:after="120" w:before="240"/>
      </w:pPr>
      <w:r>
        <w:rPr>
          <w:rFonts w:ascii="Arial" w:cs="Arial" w:eastAsia="Arial" w:hAnsi="Arial"/>
          <w:b/>
          <w:bCs/>
          <w:sz w:val="26"/>
          <w:szCs w:val="26"/>
        </w:rPr>
        <w:t xml:space="preserve">The Fourteen Use Cases</w:t>
      </w:r>
    </w:p>
    <w:p>
      <w:pPr>
        <w:spacing w:after="60" w:before="60"/>
      </w:pPr>
    </w:p>
    <w:p>
      <w:pPr>
        <w:spacing w:after="60" w:before="60"/>
      </w:pPr>
      <w:r>
        <w:rPr>
          <w:rFonts w:ascii="Arial" w:cs="Arial" w:eastAsia="Arial" w:hAnsi="Arial"/>
          <w:sz w:val="22"/>
          <w:szCs w:val="22"/>
        </w:rPr>
        <w:t xml:space="preserve">The model routing system defines fourteen distinct use cases, each with a primary model and a fallback model, along with a human-readable reason for the routing decision.</w:t>
      </w:r>
    </w:p>
    <w:p>
      <w:pPr>
        <w:spacing w:after="60" w:before="60"/>
      </w:pPr>
    </w:p>
    <w:p>
      <w:pPr>
        <w:spacing w:after="60" w:before="60"/>
      </w:pPr>
      <w:r>
        <w:rPr>
          <w:rFonts w:ascii="Arial" w:cs="Arial" w:eastAsia="Arial" w:hAnsi="Arial"/>
          <w:sz w:val="22"/>
          <w:szCs w:val="22"/>
        </w:rPr>
        <w:t xml:space="preserve">The webResearch use case routes to Perplexity as its primary model with Gemini as fallback. The reason is that Perplexity has live internet access with citations, making it the only model capable of retrieving current web information.</w:t>
      </w:r>
    </w:p>
    <w:p>
      <w:pPr>
        <w:spacing w:after="60" w:before="60"/>
      </w:pPr>
    </w:p>
    <w:p>
      <w:pPr>
        <w:spacing w:after="60" w:before="60"/>
      </w:pPr>
      <w:r>
        <w:rPr>
          <w:rFonts w:ascii="Arial" w:cs="Arial" w:eastAsia="Arial" w:hAnsi="Arial"/>
          <w:sz w:val="22"/>
          <w:szCs w:val="22"/>
        </w:rPr>
        <w:t xml:space="preserve">The departmentAnalysis use case routes to Claude as its primary model with Gemini 3.1 Pro as fallback. The reason is that Claude excels at deep, structured Hebrew analysis, which is the core task of every NEXUS department.</w:t>
      </w:r>
    </w:p>
    <w:p>
      <w:pPr>
        <w:spacing w:after="60" w:before="60"/>
      </w:pPr>
    </w:p>
    <w:p>
      <w:pPr>
        <w:spacing w:after="60" w:before="60"/>
      </w:pPr>
      <w:r>
        <w:rPr>
          <w:rFonts w:ascii="Arial" w:cs="Arial" w:eastAsia="Arial" w:hAnsi="Arial"/>
          <w:sz w:val="22"/>
          <w:szCs w:val="22"/>
        </w:rPr>
        <w:t xml:space="preserve">The smartTitle use case routes to Gemini Flash as its primary model with Claude as fallback. The reason is that Gemini Flash is fast and cheap for short generation tasks, and title generation does not require Claude's analytical depth.</w:t>
      </w:r>
    </w:p>
    <w:p>
      <w:pPr>
        <w:spacing w:after="60" w:before="60"/>
      </w:pPr>
    </w:p>
    <w:p>
      <w:pPr>
        <w:spacing w:after="60" w:before="60"/>
      </w:pPr>
      <w:r>
        <w:rPr>
          <w:rFonts w:ascii="Arial" w:cs="Arial" w:eastAsia="Arial" w:hAnsi="Arial"/>
          <w:sz w:val="22"/>
          <w:szCs w:val="22"/>
        </w:rPr>
        <w:t xml:space="preserve">The taskExtraction use case routes to Claude as its primary model with Gemini 3.1 Pro as fallback. The reason is that Claude is most accurate at producing structured JSON output, which is the required format for extracted tasks.</w:t>
      </w:r>
    </w:p>
    <w:p>
      <w:pPr>
        <w:spacing w:after="60" w:before="60"/>
      </w:pPr>
    </w:p>
    <w:p>
      <w:pPr>
        <w:spacing w:after="60" w:before="60"/>
      </w:pPr>
      <w:r>
        <w:rPr>
          <w:rFonts w:ascii="Arial" w:cs="Arial" w:eastAsia="Arial" w:hAnsi="Arial"/>
          <w:sz w:val="22"/>
          <w:szCs w:val="22"/>
        </w:rPr>
        <w:t xml:space="preserve">The docGeneration use case routes to Claude as its primary model with Gemini 3.1 Pro as fallback. The reason is that Claude produces the deepest technical documents, which is essential for the eight specification types.</w:t>
      </w:r>
    </w:p>
    <w:p>
      <w:pPr>
        <w:spacing w:after="60" w:before="60"/>
      </w:pPr>
    </w:p>
    <w:p>
      <w:pPr>
        <w:spacing w:after="60" w:before="60"/>
      </w:pPr>
      <w:r>
        <w:rPr>
          <w:rFonts w:ascii="Arial" w:cs="Arial" w:eastAsia="Arial" w:hAnsi="Arial"/>
          <w:sz w:val="22"/>
          <w:szCs w:val="22"/>
        </w:rPr>
        <w:t xml:space="preserve">The briefSummary use case routes to Gemini Flash as its primary model with OpenAI as fallback. The reason is that Gemini Flash is fast and cheap for summarization, and brief summaries do not require deep analytical capability.</w:t>
      </w:r>
    </w:p>
    <w:p>
      <w:pPr>
        <w:spacing w:after="60" w:before="60"/>
      </w:pPr>
    </w:p>
    <w:p>
      <w:pPr>
        <w:spacing w:after="60" w:before="60"/>
      </w:pPr>
      <w:r>
        <w:rPr>
          <w:rFonts w:ascii="Arial" w:cs="Arial" w:eastAsia="Arial" w:hAnsi="Arial"/>
          <w:sz w:val="22"/>
          <w:szCs w:val="22"/>
        </w:rPr>
        <w:t xml:space="preserve">The qualityCheck use case routes to OpenAI (GPT-4o) as its primary model with Claude as fallback. The reason is that GPT-4o provides a diverse second opinion, which is valuable when checking work produced by another model. Using a different model family for quality checks reduces the risk of systematic blind spots.</w:t>
      </w:r>
    </w:p>
    <w:p>
      <w:pPr>
        <w:spacing w:after="60" w:before="60"/>
      </w:pPr>
    </w:p>
    <w:p>
      <w:pPr>
        <w:spacing w:after="60" w:before="60"/>
      </w:pPr>
      <w:r>
        <w:rPr>
          <w:rFonts w:ascii="Arial" w:cs="Arial" w:eastAsia="Arial" w:hAnsi="Arial"/>
          <w:sz w:val="22"/>
          <w:szCs w:val="22"/>
        </w:rPr>
        <w:t xml:space="preserve">The medicalAnalysis use case routes to Claude as its primary model with OpenAI as fallback. The reason is that Claude has the best vision capabilities combined with Hebrew support, which is relevant for analyzing medical documents or health-related content.</w:t>
      </w:r>
    </w:p>
    <w:p>
      <w:pPr>
        <w:spacing w:after="60" w:before="60"/>
      </w:pPr>
    </w:p>
    <w:p>
      <w:pPr>
        <w:spacing w:after="60" w:before="60"/>
      </w:pPr>
      <w:r>
        <w:rPr>
          <w:rFonts w:ascii="Arial" w:cs="Arial" w:eastAsia="Arial" w:hAnsi="Arial"/>
          <w:sz w:val="22"/>
          <w:szCs w:val="22"/>
        </w:rPr>
        <w:t xml:space="preserve">The codeAnalysis use case routes to Claude as its primary model with Gemini 3.1 Pro as fallback. The reason is that Claude is strongest at code understanding, which is essential for reviewing architecture and identifying patterns in the codebase.</w:t>
      </w:r>
    </w:p>
    <w:p>
      <w:pPr>
        <w:spacing w:after="60" w:before="60"/>
      </w:pPr>
    </w:p>
    <w:p>
      <w:pPr>
        <w:spacing w:after="60" w:before="60"/>
      </w:pPr>
      <w:r>
        <w:rPr>
          <w:rFonts w:ascii="Arial" w:cs="Arial" w:eastAsia="Arial" w:hAnsi="Arial"/>
          <w:sz w:val="22"/>
          <w:szCs w:val="22"/>
        </w:rPr>
        <w:t xml:space="preserve">The analyzePhase use case routes to Claude as its primary model with Gemini 3.1 Pro as fallback. The reason is that phase analysis needs deep reasoning about project structure and dependencies.</w:t>
      </w:r>
    </w:p>
    <w:p>
      <w:pPr>
        <w:spacing w:after="60" w:before="60"/>
      </w:pPr>
    </w:p>
    <w:p>
      <w:pPr>
        <w:spacing w:after="60" w:before="60"/>
      </w:pPr>
      <w:r>
        <w:rPr>
          <w:rFonts w:ascii="Arial" w:cs="Arial" w:eastAsia="Arial" w:hAnsi="Arial"/>
          <w:sz w:val="22"/>
          <w:szCs w:val="22"/>
        </w:rPr>
        <w:t xml:space="preserve">The featurePlanning use case routes to Claude as its primary model with Gemini 3.1 Pro as fallback. The reason is that feature planning needs structured output with clear hierarchies and dependencies.</w:t>
      </w:r>
    </w:p>
    <w:p>
      <w:pPr>
        <w:spacing w:after="60" w:before="60"/>
      </w:pPr>
    </w:p>
    <w:p>
      <w:pPr>
        <w:spacing w:after="60" w:before="60"/>
      </w:pPr>
      <w:r>
        <w:rPr>
          <w:rFonts w:ascii="Arial" w:cs="Arial" w:eastAsia="Arial" w:hAnsi="Arial"/>
          <w:sz w:val="22"/>
          <w:szCs w:val="22"/>
        </w:rPr>
        <w:t xml:space="preserve">The projectHealthCheck use case routes to Claude as its primary model with OpenAI as fallback. The reason is that project analysis needs a comprehensive view across multiple dimensions.</w:t>
      </w:r>
    </w:p>
    <w:p>
      <w:pPr>
        <w:spacing w:after="60" w:before="60"/>
      </w:pPr>
    </w:p>
    <w:p>
      <w:pPr>
        <w:spacing w:after="60" w:before="60"/>
      </w:pPr>
      <w:r>
        <w:rPr>
          <w:rFonts w:ascii="Arial" w:cs="Arial" w:eastAsia="Arial" w:hAnsi="Arial"/>
          <w:sz w:val="22"/>
          <w:szCs w:val="22"/>
        </w:rPr>
        <w:t xml:space="preserve">The askQuestion use case routes to Claude as its primary model with Gemini Flash as fallback. The reason is that general question answering benefits from Claude's analytical depth with Gemini as a fast alternative.</w:t>
      </w:r>
    </w:p>
    <w:p>
      <w:pPr>
        <w:spacing w:after="60" w:before="60"/>
      </w:pPr>
    </w:p>
    <w:p>
      <w:pPr>
        <w:spacing w:after="60" w:before="60"/>
      </w:pPr>
      <w:r>
        <w:rPr>
          <w:rFonts w:ascii="Arial" w:cs="Arial" w:eastAsia="Arial" w:hAnsi="Arial"/>
          <w:sz w:val="22"/>
          <w:szCs w:val="22"/>
        </w:rPr>
        <w:t xml:space="preserve">The general use case serves as the default fallback, routing to Claude as primary with Gemini Flash as fallback.</w:t>
      </w:r>
    </w:p>
    <w:p>
      <w:pPr>
        <w:spacing w:after="60" w:before="60"/>
      </w:pPr>
    </w:p>
    <w:p>
      <w:pPr>
        <w:pStyle w:val="Heading3"/>
        <w:spacing w:after="120" w:before="240"/>
      </w:pPr>
      <w:r>
        <w:rPr>
          <w:rFonts w:ascii="Arial" w:cs="Arial" w:eastAsia="Arial" w:hAnsi="Arial"/>
          <w:b/>
          <w:bCs/>
          <w:sz w:val="26"/>
          <w:szCs w:val="26"/>
        </w:rPr>
        <w:t xml:space="preserve">The Priority Resolution Chain</w:t>
      </w:r>
    </w:p>
    <w:p>
      <w:pPr>
        <w:spacing w:after="60" w:before="60"/>
      </w:pPr>
    </w:p>
    <w:p>
      <w:pPr>
        <w:spacing w:after="60" w:before="60"/>
      </w:pPr>
      <w:r>
        <w:rPr>
          <w:rFonts w:ascii="Arial" w:cs="Arial" w:eastAsia="Arial" w:hAnsi="Arial"/>
          <w:sz w:val="22"/>
          <w:szCs w:val="22"/>
        </w:rPr>
        <w:t xml:space="preserve">When the model router resolves which model to use for a given task, it follows a priority chain with four levels. The highest priority is the admin's explicit selection: if the admin chose specific models when creating the brief, those models are respected. The second priority is the department default: if no admin selection was made but the department has a default model configured in the nexus_dept_settings table, that model is used. The third priority is the router chain: if neither admin selection nor department default exists, the routing map determines the primary and fallback models. The fourth priority is availability: regardless of what the routing map suggests, a model can only be used if its API key is configured in the environment.</w:t>
      </w:r>
    </w:p>
    <w:p>
      <w:pPr>
        <w:spacing w:after="60" w:before="60"/>
      </w:pPr>
    </w:p>
    <w:p>
      <w:pPr>
        <w:spacing w:after="60" w:before="60"/>
      </w:pPr>
      <w:r>
        <w:rPr>
          <w:rFonts w:ascii="Arial" w:cs="Arial" w:eastAsia="Arial" w:hAnsi="Arial"/>
          <w:sz w:val="22"/>
          <w:szCs w:val="22"/>
        </w:rPr>
        <w:t xml:space="preserve">The resolveModel function implements this chain. It first checks what providers are available by verifying which API keys are present in the environment variables. Claude requires ANTHROPIC_API_KEY, OpenAI requires OPENAI_API_KEY, Gemini and Gemini 3.1 require either GOOGLE_GENERATIVE_AI_API_KEY or GEMINI_API_KEY, and Perplexity requires PERPLEXITY_API_KEY.</w:t>
      </w:r>
    </w:p>
    <w:p>
      <w:pPr>
        <w:spacing w:after="60" w:before="60"/>
      </w:pPr>
    </w:p>
    <w:p>
      <w:pPr>
        <w:spacing w:after="60" w:before="60"/>
      </w:pPr>
      <w:r>
        <w:rPr>
          <w:rFonts w:ascii="Arial" w:cs="Arial" w:eastAsia="Arial" w:hAnsi="Arial"/>
          <w:sz w:val="22"/>
          <w:szCs w:val="22"/>
        </w:rPr>
        <w:t xml:space="preserve">If the user (admin) provided preferred models, the resolver builds an ordered list starting with the routing map's primary model (if available, even if the user did not explicitly select it — this ensures Perplexity is used for web research even if the user only selected Claude and Gemini), followed by the user's selected models in their original order, followed by the routing map's fallback model if not already in the list. This design philosophy says: respect user preferences, but ensure the technically optimal model for each use case is always in the running.</w:t>
      </w:r>
    </w:p>
    <w:p>
      <w:pPr>
        <w:spacing w:after="60" w:before="60"/>
      </w:pPr>
    </w:p>
    <w:p>
      <w:pPr>
        <w:spacing w:after="60" w:before="60"/>
      </w:pPr>
      <w:r>
        <w:rPr>
          <w:rFonts w:ascii="Arial" w:cs="Arial" w:eastAsia="Arial" w:hAnsi="Arial"/>
          <w:sz w:val="22"/>
          <w:szCs w:val="22"/>
        </w:rPr>
        <w:t xml:space="preserve">If no user preference was provided, the resolver uses the routing map order: primary model first, then fallback, then any remaining available providers.</w:t>
      </w:r>
    </w:p>
    <w:p>
      <w:pPr>
        <w:spacing w:after="60" w:before="60"/>
      </w:pPr>
    </w:p>
    <w:p>
      <w:pPr>
        <w:pStyle w:val="Heading3"/>
        <w:spacing w:after="120" w:before="240"/>
      </w:pPr>
      <w:r>
        <w:rPr>
          <w:rFonts w:ascii="Arial" w:cs="Arial" w:eastAsia="Arial" w:hAnsi="Arial"/>
          <w:b/>
          <w:bCs/>
          <w:sz w:val="26"/>
          <w:szCs w:val="26"/>
        </w:rPr>
        <w:t xml:space="preserve">Pricing Per Model</w:t>
      </w:r>
    </w:p>
    <w:p>
      <w:pPr>
        <w:spacing w:after="60" w:before="60"/>
      </w:pPr>
    </w:p>
    <w:p>
      <w:pPr>
        <w:spacing w:after="60" w:before="60"/>
      </w:pPr>
      <w:r>
        <w:rPr>
          <w:rFonts w:ascii="Arial" w:cs="Arial" w:eastAsia="Arial" w:hAnsi="Arial"/>
          <w:sz w:val="22"/>
          <w:szCs w:val="22"/>
        </w:rPr>
        <w:t xml:space="preserve">The cost tracking system maintains a pricing table for all supported models. The prices reflect per-million-token costs for both input and output tokens.</w:t>
      </w:r>
    </w:p>
    <w:p>
      <w:pPr>
        <w:spacing w:after="60" w:before="60"/>
      </w:pPr>
    </w:p>
    <w:p>
      <w:pPr>
        <w:spacing w:after="60" w:before="60"/>
      </w:pPr>
      <w:r>
        <w:rPr>
          <w:rFonts w:ascii="Arial" w:cs="Arial" w:eastAsia="Arial" w:hAnsi="Arial"/>
          <w:sz w:val="22"/>
          <w:szCs w:val="22"/>
        </w:rPr>
        <w:t xml:space="preserve">Claude Sonnet (claude-sonnet-4-6) costs three dollars per million input tokens and fifteen dollars per million output tokens. Claude Haiku (claude-haiku-4-5) costs one dollar per million input tokens and five dollars per million output tokens. GPT-4o costs two dollars fifty cents per million input tokens and ten dollars per million output tokens. GPT-4o Mini costs fifteen cents per million input tokens and sixty cents per million output tokens. Gemini 2.5 Flash costs thirty cents per million input tokens and two dollars fifty cents per million output tokens. Gemini 2.5 Pro costs one dollar twenty-five cents per million input tokens and ten dollars per million output tokens. Gemini 3.1 Pro Preview costs two dollars per million input tokens and twelve dollars per million output tokens. Perplexity Sonar costs one dollar per million input tokens and one dollar per million output tokens.</w:t>
      </w:r>
    </w:p>
    <w:p>
      <w:pPr>
        <w:spacing w:after="60" w:before="60"/>
      </w:pPr>
    </w:p>
    <w:p>
      <w:pPr>
        <w:spacing w:after="60" w:before="60"/>
      </w:pPr>
      <w:r>
        <w:rPr>
          <w:rFonts w:ascii="Arial" w:cs="Arial" w:eastAsia="Arial" w:hAnsi="Arial"/>
          <w:sz w:val="22"/>
          <w:szCs w:val="22"/>
        </w:rPr>
        <w:t xml:space="preserve">The cost calculation function multiplies the input tokens by the input price per million and adds the output tokens multiplied by the output price per million. This cost is calculated for every AI call and logged to the ai_usage database table for tracking and analysis.</w:t>
      </w:r>
    </w:p>
    <w:p>
      <w:pPr>
        <w:spacing w:after="60" w:before="60"/>
      </w:pPr>
    </w:p>
    <w:p>
      <w:pPr>
        <w:pStyle w:val="Heading3"/>
        <w:spacing w:after="120" w:before="240"/>
      </w:pPr>
      <w:r>
        <w:rPr>
          <w:rFonts w:ascii="Arial" w:cs="Arial" w:eastAsia="Arial" w:hAnsi="Arial"/>
          <w:b/>
          <w:bCs/>
          <w:sz w:val="26"/>
          <w:szCs w:val="26"/>
        </w:rPr>
        <w:t xml:space="preserve">Retry Logic: Three Attempts with Exponential Backoff</w:t>
      </w:r>
    </w:p>
    <w:p>
      <w:pPr>
        <w:spacing w:after="60" w:before="60"/>
      </w:pPr>
    </w:p>
    <w:p>
      <w:pPr>
        <w:spacing w:after="60" w:before="60"/>
      </w:pPr>
      <w:r>
        <w:rPr>
          <w:rFonts w:ascii="Arial" w:cs="Arial" w:eastAsia="Arial" w:hAnsi="Arial"/>
          <w:sz w:val="22"/>
          <w:szCs w:val="22"/>
        </w:rPr>
        <w:t xml:space="preserve">The multi-provider AI system includes robust retry logic to handle transient failures. When an AI call fails, the system retries up to three times with exponential backoff. The backoff formula is 2 raised to the power of (attempt + 1) multiplied by 500 milliseconds. This means the first retry waits 2 seconds (2^2 * 500ms), the second retry waits 4 seconds (2^3 * 500ms), providing progressively longer cooling-off periods for rate-limited or temporarily overwhelmed APIs.</w:t>
      </w:r>
    </w:p>
    <w:p>
      <w:pPr>
        <w:spacing w:after="60" w:before="60"/>
      </w:pPr>
    </w:p>
    <w:p>
      <w:pPr>
        <w:spacing w:after="60" w:before="60"/>
      </w:pPr>
      <w:r>
        <w:rPr>
          <w:rFonts w:ascii="Arial" w:cs="Arial" w:eastAsia="Arial" w:hAnsi="Arial"/>
          <w:sz w:val="22"/>
          <w:szCs w:val="22"/>
        </w:rPr>
        <w:t xml:space="preserve">The retry system also includes quota and rate limit detection. If an error is identified as a quota or rate limit issue, the system knows not to retry the same provider and instead moves to the next provider in the fallback chain. This prevents wasting retry attempts on a provider that has hit its usage limits.</w:t>
      </w:r>
    </w:p>
    <w:p>
      <w:pPr>
        <w:spacing w:after="60" w:before="60"/>
      </w:pPr>
    </w:p>
    <w:p>
      <w:pPr>
        <w:spacing w:after="60" w:before="60"/>
      </w:pPr>
      <w:r>
        <w:rPr>
          <w:rFonts w:ascii="Arial" w:cs="Arial" w:eastAsia="Arial" w:hAnsi="Arial"/>
          <w:sz w:val="22"/>
          <w:szCs w:val="22"/>
        </w:rPr>
        <w:t xml:space="preserve">Between retry cycles, the system attempts to use all providers in the ordered list before giving up. If the primary provider fails, it tries the fallback. If the fallback fails, it tries remaining available providers. Only after all providers have been exhausted across all three retry cycles does the system report an error.</w:t>
      </w:r>
    </w:p>
    <w:p>
      <w:pPr>
        <w:spacing w:after="60" w:before="60"/>
      </w:pPr>
    </w:p>
    <w:p>
      <w:pPr>
        <w:pStyle w:val="Heading3"/>
        <w:spacing w:after="120" w:before="240"/>
      </w:pPr>
      <w:r>
        <w:rPr>
          <w:rFonts w:ascii="Arial" w:cs="Arial" w:eastAsia="Arial" w:hAnsi="Arial"/>
          <w:b/>
          <w:bCs/>
          <w:sz w:val="26"/>
          <w:szCs w:val="26"/>
        </w:rPr>
        <w:t xml:space="preserve">Cost Tracking: Every Call Logged</w:t>
      </w:r>
    </w:p>
    <w:p>
      <w:pPr>
        <w:spacing w:after="60" w:before="60"/>
      </w:pPr>
    </w:p>
    <w:p>
      <w:pPr>
        <w:spacing w:after="60" w:before="60"/>
      </w:pPr>
      <w:r>
        <w:rPr>
          <w:rFonts w:ascii="Arial" w:cs="Arial" w:eastAsia="Arial" w:hAnsi="Arial"/>
          <w:sz w:val="22"/>
          <w:szCs w:val="22"/>
        </w:rPr>
        <w:t xml:space="preserve">Every AI call made anywhere in the system — whether for department analysis, title generation, task extraction, or document generation — is logged to the ai_usage database table. The logged data includes the model identifier, the total tokens consumed (input plus output), the calculated cost in US dollars, the use case or endpoint name, the response time in milliseconds, and optional identifiers for the family, user, admin user, phase, or sprint associated with the call.</w:t>
      </w:r>
    </w:p>
    <w:p>
      <w:pPr>
        <w:spacing w:after="60" w:before="60"/>
      </w:pPr>
    </w:p>
    <w:p>
      <w:pPr>
        <w:spacing w:after="60" w:before="60"/>
      </w:pPr>
      <w:r>
        <w:rPr>
          <w:rFonts w:ascii="Arial" w:cs="Arial" w:eastAsia="Arial" w:hAnsi="Arial"/>
          <w:sz w:val="22"/>
          <w:szCs w:val="22"/>
        </w:rPr>
        <w:t xml:space="preserve">This comprehensive logging enables detailed cost analysis in the admin interface. The admin can see total AI spending over time, cost breakdowns by model, cost per department, cost per brief, and cost per use case. This visibility is critical for a project that relies entirely on AI services — understanding and optimizing AI costs is equivalent to managing the personnel budget in a traditional software company.</w:t>
      </w:r>
    </w:p>
    <w:p>
      <w:pPr>
        <w:spacing w:after="60" w:before="60"/>
      </w:pPr>
    </w:p>
    <w:p>
      <w:pPr>
        <w:pBdr>
          <w:bottom w:val="single" w:color="CCCCCC" w:sz="3" w:space="1"/>
        </w:pBdr>
        <w:spacing w:after="120" w:before="120"/>
      </w:pPr>
    </w:p>
    <w:p>
      <w:pPr>
        <w:spacing w:after="60" w:before="60"/>
      </w:pPr>
    </w:p>
    <w:p>
      <w:pPr>
        <w:pStyle w:val="Heading2"/>
        <w:spacing w:after="160" w:before="300"/>
      </w:pPr>
      <w:r>
        <w:rPr>
          <w:rFonts w:ascii="Arial" w:cs="Arial" w:eastAsia="Arial" w:hAnsi="Arial"/>
          <w:b/>
          <w:bCs/>
          <w:sz w:val="30"/>
          <w:szCs w:val="30"/>
        </w:rPr>
        <w:t xml:space="preserve">Part 10: The Quality Scoring System</w:t>
      </w:r>
    </w:p>
    <w:p>
      <w:pPr>
        <w:spacing w:after="60" w:before="60"/>
      </w:pPr>
    </w:p>
    <w:p>
      <w:pPr>
        <w:pStyle w:val="Heading3"/>
        <w:spacing w:after="120" w:before="240"/>
      </w:pPr>
      <w:r>
        <w:rPr>
          <w:rFonts w:ascii="Arial" w:cs="Arial" w:eastAsia="Arial" w:hAnsi="Arial"/>
          <w:b/>
          <w:bCs/>
          <w:sz w:val="26"/>
          <w:szCs w:val="26"/>
        </w:rPr>
        <w:t xml:space="preserve">Why Quality Scoring Matters</w:t>
      </w:r>
    </w:p>
    <w:p>
      <w:pPr>
        <w:spacing w:after="60" w:before="60"/>
      </w:pPr>
    </w:p>
    <w:p>
      <w:pPr>
        <w:spacing w:after="60" w:before="60"/>
      </w:pPr>
      <w:r>
        <w:rPr>
          <w:rFonts w:ascii="Arial" w:cs="Arial" w:eastAsia="Arial" w:hAnsi="Arial"/>
          <w:sz w:val="22"/>
          <w:szCs w:val="22"/>
        </w:rPr>
        <w:t xml:space="preserve">The quality of NEXUS department analysis is directly proportional to the richness of the context injected into each department's prompt. A department agent that receives only the idea text will produce generic, surface-level analysis. A department agent that receives the idea text enriched with team member profiles, internal knowledge, skills taxonomy, codebase context, and web intelligence will produce specific, actionable, deeply grounded analysis. The quality scoring system quantifies this relationship, giving the admin a numeric indicator of how well each department is configured to produce high-quality output.</w:t>
      </w:r>
    </w:p>
    <w:p>
      <w:pPr>
        <w:spacing w:after="60" w:before="60"/>
      </w:pPr>
    </w:p>
    <w:p>
      <w:pPr>
        <w:pStyle w:val="Heading3"/>
        <w:spacing w:after="120" w:before="240"/>
      </w:pPr>
      <w:r>
        <w:rPr>
          <w:rFonts w:ascii="Arial" w:cs="Arial" w:eastAsia="Arial" w:hAnsi="Arial"/>
          <w:b/>
          <w:bCs/>
          <w:sz w:val="26"/>
          <w:szCs w:val="26"/>
        </w:rPr>
        <w:t xml:space="preserve">The 13-Field Scoring System</w:t>
      </w:r>
    </w:p>
    <w:p>
      <w:pPr>
        <w:spacing w:after="60" w:before="60"/>
      </w:pPr>
    </w:p>
    <w:p>
      <w:pPr>
        <w:spacing w:after="60" w:before="60"/>
      </w:pPr>
      <w:r>
        <w:rPr>
          <w:rFonts w:ascii="Arial" w:cs="Arial" w:eastAsia="Arial" w:hAnsi="Arial"/>
          <w:sz w:val="22"/>
          <w:szCs w:val="22"/>
        </w:rPr>
        <w:t xml:space="preserve">The quality score is computed for each team member profile and, by extension, for each department. It evaluates thirteen fields, each worth a specific number of points, for a maximum total of 130 points. The score reflects how completely the team member's profile has been filled out, because a more complete profile means richer context in the department's prompt.</w:t>
      </w:r>
    </w:p>
    <w:p>
      <w:pPr>
        <w:spacing w:after="60" w:before="60"/>
      </w:pPr>
    </w:p>
    <w:p>
      <w:pPr>
        <w:spacing w:after="60" w:before="60"/>
      </w:pPr>
      <w:r>
        <w:rPr>
          <w:rFonts w:ascii="Arial" w:cs="Arial" w:eastAsia="Arial" w:hAnsi="Arial"/>
          <w:sz w:val="22"/>
          <w:szCs w:val="22"/>
        </w:rPr>
        <w:t xml:space="preserve">The first field is "bio" (the team member's biographical summary), worth 10 points when filled. A well-written bio gives the AI agent a persona to embody, grounding its analysis in a specific professional identity rather than generating generic output.</w:t>
      </w:r>
    </w:p>
    <w:p>
      <w:pPr>
        <w:spacing w:after="60" w:before="60"/>
      </w:pPr>
    </w:p>
    <w:p>
      <w:pPr>
        <w:spacing w:after="60" w:before="60"/>
      </w:pPr>
      <w:r>
        <w:rPr>
          <w:rFonts w:ascii="Arial" w:cs="Arial" w:eastAsia="Arial" w:hAnsi="Arial"/>
          <w:sz w:val="22"/>
          <w:szCs w:val="22"/>
        </w:rPr>
        <w:t xml:space="preserve">The second field is "experienceYears" (years of professional experience), worth 5 points when the value is greater than zero. Experience years help calibrate the sophistication level of the analysis — a team member with twenty years of experience will reference different frameworks and concerns than one with three years.</w:t>
      </w:r>
    </w:p>
    <w:p>
      <w:pPr>
        <w:spacing w:after="60" w:before="60"/>
      </w:pPr>
    </w:p>
    <w:p>
      <w:pPr>
        <w:spacing w:after="60" w:before="60"/>
      </w:pPr>
      <w:r>
        <w:rPr>
          <w:rFonts w:ascii="Arial" w:cs="Arial" w:eastAsia="Arial" w:hAnsi="Arial"/>
          <w:sz w:val="22"/>
          <w:szCs w:val="22"/>
        </w:rPr>
        <w:t xml:space="preserve">The third field is "education" (educational background), worth 10 points when filled. Education context influences the theoretical foundations and methodological preferences reflected in the agent's output.</w:t>
      </w:r>
    </w:p>
    <w:p>
      <w:pPr>
        <w:spacing w:after="60" w:before="60"/>
      </w:pPr>
    </w:p>
    <w:p>
      <w:pPr>
        <w:spacing w:after="60" w:before="60"/>
      </w:pPr>
      <w:r>
        <w:rPr>
          <w:rFonts w:ascii="Arial" w:cs="Arial" w:eastAsia="Arial" w:hAnsi="Arial"/>
          <w:sz w:val="22"/>
          <w:szCs w:val="22"/>
        </w:rPr>
        <w:t xml:space="preserve">The fourth field is "background" (professional background), worth 10 points when filled. This broader context about the team member's career trajectory adds depth to the persona that shapes the AI's analysis.</w:t>
      </w:r>
    </w:p>
    <w:p>
      <w:pPr>
        <w:spacing w:after="60" w:before="60"/>
      </w:pPr>
    </w:p>
    <w:p>
      <w:pPr>
        <w:spacing w:after="60" w:before="60"/>
      </w:pPr>
      <w:r>
        <w:rPr>
          <w:rFonts w:ascii="Arial" w:cs="Arial" w:eastAsia="Arial" w:hAnsi="Arial"/>
          <w:sz w:val="22"/>
          <w:szCs w:val="22"/>
        </w:rPr>
        <w:t xml:space="preserve">The fifth field is "skills" (technical skills array), worth 10 points when the array is non-empty. Skills directly influence which technologies, tools, and approaches the agent references and recommends.</w:t>
      </w:r>
    </w:p>
    <w:p>
      <w:pPr>
        <w:spacing w:after="60" w:before="60"/>
      </w:pPr>
    </w:p>
    <w:p>
      <w:pPr>
        <w:spacing w:after="60" w:before="60"/>
      </w:pPr>
      <w:r>
        <w:rPr>
          <w:rFonts w:ascii="Arial" w:cs="Arial" w:eastAsia="Arial" w:hAnsi="Arial"/>
          <w:sz w:val="22"/>
          <w:szCs w:val="22"/>
        </w:rPr>
        <w:t xml:space="preserve">The sixth field is "domainExpertise" (domain expertise areas), worth 10 points when the array is non-empty. Domain expertise focuses the agent's analysis on the specific professional domains most relevant to the department.</w:t>
      </w:r>
    </w:p>
    <w:p>
      <w:pPr>
        <w:spacing w:after="60" w:before="60"/>
      </w:pPr>
    </w:p>
    <w:p>
      <w:pPr>
        <w:spacing w:after="60" w:before="60"/>
      </w:pPr>
      <w:r>
        <w:rPr>
          <w:rFonts w:ascii="Arial" w:cs="Arial" w:eastAsia="Arial" w:hAnsi="Arial"/>
          <w:sz w:val="22"/>
          <w:szCs w:val="22"/>
        </w:rPr>
        <w:t xml:space="preserve">The seventh field is "certifications" (professional certifications), worth 5 points when the array is non-empty. Certifications add specificity to the agent's compliance and standards awareness.</w:t>
      </w:r>
    </w:p>
    <w:p>
      <w:pPr>
        <w:spacing w:after="60" w:before="60"/>
      </w:pPr>
    </w:p>
    <w:p>
      <w:pPr>
        <w:spacing w:after="60" w:before="60"/>
      </w:pPr>
      <w:r>
        <w:rPr>
          <w:rFonts w:ascii="Arial" w:cs="Arial" w:eastAsia="Arial" w:hAnsi="Arial"/>
          <w:sz w:val="22"/>
          <w:szCs w:val="22"/>
        </w:rPr>
        <w:t xml:space="preserve">The eighth field is "responsibilities" (current role responsibilities), worth 10 points when filled. Responsibilities define the scope of concerns the agent will address.</w:t>
      </w:r>
    </w:p>
    <w:p>
      <w:pPr>
        <w:spacing w:after="60" w:before="60"/>
      </w:pPr>
    </w:p>
    <w:p>
      <w:pPr>
        <w:spacing w:after="60" w:before="60"/>
      </w:pPr>
      <w:r>
        <w:rPr>
          <w:rFonts w:ascii="Arial" w:cs="Arial" w:eastAsia="Arial" w:hAnsi="Arial"/>
          <w:sz w:val="22"/>
          <w:szCs w:val="22"/>
        </w:rPr>
        <w:t xml:space="preserve">The ninth field is "methodology" (preferred working methodology), worth 5 points when filled. Methodology influences how the agent structures its recommendations and processes.</w:t>
      </w:r>
    </w:p>
    <w:p>
      <w:pPr>
        <w:spacing w:after="60" w:before="60"/>
      </w:pPr>
    </w:p>
    <w:p>
      <w:pPr>
        <w:spacing w:after="60" w:before="60"/>
      </w:pPr>
      <w:r>
        <w:rPr>
          <w:rFonts w:ascii="Arial" w:cs="Arial" w:eastAsia="Arial" w:hAnsi="Arial"/>
          <w:sz w:val="22"/>
          <w:szCs w:val="22"/>
        </w:rPr>
        <w:t xml:space="preserve">The tenth field is "personality" (personality and communication style), worth 5 points when filled. Personality traits affect the tone and framing of the agent's analysis.</w:t>
      </w:r>
    </w:p>
    <w:p>
      <w:pPr>
        <w:spacing w:after="60" w:before="60"/>
      </w:pPr>
    </w:p>
    <w:p>
      <w:pPr>
        <w:spacing w:after="60" w:before="60"/>
      </w:pPr>
      <w:r>
        <w:rPr>
          <w:rFonts w:ascii="Arial" w:cs="Arial" w:eastAsia="Arial" w:hAnsi="Arial"/>
          <w:sz w:val="22"/>
          <w:szCs w:val="22"/>
        </w:rPr>
        <w:t xml:space="preserve">The eleventh field is "achievements" (notable achievements), worth 5 points when filled. Achievements provide evidence of the depth of expertise the agent should reflect.</w:t>
      </w:r>
    </w:p>
    <w:p>
      <w:pPr>
        <w:spacing w:after="60" w:before="60"/>
      </w:pPr>
    </w:p>
    <w:p>
      <w:pPr>
        <w:spacing w:after="60" w:before="60"/>
      </w:pPr>
      <w:r>
        <w:rPr>
          <w:rFonts w:ascii="Arial" w:cs="Arial" w:eastAsia="Arial" w:hAnsi="Arial"/>
          <w:sz w:val="22"/>
          <w:szCs w:val="22"/>
        </w:rPr>
        <w:t xml:space="preserve">The twelfth field is "systemPromptOverride" (custom system prompt), worth 5 points when filled. A custom system prompt indicates that the department's behavior has been specifically tuned for the project's needs.</w:t>
      </w:r>
    </w:p>
    <w:p>
      <w:pPr>
        <w:spacing w:after="60" w:before="60"/>
      </w:pPr>
    </w:p>
    <w:p>
      <w:pPr>
        <w:spacing w:after="60" w:before="60"/>
      </w:pPr>
      <w:r>
        <w:rPr>
          <w:rFonts w:ascii="Arial" w:cs="Arial" w:eastAsia="Arial" w:hAnsi="Arial"/>
          <w:sz w:val="22"/>
          <w:szCs w:val="22"/>
        </w:rPr>
        <w:t xml:space="preserve">The thirteenth field is "deptKnowledge" (department knowledge base entries), worth 10 points when at least one knowledge entry exists. Department knowledge provides internal, project-specific context that grounds the analysis beyond what is available from public sources.</w:t>
      </w:r>
    </w:p>
    <w:p>
      <w:pPr>
        <w:spacing w:after="60" w:before="60"/>
      </w:pPr>
    </w:p>
    <w:p>
      <w:pPr>
        <w:pStyle w:val="Heading3"/>
        <w:spacing w:after="120" w:before="240"/>
      </w:pPr>
      <w:r>
        <w:rPr>
          <w:rFonts w:ascii="Arial" w:cs="Arial" w:eastAsia="Arial" w:hAnsi="Arial"/>
          <w:b/>
          <w:bCs/>
          <w:sz w:val="26"/>
          <w:szCs w:val="26"/>
        </w:rPr>
        <w:t xml:space="preserve">Interpretation and Target Score</w:t>
      </w:r>
    </w:p>
    <w:p>
      <w:pPr>
        <w:spacing w:after="60" w:before="60"/>
      </w:pPr>
    </w:p>
    <w:p>
      <w:pPr>
        <w:spacing w:after="60" w:before="60"/>
      </w:pPr>
      <w:r>
        <w:rPr>
          <w:rFonts w:ascii="Arial" w:cs="Arial" w:eastAsia="Arial" w:hAnsi="Arial"/>
          <w:sz w:val="22"/>
          <w:szCs w:val="22"/>
        </w:rPr>
        <w:t xml:space="preserve">The quality score provides a quick signal about how well-configured a department is for producing meaningful analysis. A score below 50 indicates minimal configuration — the department is operating primarily on its hardcoded system prompt with little additional context. A score between 50 and 80 indicates moderate configuration — some profile fields are filled and some knowledge exists, but there are gaps. A score between 80 and 100 indicates good configuration — most fields are filled and the department has substantial context. A score above 100 (up to the maximum of 130) indicates excellent configuration — the department has comprehensive profiles, rich knowledge, and custom prompt tuning.</w:t>
      </w:r>
    </w:p>
    <w:p>
      <w:pPr>
        <w:spacing w:after="60" w:before="60"/>
      </w:pPr>
    </w:p>
    <w:p>
      <w:pPr>
        <w:spacing w:after="60" w:before="60"/>
      </w:pPr>
      <w:r>
        <w:rPr>
          <w:rFonts w:ascii="Arial" w:cs="Arial" w:eastAsia="Arial" w:hAnsi="Arial"/>
          <w:sz w:val="22"/>
          <w:szCs w:val="22"/>
        </w:rPr>
        <w:t xml:space="preserve">The target for high-quality output is 100 points or above. When all departments consistently score above 100, the admin can have confidence that every analysis produced by NEXUS is grounded in rich, specific context rather than generic AI output.</w:t>
      </w:r>
    </w:p>
    <w:p>
      <w:pPr>
        <w:spacing w:after="60" w:before="60"/>
      </w:pPr>
    </w:p>
    <w:p>
      <w:pPr>
        <w:pStyle w:val="Heading3"/>
        <w:spacing w:after="120" w:before="240"/>
      </w:pPr>
      <w:r>
        <w:rPr>
          <w:rFonts w:ascii="Arial" w:cs="Arial" w:eastAsia="Arial" w:hAnsi="Arial"/>
          <w:b/>
          <w:bCs/>
          <w:sz w:val="26"/>
          <w:szCs w:val="26"/>
        </w:rPr>
        <w:t xml:space="preserve">Prompt Preview for Iterative Improvement</w:t>
      </w:r>
    </w:p>
    <w:p>
      <w:pPr>
        <w:spacing w:after="60" w:before="60"/>
      </w:pPr>
    </w:p>
    <w:p>
      <w:pPr>
        <w:spacing w:after="60" w:before="60"/>
      </w:pPr>
      <w:r>
        <w:rPr>
          <w:rFonts w:ascii="Arial" w:cs="Arial" w:eastAsia="Arial" w:hAnsi="Arial"/>
          <w:sz w:val="22"/>
          <w:szCs w:val="22"/>
        </w:rPr>
        <w:t xml:space="preserve">The quality scoring system is paired with a prompt preview capability, accessible through the /nexus/team-members/:id/prompt-preview API endpoint. This endpoint returns the complete prompt that would be constructed for a given team member's department, including all nine layers described in Part 5. The admin can see exactly what the AI agent will receive, including the system prompt (whether from the hardcoded default or a database override), the team block with all colleague profiles, the knowledge block with all internal knowledge entries, the skills block with the project's skills taxonomy, and the quality score with a breakdown of which fields are filled and which are missing.</w:t>
      </w:r>
    </w:p>
    <w:p>
      <w:pPr>
        <w:spacing w:after="60" w:before="60"/>
      </w:pPr>
    </w:p>
    <w:p>
      <w:pPr>
        <w:spacing w:after="60" w:before="60"/>
      </w:pPr>
      <w:r>
        <w:rPr>
          <w:rFonts w:ascii="Arial" w:cs="Arial" w:eastAsia="Arial" w:hAnsi="Arial"/>
          <w:sz w:val="22"/>
          <w:szCs w:val="22"/>
        </w:rPr>
        <w:t xml:space="preserve">This prompt preview capability enables iterative improvement. The admin can review the prompt, identify gaps (for example, noticing that the Security department has no knowledge base entries about MemorAid's specific data classification policies), fill those gaps through the admin interface, and then preview the prompt again to confirm the improvement. This cycle of preview, improve, preview drives progressive enhancement of NEXUS output quality over time.</w:t>
      </w:r>
    </w:p>
    <w:p>
      <w:pPr>
        <w:spacing w:after="60" w:before="60"/>
      </w:pPr>
    </w:p>
    <w:p>
      <w:pPr>
        <w:spacing w:after="60" w:before="60"/>
      </w:pPr>
      <w:r>
        <w:rPr>
          <w:rFonts w:ascii="Arial" w:cs="Arial" w:eastAsia="Arial" w:hAnsi="Arial"/>
          <w:sz w:val="22"/>
          <w:szCs w:val="22"/>
        </w:rPr>
        <w:t xml:space="preserve">The quality checks returned by the prompt preview endpoint include each field name, its point value, and whether it is currently filled. This granular breakdown makes it immediately clear which specific investments (writing a bio, adding certifications, creating knowledge entries) will have the most impact on the quality score and, by extension, on the quality of the department's analysis.</w:t>
      </w:r>
    </w:p>
    <w:p>
      <w:pPr>
        <w:spacing w:after="60" w:before="60"/>
      </w:pPr>
    </w:p>
    <w:p>
      <w:pPr>
        <w:pBdr>
          <w:bottom w:val="single" w:color="CCCCCC" w:sz="3" w:space="1"/>
        </w:pBdr>
        <w:spacing w:after="120" w:before="120"/>
      </w:pPr>
    </w:p>
    <w:p>
      <w:pPr>
        <w:spacing w:after="60" w:before="60"/>
      </w:pPr>
    </w:p>
    <w:p>
      <w:pPr>
        <w:pStyle w:val="Heading2"/>
        <w:spacing w:after="160" w:before="300"/>
      </w:pPr>
      <w:r>
        <w:rPr>
          <w:rFonts w:ascii="Arial" w:cs="Arial" w:eastAsia="Arial" w:hAnsi="Arial"/>
          <w:b/>
          <w:bCs/>
          <w:sz w:val="30"/>
          <w:szCs w:val="30"/>
        </w:rPr>
        <w:t xml:space="preserve">Summary of Part 1</w:t>
      </w:r>
    </w:p>
    <w:p>
      <w:pPr>
        <w:spacing w:after="60" w:before="60"/>
      </w:pPr>
    </w:p>
    <w:p>
      <w:pPr>
        <w:spacing w:after="60" w:before="60"/>
      </w:pPr>
      <w:r>
        <w:rPr>
          <w:rFonts w:ascii="Arial" w:cs="Arial" w:eastAsia="Arial" w:hAnsi="Arial"/>
          <w:sz w:val="22"/>
          <w:szCs w:val="22"/>
        </w:rPr>
        <w:t xml:space="preserve">This first volume of the NEXUS Encyclopedia has covered the philosophical foundations of the system, the structural bridge between research and development worlds, the complete seven-step orchestration pipeline with all SSE events, the fourteen departments and their unique perspectives, the nine-layer prompt injection system, the web intelligence gathering infrastructure, the brief assembly process, the eight document generation types, the AI model routing system with pricing and retry logic, and the quality scoring system that drives iterative improvement.</w:t>
      </w:r>
    </w:p>
    <w:p>
      <w:pPr>
        <w:spacing w:after="60" w:before="60"/>
      </w:pPr>
    </w:p>
    <w:p>
      <w:pPr>
        <w:spacing w:after="60" w:before="60"/>
      </w:pPr>
      <w:r>
        <w:rPr>
          <w:rFonts w:ascii="Arial" w:cs="Arial" w:eastAsia="Arial" w:hAnsi="Arial"/>
          <w:sz w:val="22"/>
          <w:szCs w:val="22"/>
        </w:rPr>
        <w:t xml:space="preserve">The NEXUS system represents a novel approach to software development governance. Rather than replacing human judgment with AI judgment, it multiplies AI judgment by fourteen and then subjects the results to human review. The admin remains the final decision-maker — NEXUS does not approve its own briefs or generate its own sprints. But when the admin makes a decision, they do so informed by the collective analysis of fourteen professional perspectives, grounded in real-time web intelligence, calibrated by trust scores, and structured for immediate translation into AI-executable development tasks.</w:t>
      </w:r>
    </w:p>
    <w:p>
      <w:pPr>
        <w:spacing w:after="60" w:before="60"/>
      </w:pPr>
    </w:p>
    <w:p>
      <w:pPr>
        <w:spacing w:after="60" w:before="60"/>
      </w:pPr>
      <w:r>
        <w:rPr>
          <w:rFonts w:ascii="Arial" w:cs="Arial" w:eastAsia="Arial" w:hAnsi="Arial"/>
          <w:sz w:val="22"/>
          <w:szCs w:val="22"/>
        </w:rPr>
        <w:t xml:space="preserve">MemorAid's mission — helping families of dementia patients navigate their caregiving journey — is too important to leave to chance. NEXUS ensures that every feature, every enhancement, and every change to the platform has been thoroughly researched, carefully analyzed, and deliberately approved before it enters the development pipeline. In a world where the development team is artificial intelligence, NEXUS is the quality infrastructure that makes responsible, thoughtful software development possible.</w:t>
      </w:r>
    </w:p>
    <w:p>
      <w:pPr>
        <w:spacing w:after="60" w:before="60"/>
      </w:pPr>
    </w:p>
    <w:p>
      <w:pPr>
        <w:pBdr>
          <w:bottom w:val="single" w:color="CCCCCC" w:sz="3" w:space="1"/>
        </w:pBdr>
        <w:spacing w:after="120" w:before="120"/>
      </w:pPr>
    </w:p>
    <w:p>
      <w:pPr>
        <w:spacing w:after="60" w:before="60"/>
      </w:pPr>
    </w:p>
    <w:p>
      <w:pPr>
        <w:spacing w:after="60" w:before="60"/>
      </w:pPr>
      <w:r>
        <w:rPr>
          <w:rFonts w:ascii="Arial" w:cs="Arial" w:eastAsia="Arial" w:hAnsi="Arial"/>
          <w:sz w:val="22"/>
          <w:szCs w:val="22"/>
        </w:rPr>
        <w:t xml:space="preserve">*This document is Part 1 of the NEXUS Encyclopedia series. It is designed for analysis by NotebookLM and other knowledge processing systems. The content is derived from the actual source code of the NEXUS system as implemented in the MemorAid codebase, with narrative elaboration to provide context and explanation.*</w:t>
      </w:r>
    </w:p>
    <w:p>
      <w:pPr>
        <w:spacing w:after="60" w:before="6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2937"/>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374151"/>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4B556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2026-04-03T05:25:40.533Z</dcterms:created>
  <dcterms:modified xsi:type="dcterms:W3CDTF">2026-04-03T05:25:40.533Z</dcterms:modified>
</cp:coreProperties>
</file>

<file path=docProps/custom.xml><?xml version="1.0" encoding="utf-8"?>
<Properties xmlns="http://schemas.openxmlformats.org/officeDocument/2006/custom-properties" xmlns:vt="http://schemas.openxmlformats.org/officeDocument/2006/docPropsVTypes"/>
</file>