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2_אישור_תקציב_ומשאבים_busines_7c5932"/>
      <w:r>
        <w:rPr>
          <w:rFonts w:eastAsia="Georgia" w:cs="Georgia" w:ascii="Georgia" w:hAnsi="Georgia"/>
          <w:b/>
          <w:sz w:val="56"/>
        </w:rPr>
        <w:t xml:space="preserve">שלב 2: אישור תקציב ומשאבים (Business Case &amp; Budget Approval)</w:t>
      </w:r>
      <w:bookmarkEnd w:id="0"/>
    </w:p>
    <w:p>
      <w:pPr>
        <w:spacing w:line="271" w:before="240" w:lineRule="auto"/>
      </w:pPr>
      <w:bookmarkStart w:id="1" w:name="מוצר_taskflow_המשך_ישיר_מ_discove_b9414d"/>
      <w:r>
        <w:rPr>
          <w:rFonts w:eastAsia="Georgia" w:cs="Georgia" w:ascii="Georgia" w:hAnsi="Georgia"/>
          <w:b/>
          <w:sz w:val="33"/>
        </w:rPr>
        <w:t xml:space="preserve">מוצר: TaskFlow | המשך ישיר מ-Discovery שהסתיים ב-Go</w:t>
      </w:r>
      <w:bookmarkEnd w:id="1"/>
    </w:p>
    <w:p>
      <w:pPr>
        <w:spacing w:line="271" w:before="240" w:lineRule="auto"/>
      </w:pPr>
      <w:bookmarkStart w:id="2" w:name="משך_1_2_שבועות"/>
      <w:r>
        <w:rPr>
          <w:rFonts w:eastAsia="Georgia" w:cs="Georgia" w:ascii="Georgia" w:hAnsi="Georgia"/>
          <w:b/>
          <w:sz w:val="33"/>
        </w:rPr>
        <w:t xml:space="preserve">משך: 1–2 שבועות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הו_השלב_הזה_באמת"/>
      <w:r>
        <w:rPr>
          <w:rFonts w:eastAsia="Georgia" w:cs="Georgia" w:ascii="Georgia" w:hAnsi="Georgia"/>
          <w:b/>
          <w:sz w:val="42"/>
        </w:rPr>
        <w:t xml:space="preserve">מהו השלב הזה באמת?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רעיון ללא תקציב הוא חלום. שלב 2 הוא הגשר בין הרעיון (שלב 1) לבין הבנייה בפועל. מטרתו: </w:t>
      </w:r>
      <w:r>
        <w:rPr>
          <w:b/>
        </w:rPr>
        <w:t xml:space="preserve">להפוך את ממצאי ה-Discovery לבקשת השקעה פורמלית</w:t>
      </w:r>
      <w:r>
        <w:rPr>
          <w:rFonts w:eastAsia="Georgia" w:cs="Georgia" w:ascii="Georgia" w:hAnsi="Georgia"/>
        </w:rPr>
        <w:t xml:space="preserve"> שהחברה מוכנה לאשר, לממן, ולשבץ לה משאבי אנוש.[1][2]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זהו שלב שבו ה-</w:t>
      </w:r>
      <w:r>
        <w:rPr>
          <w:b/>
        </w:rPr>
        <w:t xml:space="preserve">Finance</w:t>
      </w:r>
      <w:r>
        <w:rPr>
          <w:rFonts w:eastAsia="Georgia" w:cs="Georgia" w:ascii="Georgia" w:hAnsi="Georgia"/>
        </w:rPr>
        <w:t xml:space="preserve"> הופך מגורם מיודע (I) לגורם אחראי מלא (A/R). לפני ה-Go/No-Go בשלב הקודם קיבלנו "אות ירוק רך" — עכשיו נקבל חתימה רשמית על מסמכי השקעה.[3][4]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מי_מפעיל_את_השלב_הזה"/>
      <w:r>
        <w:rPr>
          <w:rFonts w:eastAsia="Georgia" w:cs="Georgia" w:ascii="Georgia" w:hAnsi="Georgia"/>
          <w:b/>
          <w:sz w:val="42"/>
        </w:rPr>
        <w:t xml:space="preserve">מי מפעיל את השלב הזה?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2 מתחיל </w:t>
      </w:r>
      <w:r>
        <w:rPr>
          <w:b/>
        </w:rPr>
        <w:t xml:space="preserve">מיד לאחר פגישת ה-Go/No-Go של שלב 1</w:t>
      </w:r>
      <w:r>
        <w:rPr>
          <w:rFonts w:eastAsia="Georgia" w:cs="Georgia" w:ascii="Georgia" w:hAnsi="Georgia"/>
        </w:rPr>
        <w:t xml:space="preserve">. ה-PM מקבל את ה-Green Light ומייד מפעיל שלושה מסלולים מקביליים: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PM ─┬─→ מסלול A: בניית Business Case (עם Finance)</w:t>
        <w:br/>
        <w:t xml:space="preserve">    ├─→ מסלול B: אומדן Engineering (עם Engineering Lead)</w:t>
        <w:br/>
        <w:t xml:space="preserve">    └─→ מסלול C: תכנון גיוס (עם HR)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כל שלושת המסלולים רצים </w:t>
      </w:r>
      <w:r>
        <w:rPr>
          <w:b/>
        </w:rPr>
        <w:t xml:space="preserve">במקביל</w:t>
      </w:r>
      <w:r>
        <w:rPr>
          <w:rFonts w:eastAsia="Georgia" w:cs="Georgia" w:ascii="Georgia" w:hAnsi="Georgia"/>
        </w:rPr>
        <w:t xml:space="preserve"> ומתכנסים לפגישת אישור תקציב בסוף השבוע.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מסלול_a_בניית_ה_business_case"/>
      <w:r>
        <w:rPr>
          <w:rFonts w:eastAsia="Georgia" w:cs="Georgia" w:ascii="Georgia" w:hAnsi="Georgia"/>
          <w:b/>
          <w:sz w:val="42"/>
        </w:rPr>
        <w:t xml:space="preserve">מסלול A: בניית ה-Business Case</w:t>
      </w:r>
      <w:bookmarkEnd w:id="5"/>
    </w:p>
    <w:p>
      <w:pPr>
        <w:spacing w:line="271" w:before="240" w:lineRule="auto"/>
      </w:pPr>
      <w:bookmarkStart w:id="6" w:name="מי_בונה_את_ה_business_case"/>
      <w:r>
        <w:rPr>
          <w:rFonts w:eastAsia="Georgia" w:cs="Georgia" w:ascii="Georgia" w:hAnsi="Georgia"/>
          <w:b/>
          <w:sz w:val="33"/>
        </w:rPr>
        <w:t xml:space="preserve">מי בונה את ה-Business Case?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PM</w:t>
      </w:r>
      <w:r>
        <w:rPr>
          <w:rFonts w:eastAsia="Georgia" w:cs="Georgia" w:ascii="Georgia" w:hAnsi="Georgia"/>
        </w:rPr>
        <w:t xml:space="preserve"> מוביל את הכתיבה, אך ה-</w:t>
      </w:r>
      <w:r>
        <w:rPr>
          <w:b/>
        </w:rPr>
        <w:t xml:space="preserve">Finance / FP&amp;A</w:t>
      </w:r>
      <w:r>
        <w:rPr>
          <w:rFonts w:eastAsia="Georgia" w:cs="Georgia" w:ascii="Georgia" w:hAnsi="Georgia"/>
        </w:rPr>
        <w:t xml:space="preserve"> הם שותפים מלאים — הם לא רק בודקים, הם עוזרים לבנות.[1]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הצוות הקטן לבניית ה-Business Case של TaskFlow: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PM (מחבר ראשי)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FP&amp;A Analyst (מודל פיננסי + הנחות)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Engineering Lead (אמדן עלויות פיתוח)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PMM / Product Marketing (הכנסות פוטנציאליות + TAM)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מבנה_business_case_מלא_taskflow"/>
      <w:r>
        <w:rPr>
          <w:rFonts w:eastAsia="Georgia" w:cs="Georgia" w:ascii="Georgia" w:hAnsi="Georgia"/>
          <w:b/>
          <w:sz w:val="33"/>
        </w:rPr>
        <w:t xml:space="preserve">מבנה Business Case מלא — TaskFlow</w:t>
      </w:r>
      <w:bookmarkEnd w:id="7"/>
    </w:p>
    <w:p>
      <w:pPr>
        <w:spacing w:after="210" w:lineRule="auto"/>
      </w:pPr>
      <w:r>
        <w:rPr>
          <w:b/>
        </w:rPr>
        <w:t xml:space="preserve">חלק 1: Executive Summary (חצי עמוד)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מוצר:       TaskFlow — Slack-Native Task Handoff Manager</w:t>
        <w:br/>
        <w:t xml:space="preserve">בעיה:       מנהלי SMB מבזבזים 30+ דקות/יום על Status Updates</w:t>
        <w:br/>
        <w:t xml:space="preserve">פתרון:      כלי Slack-Native שמנהל Handoffs אוטומטית</w:t>
        <w:br/>
        <w:t xml:space="preserve">שוק:        $4.5B TAM, SMB Task Management, גידול 23% YoY</w:t>
        <w:br/>
        <w:t xml:space="preserve">בקשה:       אישור תקציב פיתוח לשנה הראשונה</w:t>
        <w:br/>
        <w:t xml:space="preserve">החלטה נדרשת: Go/No-Go עד [תאריך]</w:t>
        <w:br/>
        <w:t xml:space="preserve"/>
      </w:r>
    </w:p>
    <w:p>
      <w:pPr>
        <w:spacing w:after="210" w:lineRule="auto"/>
      </w:pPr>
      <w:r>
        <w:rPr>
          <w:b/>
        </w:rPr>
        <w:t xml:space="preserve">חלק 2: Problem &amp; Opportunity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חזרה מרוכזת על ממצאי Discovery (ראיונות, VoC, Competitive Gap)</w:t>
      </w:r>
    </w:p>
    <w:p>
      <w:pPr>
        <w:numPr>
          <w:ilvl w:val="0"/>
          <w:numId w:val="2"/>
        </w:numPr>
        <w:spacing w:lineRule="auto"/>
      </w:pPr>
      <w:r>
        <w:rPr/>
        <w:t xml:space="preserve">Market Sizing: TAM / SAM / SOM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Strategic Fit: כיצד TaskFlow מתיישב עם אסטרטגיית החברה</w:t>
      </w:r>
    </w:p>
    <w:p>
      <w:pPr>
        <w:spacing w:after="210" w:lineRule="auto"/>
      </w:pPr>
      <w:r>
        <w:rPr>
          <w:b/>
        </w:rPr>
        <w:t xml:space="preserve">חלק 3: מודל פיננסי — עלויות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ה-FP&amp;A Analyst בונה מודל עלויות מפורט:[5][6]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קטגוריית עלות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שנה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הערות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פיתוח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מהנדסים x 12 חודשים x $10K/חודש ממוצע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PM בייעוד מלא 12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UX/UI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Designer חלקי (60% FTE)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QA Engineer חלקי (50% FTE)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AWS + כלים + DevOps חלקי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 (Privacy, T&amp;C)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עורך דין חיצוני + GDPR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 (Pre-Launch)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Landing Page, Content, קמפיין Initial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Research (cont.)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כלי מחקר, Usability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גיוס (אם נדרש)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מהנדסים חדשים — Recruiter Fees + 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Contingency (10%)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$86,600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חריגות בלתי צפויות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סה"כ שנה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$952,600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חלק 4: מודל הכנסות — Projections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ה-PMM מכין תחזית הכנסות שמורכבת מהנחות שנאספו ב-Discovery:[7][8]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הנחות בסיס:</w:t>
        <w:br/>
        <w:t xml:space="preserve">- מחיר: $15/user/month (אושר ב-WTP Interviews)</w:t>
        <w:br/>
        <w:t xml:space="preserve">- ממוצע משתמשים/חברה: 25 users</w:t>
        <w:br/>
        <w:t xml:space="preserve">- MRR/חברה: $375/חודש</w:t>
        <w:br/>
        <w:t xml:space="preserve">- Conversion Rate Trial→Paid: 15% (benchmark SaaS)</w:t>
        <w:br/>
        <w:t xml:space="preserve">- Churn חודשי: 3% (SMB average)</w:t>
        <w:br/>
        <w:t xml:space="preserve"/>
        <w:br/>
        <w:t xml:space="preserve">תחזית לקוחות פעילים (paying):</w:t>
        <w:br/>
        <w:t xml:space="preserve"> חודש 3:    20 חברות   → MRR: $7,500</w:t>
        <w:br/>
        <w:t xml:space="preserve"> חודש 6:    65 חברות   → MRR: $24,375</w:t>
        <w:br/>
        <w:t xml:space="preserve"> חודש 9:   140 חברות   → MRR: $52,500</w:t>
        <w:br/>
        <w:t xml:space="preserve"> חודש 12:  240 חברות   → MRR: $90,000</w:t>
        <w:br/>
        <w:t xml:space="preserve"> ARR סוף שנה 1:         $1,080,000</w:t>
        <w:br/>
        <w:t xml:space="preserve"/>
        <w:br/>
        <w:t xml:space="preserve">Break-Even:  חודש 14 (לאחר Launch)</w:t>
        <w:br/>
        <w:t xml:space="preserve">Payback Period: ~18 חודשים</w:t>
        <w:br/>
        <w:t xml:space="preserve"/>
      </w:r>
    </w:p>
    <w:p>
      <w:pPr>
        <w:spacing w:after="210" w:lineRule="auto"/>
      </w:pPr>
      <w:r>
        <w:rPr>
          <w:b/>
        </w:rPr>
        <w:t xml:space="preserve">חלק 5: ניתוח ROI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נוסחת ROI שה-Finance מחשב:[7]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ROI (שנה 1 + שנה 2) = (הכנסות מצטברות - עלויות מצטברות) / עלויות × 100</w:t>
        <w:br/>
        <w:t xml:space="preserve"/>
        <w:br/>
        <w:t xml:space="preserve">הכנסות שנה 1:   $540,000  (ממוצע של 6 חודשי Revenue)</w:t>
        <w:br/>
        <w:t xml:space="preserve">הכנסות שנה 2:   $2,160,000 (ARR × 2, עם Growth)</w:t>
        <w:br/>
        <w:t xml:space="preserve">עלויות שנה 1:   $952,600</w:t>
        <w:br/>
        <w:t xml:space="preserve">עלויות שנה 2:   $650,000  (בעיקר הפעלה שוטפת)</w:t>
        <w:br/>
        <w:t xml:space="preserve"/>
        <w:br/>
        <w:t xml:space="preserve">ROI 2 שנים: ($2,700,000 - $1,602,600) / $1,602,600 × 100 = 68.5%</w:t>
        <w:br/>
        <w:t xml:space="preserve"/>
      </w:r>
    </w:p>
    <w:p>
      <w:pPr>
        <w:spacing w:after="210" w:lineRule="auto"/>
      </w:pPr>
      <w:r>
        <w:rPr>
          <w:b/>
        </w:rPr>
        <w:t xml:space="preserve">חלק 6: ניתוח רגישות (Sensitivity Analysis)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Finance תמיד מכין תרחישים שונים — לא רק ה-Base Case:[9][6]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תרחיש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לקוחות ב-12 חודשים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ARR שנה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128 חברות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$576,000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240 חברות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$1,080,000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Optimistic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352 חברות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$1,584,000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חלק 7: ניתוח סיכונים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סיכון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סבירות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השפעה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מיטיגציה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Slack API שינויים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בינונית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גבוהה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בניית Web App מקביל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Adoption נמוך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גבוהה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גבוהה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Onboarding מושקע + CS מוקדם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מתחרה גדול נכנס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נמוכה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גבוהה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+ First-Mover Advantage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חריגה בלוח זמנים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גבוהה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בינונית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Buffer של 15% בתכנון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פיתוח יקר מהצפוי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בינונית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בינונית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Contingency 10% + Scope Protection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חלק 8: האלטרנטיבות שנבחנו (ולא נבחרו)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חלק חשוב שCFO אוהב לראות — הוכחה שבחנו גם פתרונות אחרים:[10]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אלטרנטיבה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עלות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חסרון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 לבנות (No-Go)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מפסידים Market Window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לרכוש מתחרה קטן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$2–5M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אין Target מתאים בשוק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לבנות MVP מינימלי בלבד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 ניתן לאמת Product-Market Fit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לשתף פעולה עם Vendor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אובדן IP ושליטה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מסלול_b_אמדן_engineering_resource_fe743d"/>
      <w:r>
        <w:rPr>
          <w:rFonts w:eastAsia="Georgia" w:cs="Georgia" w:ascii="Georgia" w:hAnsi="Georgia"/>
          <w:b/>
          <w:sz w:val="42"/>
        </w:rPr>
        <w:t xml:space="preserve">מסלול B: אמדן Engineering — Resource Planning</w:t>
      </w:r>
      <w:bookmarkEnd w:id="8"/>
    </w:p>
    <w:p>
      <w:pPr>
        <w:spacing w:line="271" w:before="240" w:lineRule="auto"/>
      </w:pPr>
      <w:bookmarkStart w:id="9" w:name="engineering_lead_בונה_את_ה_estimate"/>
      <w:r>
        <w:rPr>
          <w:rFonts w:eastAsia="Georgia" w:cs="Georgia" w:ascii="Georgia" w:hAnsi="Georgia"/>
          <w:b/>
          <w:sz w:val="33"/>
        </w:rPr>
        <w:t xml:space="preserve">Engineering Lead בונה את ה-Estimate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ה-Engineering Lead מכין </w:t>
      </w:r>
      <w:r>
        <w:rPr>
          <w:b/>
        </w:rPr>
        <w:t xml:space="preserve">תכנית כוח אדם ועלויות</w:t>
      </w:r>
      <w:r>
        <w:rPr>
          <w:rFonts w:eastAsia="Georgia" w:cs="Georgia" w:ascii="Georgia" w:hAnsi="Georgia"/>
        </w:rPr>
        <w:t xml:space="preserve"> מפורטת:[11][12]</w:t>
      </w:r>
    </w:p>
    <w:p>
      <w:pPr>
        <w:spacing w:after="210" w:lineRule="auto"/>
      </w:pPr>
      <w:r>
        <w:rPr>
          <w:b/>
        </w:rPr>
        <w:t xml:space="preserve">שלב ראשון: פירוק ה-Scope לאבני בניין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MVP TaskFlow — Work Breakdown Structure (WBS):</w:t>
        <w:br/>
        <w:t xml:space="preserve"/>
        <w:br/>
        <w:t xml:space="preserve">Epic 1: Slack Integration &amp; Auth          ~ 3 שבועות Engineering</w:t>
        <w:br/>
        <w:t xml:space="preserve">  └── Slack OAuth, Workspace Setup, Bot Creation</w:t>
        <w:br/>
        <w:t xml:space="preserve"/>
        <w:br/>
        <w:t xml:space="preserve">Epic 2: Task Creation &amp; Management        ~ 4 שבועות</w:t>
        <w:br/>
        <w:t xml:space="preserve">  └── Create Task, Assign, Due Date, Tags</w:t>
        <w:br/>
        <w:t xml:space="preserve"/>
        <w:br/>
        <w:t xml:space="preserve">Epic 3: Handoff Engine                    ~ 5 שבועות  ← ליבת המוצר</w:t>
        <w:br/>
        <w:t xml:space="preserve">  └── Handoff Flow, Context Transfer, History Log</w:t>
        <w:br/>
        <w:t xml:space="preserve"/>
        <w:br/>
        <w:t xml:space="preserve">Epic 4: Status Updates &amp; Notifications    ~ 3 שבועות</w:t>
        <w:br/>
        <w:t xml:space="preserve">  └── Auto-Updates, Digest, Reminders</w:t>
        <w:br/>
        <w:t xml:space="preserve"/>
        <w:br/>
        <w:t xml:space="preserve">Epic 5: Dashboard (Web App)               ~ 4 שבועות</w:t>
        <w:br/>
        <w:t xml:space="preserve">  └── Manager View, Filters, Reports</w:t>
        <w:br/>
        <w:t xml:space="preserve"/>
        <w:br/>
        <w:t xml:space="preserve">Epic 6: DevOps / Infrastructure           ~ מקביל לכל השלבים</w:t>
        <w:br/>
        <w:t xml:space="preserve">  └── CI/CD, AWS Setup, Monitoring, Security Hardening</w:t>
        <w:br/>
        <w:t xml:space="preserve"/>
        <w:br/>
        <w:t xml:space="preserve">Epic 7: QA &amp; Bug Fixes                    ~ 3 שבועות בסוף</w:t>
        <w:br/>
        <w:t xml:space="preserve">  └── Test Suite, Regression, Performance</w:t>
        <w:br/>
        <w:t xml:space="preserve"/>
        <w:br/>
        <w:t xml:space="preserve">סה"כ: ~22 שבועות Engineering net → עם Buffers: 26 שבועות</w:t>
        <w:br/>
        <w:t xml:space="preserve"/>
      </w:r>
    </w:p>
    <w:p>
      <w:pPr>
        <w:spacing w:after="210" w:lineRule="auto"/>
      </w:pPr>
      <w:r>
        <w:rPr>
          <w:b/>
        </w:rPr>
        <w:t xml:space="preserve">שלב שני: תכנית כוח אדם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ה-Engineering Lead ממליץ על הרכב הצוות:[13][14]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Core Team הנדרש לTaskFlow:</w:t>
        <w:br/>
        <w:t xml:space="preserve">├── Engineering Lead / Tech Lead        1.0 FTE (קיים)</w:t>
        <w:br/>
        <w:t xml:space="preserve">├── Backend Engineers                   2.0 FTE (1 קיים + 1 גיוס)</w:t>
        <w:br/>
        <w:t xml:space="preserve">├── Frontend Engineer                   1.0 FTE (1 גיוס)</w:t>
        <w:br/>
        <w:t xml:space="preserve">├── DevOps Engineer                     0.5 FTE (שיתוף עם צוות)</w:t>
        <w:br/>
        <w:t xml:space="preserve">└── QA Engineer                         0.5 FTE (שיתוף עם צוות)</w:t>
        <w:br/>
        <w:t xml:space="preserve"/>
        <w:br/>
        <w:t xml:space="preserve">סה"כ: 3 גיוסים חדשים נדרשים</w:t>
        <w:br/>
        <w:t xml:space="preserve">זמן להרצה של מגויסים חדשים: 4–6 שבועות onboarding</w:t>
        <w:br/>
        <w:t xml:space="preserve">→ לכן גיוס חייב להתחיל בשלב 3 (Requirements) במקביל</w:t>
        <w:br/>
        <w:t xml:space="preserve"/>
      </w:r>
    </w:p>
    <w:p>
      <w:pPr>
        <w:spacing w:after="210" w:lineRule="auto"/>
      </w:pPr>
      <w:r>
        <w:rPr>
          <w:b/>
        </w:rPr>
        <w:t xml:space="preserve">שלב שלישי: Capacity Planning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ה-Engineering Lead מחשב כמה "שעות ריאליות" יש לצוות:[14][15]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חישוב Capacity:</w:t>
        <w:br/>
        <w:t xml:space="preserve">- ימי עבודה בשבוע: 5</w:t>
        <w:br/>
        <w:t xml:space="preserve">- שעות Productive/יום: 6 (לא 8 — בגלל ישיבות, reviews, interruptions)</w:t>
        <w:br/>
        <w:t xml:space="preserve">- Sprint: 2 שבועות = 60 שעות/מהנדס/ספרינט</w:t>
        <w:br/>
        <w:t xml:space="preserve"/>
        <w:br/>
        <w:t xml:space="preserve">עם 4 מהנדסים:</w:t>
        <w:br/>
        <w:t xml:space="preserve">- Capacity/Sprint: 240 שעות</w:t>
        <w:br/>
        <w:t xml:space="preserve">- Capacity נטו (80% utilization): 192 שעות לפיתוח</w:t>
        <w:br/>
        <w:t xml:space="preserve">- שאר 20%: Meetings, Code Reviews, Technical Debt</w:t>
        <w:br/>
        <w:t xml:space="preserve"/>
        <w:br/>
        <w:t xml:space="preserve">23 שבועות = ~11.5 Sprints × 192 שעות = 2,208 שעות זמינות</w:t>
        <w:br/>
        <w:t xml:space="preserve">הערכת WBS: ~1,950 שעות → Fit עם Buffer סביר ✅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מסלול_c_תכנון_גיוס_hr"/>
      <w:r>
        <w:rPr>
          <w:rFonts w:eastAsia="Georgia" w:cs="Georgia" w:ascii="Georgia" w:hAnsi="Georgia"/>
          <w:b/>
          <w:sz w:val="42"/>
        </w:rPr>
        <w:t xml:space="preserve">מסלול C: תכנון גיוס — HR</w:t>
      </w:r>
      <w:bookmarkEnd w:id="10"/>
    </w:p>
    <w:p>
      <w:pPr>
        <w:spacing w:line="271" w:before="240" w:lineRule="auto"/>
      </w:pPr>
      <w:bookmarkStart w:id="11" w:name="hr_מכין_hiring_plan"/>
      <w:r>
        <w:rPr>
          <w:rFonts w:eastAsia="Georgia" w:cs="Georgia" w:ascii="Georgia" w:hAnsi="Georgia"/>
          <w:b/>
          <w:sz w:val="33"/>
        </w:rPr>
        <w:t xml:space="preserve">HR מכין Hiring Plan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HR Manager / HRBP</w:t>
      </w:r>
      <w:r>
        <w:rPr>
          <w:rFonts w:eastAsia="Georgia" w:cs="Georgia" w:ascii="Georgia" w:hAnsi="Georgia"/>
        </w:rPr>
        <w:t xml:space="preserve"> מקבל את דרישת כוח האדם מה-Engineering Lead ומתחיל לתכנן:[16][17][18]</w:t>
      </w:r>
    </w:p>
    <w:p>
      <w:pPr>
        <w:spacing w:after="210" w:lineRule="auto"/>
      </w:pPr>
      <w:r>
        <w:rPr>
          <w:b/>
        </w:rPr>
        <w:t xml:space="preserve">תכנית גיוס TaskFlow: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תפקיד 1: Backend Engineer (Senior)</w:t>
        <w:br/>
        <w:t xml:space="preserve">  - Level:       Senior (5+ שנים)</w:t>
        <w:br/>
        <w:t xml:space="preserve">  - Stack:       Node.js / TypeScript, PostgreSQL, Redis</w:t>
        <w:br/>
        <w:t xml:space="preserve">  - זמן לגיוס:  6–8 שבועות (Realistic)</w:t>
        <w:br/>
        <w:t xml:space="preserve">  - Source:      LinkedIn, Referrals, Tech Jobs Israel</w:t>
        <w:br/>
        <w:t xml:space="preserve">  - עלות גיוס:  ~$8,000 (Recruiter 10% שכר שנתי)</w:t>
        <w:br/>
        <w:t xml:space="preserve">  - Start Date:  שבוע 5 לאחר אישור תקציב</w:t>
        <w:br/>
        <w:t xml:space="preserve"/>
        <w:br/>
        <w:t xml:space="preserve">תפקיד 2: Frontend Engineer (Mid-Senior)</w:t>
        <w:br/>
        <w:t xml:space="preserve">  - Level:       Mid (3+ שנים React)</w:t>
        <w:br/>
        <w:t xml:space="preserve">  - Stack:       React, TypeScript, Figma Handoff</w:t>
        <w:br/>
        <w:t xml:space="preserve">  - זמן לגיוס:  5–7 שבועות</w:t>
        <w:br/>
        <w:t xml:space="preserve">  - Source:      Drushim, LinkedIn, Tech Communities</w:t>
        <w:br/>
        <w:t xml:space="preserve">  - עלות גיוס:  ~$6,500</w:t>
        <w:br/>
        <w:t xml:space="preserve">  - Start Date:  שבוע 5–6 לאחר אישור תקציב</w:t>
        <w:br/>
        <w:t xml:space="preserve"/>
      </w:r>
    </w:p>
    <w:p>
      <w:pPr>
        <w:spacing w:after="210" w:lineRule="auto"/>
      </w:pPr>
      <w:r>
        <w:rPr>
          <w:b/>
        </w:rPr>
        <w:t xml:space="preserve">ציר זמן גיוס: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1-2:   Job Descriptions + פרסום משרות</w:t>
        <w:br/>
        <w:t xml:space="preserve">שבוע 2-4:   CV Screening + Phone Screens</w:t>
        <w:br/>
        <w:t xml:space="preserve">שבוע 3-5:   Technical Interviews + Home Assignment</w:t>
        <w:br/>
        <w:t xml:space="preserve">שבוע 4-6:   Final Interviews + Reference Check</w:t>
        <w:br/>
        <w:t xml:space="preserve">שבוע 5-7:   Offer + Negotiation</w:t>
        <w:br/>
        <w:t xml:space="preserve">שבוע 7-8:   Notice Period + Onboarding Start</w:t>
        <w:br/>
        <w:t xml:space="preserve">שבוע 10-11: מהנדסים חדשים פרודוקטיביים במלואם</w:t>
        <w:br/>
        <w:t xml:space="preserve"/>
      </w:r>
    </w:p>
    <w:p>
      <w:pPr>
        <w:spacing w:after="210" w:lineRule="auto"/>
      </w:pPr>
      <w:r>
        <w:rPr>
          <w:b/>
        </w:rPr>
        <w:t xml:space="preserve">עלות כוללת גיוס + Onboarding:</w:t>
      </w:r>
      <w:r>
        <w:rPr/>
        <w:t xml:space="preserve">[19]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Recruiter Fees:              $14,500</w:t>
        <w:br/>
        <w:t xml:space="preserve">Job Ads + LinkedIn:           $2,400</w:t>
        <w:br/>
        <w:t xml:space="preserve">Technical Assessment Tools:   $800</w:t>
        <w:br/>
        <w:t xml:space="preserve">Onboarding Equipment:         $3,200 (מחשבים, licenses)</w:t>
        <w:br/>
        <w:t xml:space="preserve">סה"כ:                        $20,900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מסלול_d_legal_compliance_review_ראשוני"/>
      <w:r>
        <w:rPr>
          <w:rFonts w:eastAsia="Georgia" w:cs="Georgia" w:ascii="Georgia" w:hAnsi="Georgia"/>
          <w:b/>
          <w:sz w:val="42"/>
        </w:rPr>
        <w:t xml:space="preserve">מסלול D: Legal &amp; Compliance Review ראשוני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עוד לפני שמבקשים תקציב, ה-</w:t>
      </w:r>
      <w:r>
        <w:rPr>
          <w:b/>
        </w:rPr>
        <w:t xml:space="preserve">Legal/Compliance</w:t>
      </w:r>
      <w:r>
        <w:rPr>
          <w:rFonts w:eastAsia="Georgia" w:cs="Georgia" w:ascii="Georgia" w:hAnsi="Georgia"/>
        </w:rPr>
        <w:t xml:space="preserve"> מבצע סריקה ראשונית של הסיכונים הרגולטוריים:[20][21][22]</w:t>
      </w:r>
    </w:p>
    <w:p>
      <w:pPr>
        <w:spacing w:after="210" w:lineRule="auto"/>
      </w:pPr>
      <w:r>
        <w:rPr>
          <w:b/>
        </w:rPr>
        <w:t xml:space="preserve">Checklist משפטי ראשוני ל-TaskFlow: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GDPR / Privacy:</w:t>
        <w:br/>
        <w:t xml:space="preserve">  ✅ TaskFlow יאסוף שמות משתמשים, אימיילים, Task Content</w:t>
        <w:br/>
        <w:t xml:space="preserve">  ⚠️  נדרש: Privacy Policy, Terms of Service, DPA עם Slack</w:t>
        <w:br/>
        <w:t xml:space="preserve">  ⚠️  נדרש: GDPR Compliance אם יש לקוחות EU (GDPR implementation: 6-12 חודשים)</w:t>
        <w:br/>
        <w:t xml:space="preserve">  ⚠️  נדרש: Data Retention Policy</w:t>
        <w:br/>
        <w:t xml:space="preserve"/>
        <w:br/>
        <w:t xml:space="preserve">קניין רוחני:</w:t>
        <w:br/>
        <w:t xml:space="preserve">  ✅ לבדוק: האם "TaskFlow" זמין כ-Trademark?</w:t>
        <w:br/>
        <w:t xml:space="preserve">  ✅ לבדוק: Patent Search — האם Handoff Mechanism מוגן?</w:t>
        <w:br/>
        <w:t xml:space="preserve"/>
        <w:br/>
        <w:t xml:space="preserve">חוזים:</w:t>
        <w:br/>
        <w:t xml:space="preserve">  ✅ Slack Partner Agreement (נדרש לפרסום ב-Slack App Directory)</w:t>
        <w:br/>
        <w:t xml:space="preserve">  ✅ Customer MSA Template</w:t>
        <w:br/>
        <w:t xml:space="preserve">  ✅ מדיניות Refund</w:t>
        <w:br/>
        <w:t xml:space="preserve"/>
        <w:br/>
        <w:t xml:space="preserve">עלות משפטי שנה 1: $15,000 (ייעוץ חיצוני + GDPR Review)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פגישת_אישור_התקציב_the_budget_meeting"/>
      <w:r>
        <w:rPr>
          <w:rFonts w:eastAsia="Georgia" w:cs="Georgia" w:ascii="Georgia" w:hAnsi="Georgia"/>
          <w:b/>
          <w:sz w:val="42"/>
        </w:rPr>
        <w:t xml:space="preserve">פגישת אישור התקציב — The Budget Meeting</w:t>
      </w:r>
      <w:bookmarkEnd w:id="13"/>
    </w:p>
    <w:p>
      <w:pPr>
        <w:spacing w:line="271" w:before="240" w:lineRule="auto"/>
      </w:pPr>
      <w:bookmarkStart w:id="14" w:name="מי_נמצא_בפגישה"/>
      <w:r>
        <w:rPr>
          <w:rFonts w:eastAsia="Georgia" w:cs="Georgia" w:ascii="Georgia" w:hAnsi="Georgia"/>
          <w:b/>
          <w:sz w:val="33"/>
        </w:rPr>
        <w:t xml:space="preserve">מי נמצא בפגישה?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בפגישה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Decision Maker סופי, כיוון אסטרטגי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שומר הסף הפיננסי, מאשר את הנתונים[9]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 את ה-Technical Estimate ואת תכנית הגיוס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VP Finance / FP&amp;A Director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מציג את המודל הפיננסי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מציג את ה-Business Case, עונה על שאלות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מציג Hiring Plan ולוח זמנים גיוס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מסביר את ה-Estimate ואת ה-Risk הטכני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מציג סיכונים רגולטוריים ועלות ציות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" w:name="אג_נדה_הפגישה_90_דקות"/>
      <w:r>
        <w:rPr>
          <w:rFonts w:eastAsia="Georgia" w:cs="Georgia" w:ascii="Georgia" w:hAnsi="Georgia"/>
          <w:b/>
          <w:sz w:val="33"/>
        </w:rPr>
        <w:t xml:space="preserve">אג'נדה הפגישה (90 דקות)</w:t>
      </w:r>
      <w:bookmarkEnd w:id="1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00:00–05:00  │ הצגת ה-Executive Summary (PM, 5 דקות)</w:t>
        <w:br/>
        <w:t xml:space="preserve">05:00–20:00  │ ממצאי Discovery — חזרה קצרה (PM, 15 דקות)</w:t>
        <w:br/>
        <w:t xml:space="preserve">20:00–40:00  │ מודל פיננסי — עלויות, הכנסות, ROI (FP&amp;A, 20 דקות)</w:t>
        <w:br/>
        <w:t xml:space="preserve">40:00–50:00  │ Engineering Estimate + Hiring Plan (Engineering + HR, 10 דקות)</w:t>
        <w:br/>
        <w:t xml:space="preserve">50:00–55:00  │ סיכונים רגולטוריים (Legal, 5 דקות)</w:t>
        <w:br/>
        <w:t xml:space="preserve">55:00–80:00  │ שאלות ודיון פתוח</w:t>
        <w:br/>
        <w:t xml:space="preserve">80:00–90:00  │ החלטה ± Action Items</w:t>
        <w:br/>
        <w:t xml:space="preserve"/>
      </w:r>
    </w:p>
    <w:p>
      <w:pPr>
        <w:spacing w:line="271" w:before="240" w:lineRule="auto"/>
      </w:pPr>
      <w:bookmarkStart w:id="16" w:name="שאלות_שה_cfo_ישאל_ועליהן_צריך_תשו_dd0a9d"/>
      <w:r>
        <w:rPr>
          <w:rFonts w:eastAsia="Georgia" w:cs="Georgia" w:ascii="Georgia" w:hAnsi="Georgia"/>
          <w:b/>
          <w:sz w:val="33"/>
        </w:rPr>
        <w:t xml:space="preserve">שאלות שה-CFO ישאל (ועליהן צריך תשובה מוכנה)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מנסיון בעשרות Budget Reviews:[23][9]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"מה הבסיס להנחת ה-Conversion Rate של 15%? יש Benchmark?"</w:t>
        <w:br/>
        <w:t xml:space="preserve">   → תשובה: SaaS Benchmark לפי Bessemer: 10–20% Trial→Paid ל-SMB</w:t>
        <w:br/>
        <w:t xml:space="preserve"/>
        <w:br/>
        <w:t xml:space="preserve">2. "מה קורה אם ה-Timeline נחלק פי 1.5? כמה זה עולה?"</w:t>
        <w:br/>
        <w:t xml:space="preserve">   → תשובה: הכנה מראש של Conservative Scenario</w:t>
        <w:br/>
        <w:t xml:space="preserve"/>
        <w:br/>
        <w:t xml:space="preserve">3. "האם יש Milestone שבו אנחנו יכולים להפסיק את ההשקעה אם זה לא עובד?"</w:t>
        <w:br/>
        <w:t xml:space="preserve">   → תשובה: Stage-Gate Checkpoint בחודש 4 (לאחר Beta)</w:t>
        <w:br/>
        <w:t xml:space="preserve"/>
        <w:br/>
        <w:t xml:space="preserve">4. "מדוע אנחנו ולא חברה חיצונית שתפתח עבורנו?"</w:t>
        <w:br/>
        <w:t xml:space="preserve">   → תשובה: IP Ownership, Time-to-Iterate, Long-term Cost</w:t>
        <w:br/>
        <w:t xml:space="preserve"/>
        <w:br/>
        <w:t xml:space="preserve">5. "מה ה-Opportunity Cost? מה לא נעשה בגלל שנעשה את זה?"</w:t>
        <w:br/>
        <w:t xml:space="preserve">   → תשובה: ה-PM צריך להגיע עם Roadmap Trade-off ברור</w:t>
        <w:br/>
        <w:t xml:space="preserve"/>
      </w:r>
    </w:p>
    <w:p>
      <w:pPr>
        <w:spacing w:line="271" w:before="240" w:lineRule="auto"/>
      </w:pPr>
      <w:bookmarkStart w:id="17" w:name="stage_gate_checkpoints_מנגנון_ה_k_d31662"/>
      <w:r>
        <w:rPr>
          <w:rFonts w:eastAsia="Georgia" w:cs="Georgia" w:ascii="Georgia" w:hAnsi="Georgia"/>
          <w:b/>
          <w:sz w:val="33"/>
        </w:rPr>
        <w:t xml:space="preserve">Stage-Gate Checkpoints — מנגנון ה-Kill Switch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CFO בריא לא מאשר כל שנה מראש — הוא מאשר בשלבים:[8][1]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Gate 1 — לאחר Design Phase (שלב 4):</w:t>
        <w:br/>
        <w:t xml:space="preserve">  תנאי להמשך: 25 לקוחות חתמו על Intent to Buy / Waitlist</w:t>
        <w:br/>
        <w:t xml:space="preserve">  אם לא: Pivot בגדול או Kill</w:t>
        <w:br/>
        <w:t xml:space="preserve"/>
        <w:br/>
        <w:t xml:space="preserve">Gate 2 — לאחר Beta (שלב 6):</w:t>
        <w:br/>
        <w:t xml:space="preserve">  תנאי להמשך: NPS &gt; 30 + 10 לקוחות Beta מוכנים לשלם</w:t>
        <w:br/>
        <w:t xml:space="preserve">  אם לא: Pivot בפיצ'רים לפני Launch</w:t>
        <w:br/>
        <w:t xml:space="preserve"/>
        <w:br/>
        <w:t xml:space="preserve">Gate 3 — לאחר 3 חודשי Launch (שלב 9):</w:t>
        <w:br/>
        <w:t xml:space="preserve">  תנאי להמשך: MRR &gt; $15,000 + Churn &lt; 5%</w:t>
        <w:br/>
        <w:t xml:space="preserve">  אם לא: Pivot תמחור / ICP או Scale Down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מנגנון זה מגן על החברה מהשקעה עיוורת של מיליון דולר — ומאפשר לצוות לעבוד בביטחון.[8]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תוצרי_אישור_התקציב"/>
      <w:r>
        <w:rPr>
          <w:rFonts w:eastAsia="Georgia" w:cs="Georgia" w:ascii="Georgia" w:hAnsi="Georgia"/>
          <w:b/>
          <w:sz w:val="42"/>
        </w:rPr>
        <w:t xml:space="preserve">תוצרי אישור התקציב</w:t>
      </w:r>
      <w:bookmarkEnd w:id="18"/>
    </w:p>
    <w:p>
      <w:pPr>
        <w:spacing w:line="271" w:before="240" w:lineRule="auto"/>
      </w:pPr>
      <w:bookmarkStart w:id="19" w:name="מסמכים_שמיוצרים_בסוף_השלב"/>
      <w:r>
        <w:rPr>
          <w:rFonts w:eastAsia="Georgia" w:cs="Georgia" w:ascii="Georgia" w:hAnsi="Georgia"/>
          <w:b/>
          <w:sz w:val="33"/>
        </w:rPr>
        <w:t xml:space="preserve">מסמכים שמיוצרים בסוף השלב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מסמך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בעלים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מה כולל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Business Case Document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+ 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הסעיפים שפורטו לעיל[10]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Approved Budget Sheet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פירוט עלויות מאושרות לפי קטגוריה[24]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Hiring Plan מאושר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+ CFO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תפקידים, Timeline, תקציב גיוס[18]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Stage-Gate Checkpoints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+ 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תנאי המשך בכל Gate[8]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Risk Register ראשוני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+ 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סיכונים ומיטיגציות[2]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Charter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הצהרת הפרויקט הרשמית — Scope, Goals, Stakeholders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Resource Allocation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אילו מהנדסים על הפרויקט, באיזה 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הודעת_אישור_מה_קורה_לאחר_שה_cfo_חותם"/>
      <w:r>
        <w:rPr>
          <w:rFonts w:eastAsia="Georgia" w:cs="Georgia" w:ascii="Georgia" w:hAnsi="Georgia"/>
          <w:b/>
          <w:sz w:val="33"/>
        </w:rPr>
        <w:t xml:space="preserve">הודעת אישור — מה קורה לאחר שה-CFO חותם</w:t>
      </w:r>
      <w:bookmarkEnd w:id="2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לאחר חתימת ה-CFO והCEO:</w:t>
        <w:br/>
        <w:t xml:space="preserve">1. Finance פותח Cost Center ייעודי לTaskFlow</w:t>
        <w:br/>
        <w:t xml:space="preserve">2. HR מפרסם משרות מיידית</w:t>
        <w:br/>
        <w:t xml:space="preserve">3. DevOps מקצה סביבות פיתוח ראשונות</w:t>
        <w:br/>
        <w:t xml:space="preserve">4. Legal מתחיל עבודה על Privacy Policy + T&amp;C</w:t>
        <w:br/>
        <w:t xml:space="preserve">5. PM שולח "Project Kick-off" לכל הצוות עם לוח זמנים ראשוני</w:t>
        <w:br/>
        <w:t xml:space="preserve">6. Engineering Lead מתחיל Sprint 0 (Architecture + Setup)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שגיאות_נפוצות_בשלב_זה"/>
      <w:r>
        <w:rPr>
          <w:rFonts w:eastAsia="Georgia" w:cs="Georgia" w:ascii="Georgia" w:hAnsi="Georgia"/>
          <w:b/>
          <w:sz w:val="42"/>
        </w:rPr>
        <w:t xml:space="preserve">שגיאות נפוצות בשלב זה</w:t>
      </w:r>
      <w:bookmarkEnd w:id="21"/>
    </w:p>
    <w:p>
      <w:pPr>
        <w:spacing w:after="210" w:lineRule="auto"/>
      </w:pPr>
      <w:r>
        <w:rPr>
          <w:b/>
        </w:rPr>
        <w:t xml:space="preserve">1. Business Case שמציג רק Base Case</w:t>
      </w:r>
      <w:r>
        <w:rPr/>
        <w:br w:type="textWrapping"/>
      </w:r>
      <w:r>
        <w:rPr>
          <w:rFonts w:eastAsia="Georgia" w:cs="Georgia" w:ascii="Georgia" w:hAnsi="Georgia"/>
        </w:rPr>
        <w:t xml:space="preserve">CFO שרואה רק תרחיש אחד לא יאשר. הוא צריך לראות מה קורה בתרחיש הגרוע — ולדעת שהצוות חשב עליו.[9]</w:t>
      </w:r>
    </w:p>
    <w:p>
      <w:pPr>
        <w:spacing w:after="210" w:lineRule="auto"/>
      </w:pPr>
      <w:r>
        <w:rPr>
          <w:b/>
        </w:rPr>
        <w:t xml:space="preserve">2. Legal שנכנס רק אחרי אישור</w:t>
      </w:r>
      <w:r>
        <w:rPr/>
        <w:br w:type="textWrapping"/>
      </w:r>
      <w:r>
        <w:rPr>
          <w:rFonts w:eastAsia="Georgia" w:cs="Georgia" w:ascii="Georgia" w:hAnsi="Georgia"/>
        </w:rPr>
        <w:t xml:space="preserve">כשמגלים ב-Launch ש-GDPR דורש 6 חודשי הכנה — מאחרים את כל ה-Timeline. Legal חייב להיות בתמונה כבר כאן.[22][20]</w:t>
      </w:r>
    </w:p>
    <w:p>
      <w:pPr>
        <w:spacing w:after="210" w:lineRule="auto"/>
      </w:pPr>
      <w:r>
        <w:rPr>
          <w:b/>
        </w:rPr>
        <w:t xml:space="preserve">3. תקציב Lump Sum ללא Stage-Gates</w:t>
      </w:r>
      <w:r>
        <w:rPr/>
        <w:br w:type="textWrapping"/>
      </w:r>
      <w:r>
        <w:rPr>
          <w:rFonts w:eastAsia="Georgia" w:cs="Georgia" w:ascii="Georgia" w:hAnsi="Georgia"/>
        </w:rPr>
        <w:t xml:space="preserve">אישור מיליון דולר ללא Checkpoints הוא "Blank Check". חברות בוגרות תמיד עובדות עם Stage-Gate Funding — כסף נפתח בשלבים לפי הצלחת KPIs.[8]</w:t>
      </w:r>
    </w:p>
    <w:p>
      <w:pPr>
        <w:spacing w:after="210" w:lineRule="auto"/>
      </w:pPr>
      <w:r>
        <w:rPr>
          <w:b/>
        </w:rPr>
        <w:t xml:space="preserve">4. HR לא יודעת מה לגייס</w:t>
      </w:r>
      <w:r>
        <w:rPr/>
        <w:br w:type="textWrapping"/>
      </w:r>
      <w:r>
        <w:rPr>
          <w:rFonts w:eastAsia="Georgia" w:cs="Georgia" w:ascii="Georgia" w:hAnsi="Georgia"/>
        </w:rPr>
        <w:t xml:space="preserve">כשהגיוס מתחיל שבוע אחרי אישור התקציב, מאבדים 6-8 שבועות. HR חייבת להיות מוכנה עם Job Descriptions ממשלב ה-Business Case.[17][16]</w:t>
      </w:r>
    </w:p>
    <w:p>
      <w:pPr>
        <w:spacing w:after="210" w:lineRule="auto"/>
      </w:pPr>
      <w:r>
        <w:rPr>
          <w:b/>
        </w:rPr>
        <w:t xml:space="preserve">5. PM מציג Business Case לבד — ללא Finance</w:t>
      </w:r>
      <w:r>
        <w:rPr/>
        <w:br w:type="textWrapping"/>
      </w:r>
      <w:r>
        <w:rPr>
          <w:rFonts w:eastAsia="Georgia" w:cs="Georgia" w:ascii="Georgia" w:hAnsi="Georgia"/>
        </w:rPr>
        <w:t xml:space="preserve">PM שמציג נתונים פיננסיים שהוא בנה לבד — CFO לא יאשר. המודל חייב להיות בבעלות משותפת של Finance.[6][3]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סיכום_השלב_מה_השתנה"/>
      <w:r>
        <w:rPr>
          <w:rFonts w:eastAsia="Georgia" w:cs="Georgia" w:ascii="Georgia" w:hAnsi="Georgia"/>
          <w:b/>
          <w:sz w:val="42"/>
        </w:rPr>
        <w:t xml:space="preserve">סיכום השלב: מה השתנה?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2:          אחרי שלב 2:</w:t>
        <w:br/>
        <w:t xml:space="preserve">─────────────────     ─────────────────────────</w:t>
        <w:br/>
        <w:t xml:space="preserve">רעיון + Discovery  →  פרויקט מאושר רשמית</w:t>
        <w:br/>
        <w:t xml:space="preserve">אישור "רך" מ-CEO  →  חתימה של CEO + CFO על תקציב</w:t>
        <w:br/>
        <w:t xml:space="preserve">אין תקציב         →  $952,600 זמינים ב-Cost Center</w:t>
        <w:br/>
        <w:t xml:space="preserve">אין צוות מלא      →  2 גיוסים בתהליך, יתחילו שבוע 5</w:t>
        <w:br/>
        <w:t xml:space="preserve">אין Legal         →  Legal בעבודה על Privacy + T&amp;C</w:t>
        <w:br/>
        <w:t xml:space="preserve">אין Checkpoints   →  3 Stage-Gates מוגדרים ומוסכמים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כעת הדרך סלולה לשלב 3 — הגדרת דרישות ותכנון (Requirements &amp; Planning).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references"/>
      <w:r>
        <w:rPr>
          <w:b/>
          <w:sz w:val="42"/>
        </w:rPr>
        <w:t xml:space="preserve">References</w:t>
      </w:r>
      <w:bookmarkEnd w:id="23"/>
    </w:p>
    <w:p>
      <w:pPr>
        <w:numPr>
          <w:ilvl w:val="0"/>
          <w:numId w:val="3"/>
        </w:numPr>
        <w:spacing w:after="210" w:lineRule="auto"/>
      </w:pPr>
      <w:hyperlink r:id="rId5">
        <w:r>
          <w:rPr>
            <w:color w:val="4472C4"/>
          </w:rPr>
          <w:t xml:space="preserve">Financial Approval Process: Securing Budget Sign-Off in Define Phase</w:t>
        </w:r>
      </w:hyperlink>
      <w:r>
        <w:rPr/>
        <w:t xml:space="preserve"> - This comprehensive guide explores the intricacies of the financial approval process during the Defin...</w:t>
      </w:r>
    </w:p>
    <w:p>
      <w:pPr>
        <w:numPr>
          <w:ilvl w:val="0"/>
          <w:numId w:val="3"/>
        </w:numPr>
        <w:spacing w:after="210" w:lineRule="auto"/>
      </w:pPr>
      <w:hyperlink r:id="rId6">
        <w:r>
          <w:rPr>
            <w:color w:val="4472C4"/>
          </w:rPr>
          <w:t xml:space="preserve">Streamline project budget approvals</w:t>
        </w:r>
      </w:hyperlink>
      <w:r>
        <w:rPr>
          <w:rFonts w:eastAsia="Georgia" w:cs="Georgia" w:ascii="Georgia" w:hAnsi="Georgia"/>
        </w:rPr>
        <w:t xml:space="preserve"> - Learn how to structure a project budget approval process for one-off investments — from intake to eS...</w:t>
      </w:r>
    </w:p>
    <w:p>
      <w:pPr>
        <w:numPr>
          <w:ilvl w:val="0"/>
          <w:numId w:val="3"/>
        </w:numPr>
        <w:spacing w:after="210" w:lineRule="auto"/>
      </w:pPr>
      <w:hyperlink r:id="rId7">
        <w:r>
          <w:rPr>
            <w:color w:val="4472C4"/>
          </w:rPr>
          <w:t xml:space="preserve">What is a budget approval workflow? Steps, roles, and real-world examples</w:t>
        </w:r>
      </w:hyperlink>
      <w:r>
        <w:rPr/>
        <w:t xml:space="preserve"> - Learn what a budget approval workflow is, how it works, and why modern teams automate it. Explore st...</w:t>
      </w:r>
    </w:p>
    <w:p>
      <w:pPr>
        <w:numPr>
          <w:ilvl w:val="0"/>
          <w:numId w:val="3"/>
        </w:numPr>
        <w:spacing w:after="210" w:lineRule="auto"/>
      </w:pPr>
      <w:hyperlink r:id="rId8">
        <w:r>
          <w:rPr>
            <w:color w:val="4472C4"/>
          </w:rPr>
          <w:t xml:space="preserve">What is the budget approval process? | Adobe Acrobat</w:t>
        </w:r>
      </w:hyperlink>
      <w:r>
        <w:rPr/>
        <w:t xml:space="preserve"> - Explore the budget approval process, starting with its definition and delving into the basics. Learn...</w:t>
      </w:r>
    </w:p>
    <w:p>
      <w:pPr>
        <w:numPr>
          <w:ilvl w:val="0"/>
          <w:numId w:val="3"/>
        </w:numPr>
        <w:spacing w:after="210" w:lineRule="auto"/>
      </w:pPr>
      <w:hyperlink r:id="rId9">
        <w:r>
          <w:rPr>
            <w:color w:val="4472C4"/>
          </w:rPr>
          <w:t xml:space="preserve">Project ROI Templates</w:t>
        </w:r>
      </w:hyperlink>
      <w:r>
        <w:rPr/>
        <w:t xml:space="preserve"> - Learn about ROI and the importance of incremental analysis, and download free Excel templates to get...</w:t>
      </w:r>
    </w:p>
    <w:p>
      <w:pPr>
        <w:numPr>
          <w:ilvl w:val="0"/>
          <w:numId w:val="3"/>
        </w:numPr>
        <w:spacing w:after="210" w:lineRule="auto"/>
      </w:pPr>
      <w:hyperlink r:id="rId10">
        <w:r>
          <w:rPr>
            <w:color w:val="4472C4"/>
          </w:rPr>
          <w:t xml:space="preserve">ROI Business Case Templates for Enterprise Software Purchases</w:t>
        </w:r>
      </w:hyperlink>
      <w:r>
        <w:rPr/>
        <w:t xml:space="preserve"> - Get an ROI business case template for SaaS &amp; enterprise software with a downloadable model, payback ...</w:t>
      </w:r>
    </w:p>
    <w:p>
      <w:pPr>
        <w:numPr>
          <w:ilvl w:val="0"/>
          <w:numId w:val="3"/>
        </w:numPr>
        <w:spacing w:after="210" w:lineRule="auto"/>
      </w:pPr>
      <w:hyperlink r:id="rId11">
        <w:r>
          <w:rPr>
            <w:color w:val="4472C4"/>
          </w:rPr>
          <w:t xml:space="preserve">ROI Template: The Tool You Need to Measure Payoff Fast</w:t>
        </w:r>
      </w:hyperlink>
      <w:r>
        <w:rPr>
          <w:rFonts w:eastAsia="Georgia" w:cs="Georgia" w:ascii="Georgia" w:hAnsi="Georgia"/>
        </w:rPr>
        <w:t xml:space="preserve"> - Download Product School’s ROI template to calculate ROI. Prioritize your initiatives and crunch the ...</w:t>
      </w:r>
    </w:p>
    <w:p>
      <w:pPr>
        <w:numPr>
          <w:ilvl w:val="0"/>
          <w:numId w:val="3"/>
        </w:numPr>
        <w:spacing w:after="210" w:lineRule="auto"/>
      </w:pPr>
      <w:hyperlink r:id="rId12">
        <w:r>
          <w:rPr>
            <w:color w:val="4472C4"/>
          </w:rPr>
          <w:t xml:space="preserve">4 Tips For Making Product Investment Decisions - Vecteris</w:t>
        </w:r>
      </w:hyperlink>
      <w:r>
        <w:rPr/>
        <w:t xml:space="preserve"> - Typical criteria include metrics such as revenue potential (near-term and longer-term), payback peri...</w:t>
      </w:r>
    </w:p>
    <w:p>
      <w:pPr>
        <w:numPr>
          <w:ilvl w:val="0"/>
          <w:numId w:val="3"/>
        </w:numPr>
        <w:spacing w:after="210" w:lineRule="auto"/>
      </w:pPr>
      <w:hyperlink r:id="rId13">
        <w:r>
          <w:rPr>
            <w:color w:val="4472C4"/>
          </w:rPr>
          <w:t xml:space="preserve">Technology as a Strategic Investment: a Guide for CFOs</w:t>
        </w:r>
      </w:hyperlink>
      <w:r>
        <w:rPr/>
        <w:t xml:space="preserve"> - Choosing the right technology shapes commercial strategy, drives operational performance, and determ...</w:t>
      </w:r>
    </w:p>
    <w:p>
      <w:pPr>
        <w:numPr>
          <w:ilvl w:val="0"/>
          <w:numId w:val="3"/>
        </w:numPr>
        <w:spacing w:after="210" w:lineRule="auto"/>
      </w:pPr>
      <w:hyperlink r:id="rId14">
        <w:r>
          <w:rPr>
            <w:color w:val="4472C4"/>
          </w:rPr>
          <w:t xml:space="preserve">Business Case Template: Build Clear, ROI-Driven Proposals</w:t>
        </w:r>
      </w:hyperlink>
      <w:r>
        <w:rPr/>
        <w:t xml:space="preserve"> - A practical business case template to align strategy, quantify ROI, assess risk, and secure faster d...</w:t>
      </w:r>
    </w:p>
    <w:p>
      <w:pPr>
        <w:numPr>
          <w:ilvl w:val="0"/>
          <w:numId w:val="3"/>
        </w:numPr>
        <w:spacing w:after="210" w:lineRule="auto"/>
      </w:pPr>
      <w:hyperlink r:id="rId15">
        <w:r>
          <w:rPr>
            <w:color w:val="4472C4"/>
          </w:rPr>
          <w:t xml:space="preserve">Resource Allocation in Engineering (2025) - Chrono Innovation</w:t>
        </w:r>
      </w:hyperlink>
      <w:r>
        <w:rPr>
          <w:rFonts w:eastAsia="Georgia" w:cs="Georgia" w:ascii="Georgia" w:hAnsi="Georgia"/>
        </w:rPr>
        <w:t xml:space="preserve"> - Use capacity-based sprint planning to set realistic workloads matching actual engineer bandwidth. “C...</w:t>
      </w:r>
    </w:p>
    <w:p>
      <w:pPr>
        <w:numPr>
          <w:ilvl w:val="0"/>
          <w:numId w:val="3"/>
        </w:numPr>
        <w:spacing w:after="210" w:lineRule="auto"/>
      </w:pPr>
      <w:hyperlink r:id="rId16">
        <w:r>
          <w:rPr>
            <w:color w:val="4472C4"/>
          </w:rPr>
          <w:t xml:space="preserve">Resource Capacity Planning: Formulas &amp; Examples - Prism PPM</w:t>
        </w:r>
      </w:hyperlink>
      <w:r>
        <w:rPr/>
        <w:t xml:space="preserve"> - Resource capacity planning is a method by which leaders can determine whether they have enough resou...</w:t>
      </w:r>
    </w:p>
    <w:p>
      <w:pPr>
        <w:numPr>
          <w:ilvl w:val="0"/>
          <w:numId w:val="3"/>
        </w:numPr>
        <w:spacing w:after="210" w:lineRule="auto"/>
      </w:pPr>
      <w:hyperlink r:id="rId17">
        <w:r>
          <w:rPr>
            <w:color w:val="4472C4"/>
          </w:rPr>
          <w:t xml:space="preserve">Engineering Resource Planning: Steps &amp; Best Practices for A&amp;E Firms</w:t>
        </w:r>
      </w:hyperlink>
      <w:r>
        <w:rPr/>
        <w:t xml:space="preserve"> - Master engineering resource planning with a proven 5-step framework. Get capacity forecasting tools,...</w:t>
      </w:r>
    </w:p>
    <w:p>
      <w:pPr>
        <w:numPr>
          <w:ilvl w:val="0"/>
          <w:numId w:val="3"/>
        </w:numPr>
        <w:spacing w:after="210" w:lineRule="auto"/>
      </w:pPr>
      <w:hyperlink r:id="rId18">
        <w:r>
          <w:rPr>
            <w:color w:val="4472C4"/>
          </w:rPr>
          <w:t xml:space="preserve">Sprint Capacity Planning for Scrum Teams: A Practical Guide</w:t>
        </w:r>
      </w:hyperlink>
      <w:r>
        <w:rPr/>
        <w:t xml:space="preserve"> - This article will explain team capacity and team capacity planning. I will then explore seven key va...</w:t>
      </w:r>
    </w:p>
    <w:p>
      <w:pPr>
        <w:numPr>
          <w:ilvl w:val="0"/>
          <w:numId w:val="3"/>
        </w:numPr>
        <w:spacing w:after="210" w:lineRule="auto"/>
      </w:pPr>
      <w:hyperlink r:id="rId19">
        <w:r>
          <w:rPr>
            <w:color w:val="4472C4"/>
          </w:rPr>
          <w:t xml:space="preserve">The Beginner's Guide to Capacity Planning for 2026 &amp; Beyond | Runn</w:t>
        </w:r>
      </w:hyperlink>
      <w:r>
        <w:rPr/>
        <w:t xml:space="preserve"> - Capacity planning, also known as resource capacity planning, is a strategic process that involves co...</w:t>
      </w:r>
    </w:p>
    <w:p>
      <w:pPr>
        <w:numPr>
          <w:ilvl w:val="0"/>
          <w:numId w:val="3"/>
        </w:numPr>
        <w:spacing w:after="210" w:lineRule="auto"/>
      </w:pPr>
      <w:hyperlink r:id="rId20">
        <w:r>
          <w:rPr>
            <w:color w:val="4472C4"/>
          </w:rPr>
          <w:t xml:space="preserve">How to make a startup hiring plan - SignalFire</w:t>
        </w:r>
      </w:hyperlink>
      <w:r>
        <w:rPr/>
        <w:t xml:space="preserve"> - Learn how to create an effective startup hiring plan to attract and retain top talent. Discover prov...</w:t>
      </w:r>
    </w:p>
    <w:p>
      <w:pPr>
        <w:numPr>
          <w:ilvl w:val="0"/>
          <w:numId w:val="3"/>
        </w:numPr>
        <w:spacing w:after="210" w:lineRule="auto"/>
      </w:pPr>
      <w:hyperlink r:id="rId21">
        <w:r>
          <w:rPr>
            <w:color w:val="4472C4"/>
          </w:rPr>
          <w:t xml:space="preserve">How to create an effective recruitment plan [template included]</w:t>
        </w:r>
      </w:hyperlink>
      <w:r>
        <w:rPr/>
        <w:t xml:space="preserve"> - A recruitment plan is a strategic blueprint that outlines the entire hiring process, from identifyin...</w:t>
      </w:r>
    </w:p>
    <w:p>
      <w:pPr>
        <w:numPr>
          <w:ilvl w:val="0"/>
          <w:numId w:val="3"/>
        </w:numPr>
        <w:spacing w:after="210" w:lineRule="auto"/>
      </w:pPr>
      <w:hyperlink r:id="rId22">
        <w:r>
          <w:rPr>
            <w:color w:val="4472C4"/>
          </w:rPr>
          <w:t xml:space="preserve">How To Create a Strategic Hiring Plan in 2026 [FREE Template]</w:t>
        </w:r>
      </w:hyperlink>
      <w:r>
        <w:rPr/>
        <w:t xml:space="preserve"> - Learn how to create a hiring plan that aligns with organizational growth goals, attracts top talent,...</w:t>
      </w:r>
    </w:p>
    <w:p>
      <w:pPr>
        <w:numPr>
          <w:ilvl w:val="0"/>
          <w:numId w:val="3"/>
        </w:numPr>
        <w:spacing w:after="210" w:lineRule="auto"/>
      </w:pPr>
      <w:hyperlink r:id="rId23">
        <w:r>
          <w:rPr>
            <w:color w:val="4472C4"/>
          </w:rPr>
          <w:t xml:space="preserve">HR costs and budgeting: Complete guide for 2026 | HiBob</w:t>
        </w:r>
      </w:hyperlink>
      <w:r>
        <w:rPr/>
        <w:t xml:space="preserve"> - In this article, we'll review different types of HR costs, how to build an HR budget, and strategies...</w:t>
      </w:r>
    </w:p>
    <w:p>
      <w:pPr>
        <w:numPr>
          <w:ilvl w:val="0"/>
          <w:numId w:val="3"/>
        </w:numPr>
        <w:spacing w:after="210" w:lineRule="auto"/>
      </w:pPr>
      <w:hyperlink r:id="rId24">
        <w:r>
          <w:rPr>
            <w:color w:val="4472C4"/>
          </w:rPr>
          <w:t xml:space="preserve">GDPR Exemptions for Startups: A Step-by-Step Compliance ...</w:t>
        </w:r>
      </w:hyperlink>
      <w:r>
        <w:rPr>
          <w:rFonts w:eastAsia="Georgia" w:cs="Georgia" w:ascii="Georgia" w:hAnsi="Georgia"/>
        </w:rPr>
        <w:t xml:space="preserve"> - GDPR exemptions for startups explained—what applies, what doesn't, and how small tech teams can stay...</w:t>
      </w:r>
    </w:p>
    <w:p>
      <w:pPr>
        <w:numPr>
          <w:ilvl w:val="0"/>
          <w:numId w:val="3"/>
        </w:numPr>
        <w:spacing w:after="210" w:lineRule="auto"/>
      </w:pPr>
      <w:hyperlink r:id="rId25">
        <w:r>
          <w:rPr>
            <w:color w:val="4472C4"/>
          </w:rPr>
          <w:t xml:space="preserve">GDPR for startups: How to achieve compliance in 8 steps - Vanta</w:t>
        </w:r>
      </w:hyperlink>
      <w:r>
        <w:rPr>
          <w:rFonts w:eastAsia="Georgia" w:cs="Georgia" w:ascii="Georgia" w:hAnsi="Georgia"/>
        </w:rPr>
        <w:t xml:space="preserve"> - 8 steps to GDPR compliance as a startup · Step 1: Understand your role under the GDPR · Step 2: Map ...</w:t>
      </w:r>
    </w:p>
    <w:p>
      <w:pPr>
        <w:numPr>
          <w:ilvl w:val="0"/>
          <w:numId w:val="3"/>
        </w:numPr>
        <w:spacing w:after="210" w:lineRule="auto"/>
      </w:pPr>
      <w:hyperlink r:id="rId26">
        <w:r>
          <w:rPr>
            <w:color w:val="4472C4"/>
          </w:rPr>
          <w:t xml:space="preserve">Compliance for Startups: Practical 8-Step Implementation Guide</w:t>
        </w:r>
      </w:hyperlink>
      <w:r>
        <w:rPr/>
        <w:t xml:space="preserve"> - Develop relationships with legal and compliance advisors. Startups cannot maintain in-house legal te...</w:t>
      </w:r>
    </w:p>
    <w:p>
      <w:pPr>
        <w:numPr>
          <w:ilvl w:val="0"/>
          <w:numId w:val="3"/>
        </w:numPr>
        <w:spacing w:after="210" w:lineRule="auto"/>
      </w:pPr>
      <w:hyperlink r:id="rId27">
        <w:r>
          <w:rPr>
            <w:color w:val="4472C4"/>
          </w:rPr>
          <w:t xml:space="preserve">Unlocking CFO Approval: Strategies for Securing Capital Equipment ...</w:t>
        </w:r>
      </w:hyperlink>
      <w:r>
        <w:rPr/>
        <w:t xml:space="preserve"> - There are strategic approaches you can take to help justify the investment in capital equipment to y...</w:t>
      </w:r>
    </w:p>
    <w:p>
      <w:pPr>
        <w:numPr>
          <w:ilvl w:val="0"/>
          <w:numId w:val="3"/>
        </w:numPr>
        <w:spacing w:after="210" w:lineRule="auto"/>
      </w:pPr>
      <w:hyperlink r:id="rId28">
        <w:r>
          <w:rPr>
            <w:color w:val="4472C4"/>
          </w:rPr>
          <w:t xml:space="preserve">How your business can automate the budget approval ...</w:t>
        </w:r>
      </w:hyperlink>
      <w:r>
        <w:rPr/>
        <w:t xml:space="preserve"> - Understanding the budget approval process is essential for effective financial management in any org...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lean6sigmahub.com/financial-approval-process-how-to-get-budget-sign-off-during-the-define-phase/" TargetMode="External"/><Relationship Id="rId6" Type="http://schemas.openxmlformats.org/officeDocument/2006/relationships/hyperlink" Target="https://www.moxo.com/blog/project-budget-approval" TargetMode="External"/><Relationship Id="rId7" Type="http://schemas.openxmlformats.org/officeDocument/2006/relationships/hyperlink" Target="https://www.moxo.com/blog/budget-approval-workflow" TargetMode="External"/><Relationship Id="rId8" Type="http://schemas.openxmlformats.org/officeDocument/2006/relationships/hyperlink" Target="https://www.adobe.com/acrobat/business/hub/how-a-budget-approval-process-works.html" TargetMode="External"/><Relationship Id="rId9" Type="http://schemas.openxmlformats.org/officeDocument/2006/relationships/hyperlink" Target="https://www.smartsheet.com/roi-calculation-templates" TargetMode="External"/><Relationship Id="rId10" Type="http://schemas.openxmlformats.org/officeDocument/2006/relationships/hyperlink" Target="https://www.workwithpod.com/post/roi-business-case-templates-for-enterprise-software-purchases-a-complete-guide" TargetMode="External"/><Relationship Id="rId11" Type="http://schemas.openxmlformats.org/officeDocument/2006/relationships/hyperlink" Target="https://productschool.com/blog/analytics/roi-template" TargetMode="External"/><Relationship Id="rId12" Type="http://schemas.openxmlformats.org/officeDocument/2006/relationships/hyperlink" Target="https://www.vecteris.com/blog/knowledgeshare/4-tips-for-making-product-investment-decisions" TargetMode="External"/><Relationship Id="rId13" Type="http://schemas.openxmlformats.org/officeDocument/2006/relationships/hyperlink" Target="https://www.sbm.com.sa/article/technology-strategic-investment-guide-cfos" TargetMode="External"/><Relationship Id="rId14" Type="http://schemas.openxmlformats.org/officeDocument/2006/relationships/hyperlink" Target="https://www.onassemble.com/blog/business-case-template-build-clear-roi-driven-proposals-assemble" TargetMode="External"/><Relationship Id="rId15" Type="http://schemas.openxmlformats.org/officeDocument/2006/relationships/hyperlink" Target="https://www.chronoinnovation.com/resources/resource-allocation-in-engineering-planning" TargetMode="External"/><Relationship Id="rId16" Type="http://schemas.openxmlformats.org/officeDocument/2006/relationships/hyperlink" Target="https://prismppm.com/blog/project-resource-management/how-to-do-resource-capacity-planning-formulas-examples/" TargetMode="External"/><Relationship Id="rId17" Type="http://schemas.openxmlformats.org/officeDocument/2006/relationships/hyperlink" Target="https://monograph.com/blog/engineering-resource-planning" TargetMode="External"/><Relationship Id="rId18" Type="http://schemas.openxmlformats.org/officeDocument/2006/relationships/hyperlink" Target="https://www.scrum.org/resources/blog/sprint-capacity-planning-scrum-teams-practical-guide" TargetMode="External"/><Relationship Id="rId19" Type="http://schemas.openxmlformats.org/officeDocument/2006/relationships/hyperlink" Target="https://www.runn.io/blog/capacity-planning" TargetMode="External"/><Relationship Id="rId20" Type="http://schemas.openxmlformats.org/officeDocument/2006/relationships/hyperlink" Target="https://www.signalfire.com/blog/startup-hiring-plan" TargetMode="External"/><Relationship Id="rId21" Type="http://schemas.openxmlformats.org/officeDocument/2006/relationships/hyperlink" Target="https://recruitee.com/blog/recruitment-plan" TargetMode="External"/><Relationship Id="rId22" Type="http://schemas.openxmlformats.org/officeDocument/2006/relationships/hyperlink" Target="https://www.aihr.com/blog/hiring-plan/" TargetMode="External"/><Relationship Id="rId23" Type="http://schemas.openxmlformats.org/officeDocument/2006/relationships/hyperlink" Target="https://www.hibob.com/blog/hr-cost-budgeting/" TargetMode="External"/><Relationship Id="rId24" Type="http://schemas.openxmlformats.org/officeDocument/2006/relationships/hyperlink" Target="https://secureprivacy.ai/blog/gdpr-exemptions-for-startups" TargetMode="External"/><Relationship Id="rId25" Type="http://schemas.openxmlformats.org/officeDocument/2006/relationships/hyperlink" Target="https://www.vanta.com/resources/gdpr-compliance-for-startups" TargetMode="External"/><Relationship Id="rId26" Type="http://schemas.openxmlformats.org/officeDocument/2006/relationships/hyperlink" Target="https://www.diligent.com/resources/blog/compliance-for-startups" TargetMode="External"/><Relationship Id="rId27" Type="http://schemas.openxmlformats.org/officeDocument/2006/relationships/hyperlink" Target="https://www.linkedin.com/pulse/unlocking-cfo-approval-strategies-securing-capital-equipment-noonan-jvv7c" TargetMode="External"/><Relationship Id="rId28" Type="http://schemas.openxmlformats.org/officeDocument/2006/relationships/hyperlink" Target="https://www.jotform.com/blog/budget-approval-proces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2026-03-28T13:27:11.884Z</dcterms:created>
  <dcterms:modified xsi:type="dcterms:W3CDTF">2026-03-28T13:27:11.884Z</dcterms:modified>
</cp:coreProperties>
</file>