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937" w14:textId="2284CD58" w:rsidR="00AA013B" w:rsidRDefault="00AA013B" w:rsidP="00AA013B">
      <w:pPr>
        <w:tabs>
          <w:tab w:val="left" w:pos="0"/>
        </w:tabs>
        <w:spacing w:after="0" w:line="240" w:lineRule="auto"/>
      </w:pPr>
      <w:r>
        <w:t>Lab #</w:t>
      </w:r>
      <w:r w:rsidR="00BC7026">
        <w:t>5</w:t>
      </w:r>
      <w:r>
        <w:t xml:space="preserve">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</w:t>
      </w:r>
      <w:r w:rsidR="00135676">
        <w:t>March 31</w:t>
      </w:r>
      <w:r>
        <w:t>.</w:t>
      </w:r>
      <w:r w:rsidR="00135676">
        <w:t xml:space="preserve"> (2 wk lab!)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135676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r>
        <w:t>Science  02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r w:rsidRPr="00051935">
        <w:t>Lifetime_cancer_risk</w:t>
      </w:r>
      <w:r>
        <w:t xml:space="preserve"> (on the y-axis) vs. </w:t>
      </w:r>
      <w:r w:rsidRPr="00051935">
        <w:t>CumulativeCellDivisions</w:t>
      </w:r>
      <w:r>
        <w:t xml:space="preserve"> (on the x-axis).</w:t>
      </w:r>
      <w:r w:rsidR="001A1D14">
        <w:t xml:space="preserve">  (This reproduces Fig. 1 from the paper).</w:t>
      </w:r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r w:rsidRPr="00051935">
        <w:t>read.table("cancerRisk.txt", header=TRUE, sep="\t")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lm function, fit a linear model with </w:t>
      </w:r>
      <w:r w:rsidR="006644FF" w:rsidRPr="00051935">
        <w:t>Lifetime_cancer_risk</w:t>
      </w:r>
      <w:r w:rsidR="006644FF">
        <w:t xml:space="preserve"> as the Y variable and </w:t>
      </w:r>
      <w:r w:rsidR="006644FF" w:rsidRPr="00051935">
        <w:t>CumulativeCellDivisions</w:t>
      </w:r>
      <w:r w:rsidR="006644FF">
        <w:t xml:space="preserve"> as the x-data.  Add the regression line to the plot using the function abline(myLm)  (where myLm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102AFF07" w:rsidR="00995B14" w:rsidRDefault="002E5C70" w:rsidP="00995B14">
      <w:pPr>
        <w:tabs>
          <w:tab w:val="left" w:pos="90"/>
        </w:tabs>
        <w:spacing w:after="0"/>
      </w:pPr>
      <w:r>
        <w:tab/>
        <w:t>anova( myLm)$"Pr(&gt;F)"</w:t>
      </w:r>
      <w:r w:rsidR="001E1A4D">
        <w:t>[1]</w:t>
      </w:r>
    </w:p>
    <w:p w14:paraId="0ECCE5AF" w14:textId="2EBB7B49" w:rsidR="00465B76" w:rsidRP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sectPr w:rsidR="00465B76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35676"/>
    <w:rsid w:val="001A1D14"/>
    <w:rsid w:val="001E1A4D"/>
    <w:rsid w:val="002E5C70"/>
    <w:rsid w:val="003C44D5"/>
    <w:rsid w:val="00465B76"/>
    <w:rsid w:val="005B1C03"/>
    <w:rsid w:val="006644FF"/>
    <w:rsid w:val="00995B14"/>
    <w:rsid w:val="00AA013B"/>
    <w:rsid w:val="00BC7026"/>
    <w:rsid w:val="00C30BD7"/>
    <w:rsid w:val="00CC5BB4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odor@u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15</cp:revision>
  <dcterms:created xsi:type="dcterms:W3CDTF">2020-03-25T03:02:00Z</dcterms:created>
  <dcterms:modified xsi:type="dcterms:W3CDTF">2022-03-17T01:37:00Z</dcterms:modified>
</cp:coreProperties>
</file>