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cb5vjwjp9zq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Anomaly detection on the electrical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MLOps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Difficulty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07/10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fq71tgcid2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Detailed description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goal of this project is to develop a monitoring service for the French electrical grid, able to flag abnormal behaviour in consumption or generation, and maintained by an automated end-to-end pipeline.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RTE publishes the éCO2mix data in open access: actual consumption, consumption forecasts made the day before and updated on the day itself, detailed generation by energy source, cross-border exchanges and an estimate of carbon emissions, at a quarter-hourly resolution. The national dataset is refreshed every fifteen minutes and the regional dataset once an hour, with a breakdown by region and the net exchange balance between neighbouring regions. History goes back to 2012, with consolidated and final data available from 2013 to the present day.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 anomaly may be an unexplained peak or trough in consumption, generation deviating sharply from its usual regime, an abnormal gap between forecast and actual, or a failure of the measurement chain itself.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emphasis of this project is on the production chain, not on raw model performance. A simple model that is versioned, monitored, deployed and automatically retrainable is infinitely more valuable than a sophisticated model left in a notebook.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 prior knowledge of the energy sector is required: at level 1, this is a series of numbers indexed by time, with pronounced seasonality and an imposed publication cadence.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Be careful: seasonality and anomaly are here almost impossible for a naive model to tell apart. Electricity consumption follows a very pronounced daily, weekly and annual cycle. A Sunday in August looks like a major outage to a detector that has not been deseasonalised, and a cold snap will trigger a permanent alert for two weeks.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j2kmu15a6b0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m7nucs8apmwy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Areas to explore, by difficulty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Level 1 — One series, one complete chain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Anomaly detection on national consumption, with a chain running from ingestion through to deployment that is actually closed.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Baselines documented from the outset: deviation from the same hour of the same day of the previous week, and deviation from the forecast published by RTE.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Explicit deseasonalisation before any detection, and handling of the calendar (public holidays, daylight saving changes, school holidays).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Building a small reference set of events — cold snaps, heatwaves, public holidays, industrial action — so that a qualitative evaluation is available from the start.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Level 2 — Scaling up and a fleet of models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Extension to the twelve metropolitan regions, with the trade-off between a global model and a fleet, and management of the associated versioning and promotion.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Multivariate detection jointly exploiting consumption, generation sources and inter-regional exchanges.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Clean historisation of a continuous stream: partitioning, idempotence, handling of publication gaps and delays.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refined alerting policy: grouping, prioritisation, deduplication between neighbouring regions.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Level 3 — Feedback loop and observability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human qualification circuit for alerts, and use of those qualifications as a source of evaluation over time.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Distinguishing an atypical seasonal regime from genuine model degradation.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Systematic comparison between alerts raised on real-time data and what the consolidated data published a month later reveals.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Automated retraining.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Monitoring segmented by region and by generation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ixnxfpcgoek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nd9a9csgx49c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Data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national eCO2mix, not fifteen-minute intervals:</w:t>
      </w:r>
      <w:hyperlink r:id="rId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https://odre.opendatasoft.com/explore/dataset/eco2mix-national-tr/api/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regional eCO2mix:</w:t>
      </w:r>
      <w:hyperlink r:id="rId8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https://odre.opendatasoft.com/explore/dataset/eco2mix-regional-tr/api/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consolidated and definitive regional éCO2mix, since 2013:</w:t>
      </w:r>
      <w:hyperlink r:id="rId10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https://odre.opendatasoft.com/explore/dataset/eco2mix-regional-cons-def/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 Data Energy Networks Portal:</w:t>
      </w:r>
      <w:hyperlink r:id="rId12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https://opendata.reseaux-energies.fr/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Opendatasoft API documentation (pagination, filters, aggregations):</w:t>
      </w:r>
      <w:hyperlink r:id="rId14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https://help.opendatasoft.com/apis/ods-explore-v2/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ENTSO-E Transparency Platform, European extension, free token:</w:t>
      </w:r>
      <w:hyperlink r:id="rId1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https://transparency.entsoe.eu/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Open-Meteo, historical weather data and forecasts, without a key:</w:t>
      </w:r>
      <w:hyperlink r:id="rId18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https://open-meteo.com/en/docs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u w:val="single"/>
          <w:rtl w:val="0"/>
        </w:rPr>
        <w:t xml:space="preserve">Note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: a quota of 50,000 API calls per user per month applies to these datasets, put in place in response to automated downloads at frequencies disproportionate to the publication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720" w:hanging="360"/>
        <w:jc w:val="both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bookmarkStart w:colFirst="0" w:colLast="0" w:name="_s3hemu8u9yat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Bibliography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What is data drift in ML, and how to detect and handle it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drift detection in practice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Forecasting: Principles and Practice (3rd ed)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Hyndman &amp; Athanasopoulos,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Forecasting: Principles and Practice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chapters on seasonal decomposition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[1802.04431] Detecting Spacecraft Anomalies Using LSTMs and Nonparametric Dynamic Thresholding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Hundman et al., Anomaly detection on telemetry with non-parametric thresholding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https://github.com/facebook/prophet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modeling of multiple seasonal patterns and public holidays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https://github.com/linkedin/luminol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lightweight anomaly detection library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https://nixtlaverse.nixtla.io/statsforecast/docs/tutorials/anomalydetection.html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relevant model for this project</w:t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-342899</wp:posOffset>
          </wp:positionV>
          <wp:extent cx="819150" cy="404756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47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847725</wp:posOffset>
          </wp:positionH>
          <wp:positionV relativeFrom="paragraph">
            <wp:posOffset>-342899</wp:posOffset>
          </wp:positionV>
          <wp:extent cx="819150" cy="401411"/>
          <wp:effectExtent b="0" l="0" r="0" t="0"/>
          <wp:wrapNone/>
          <wp:docPr id="3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1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6153150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5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2619375</wp:posOffset>
          </wp:positionH>
          <wp:positionV relativeFrom="paragraph">
            <wp:posOffset>-342899</wp:posOffset>
          </wp:positionV>
          <wp:extent cx="821946" cy="40005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1946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-342899</wp:posOffset>
          </wp:positionV>
          <wp:extent cx="814388" cy="400407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4004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820541" cy="40005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41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-342899</wp:posOffset>
          </wp:positionV>
          <wp:extent cx="813615" cy="400050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615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-342899</wp:posOffset>
          </wp:positionV>
          <wp:extent cx="816373" cy="4000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373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1733550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7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136938" cy="1007163"/>
          <wp:effectExtent b="0" l="0" r="0" t="0"/>
          <wp:docPr id="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6938" cy="10071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videntlyai.com/ml-in-production/data-drift" TargetMode="External"/><Relationship Id="rId22" Type="http://schemas.openxmlformats.org/officeDocument/2006/relationships/hyperlink" Target="https://arxiv.org/abs/1802.04431" TargetMode="External"/><Relationship Id="rId21" Type="http://schemas.openxmlformats.org/officeDocument/2006/relationships/hyperlink" Target="https://otexts.com/fpp3/" TargetMode="External"/><Relationship Id="rId24" Type="http://schemas.openxmlformats.org/officeDocument/2006/relationships/hyperlink" Target="https://github.com/linkedin/luminol" TargetMode="External"/><Relationship Id="rId23" Type="http://schemas.openxmlformats.org/officeDocument/2006/relationships/hyperlink" Target="https://github.com/facebook/proph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dre.opendatasoft.com/explore/dataset/eco2mix-regional-tr/api/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nixtlaverse.nixtla.io/statsforecast/docs/tutorials/anomalydetect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odre.opendatasoft.com/explore/dataset/eco2mix-national-tr/api/" TargetMode="External"/><Relationship Id="rId7" Type="http://schemas.openxmlformats.org/officeDocument/2006/relationships/hyperlink" Target="https://odre.opendatasoft.com/explore/dataset/eco2mix-national-tr/api/" TargetMode="External"/><Relationship Id="rId8" Type="http://schemas.openxmlformats.org/officeDocument/2006/relationships/hyperlink" Target="https://odre.opendatasoft.com/explore/dataset/eco2mix-regional-tr/api/" TargetMode="External"/><Relationship Id="rId11" Type="http://schemas.openxmlformats.org/officeDocument/2006/relationships/hyperlink" Target="https://odre.opendatasoft.com/explore/dataset/eco2mix-regional-cons-def/" TargetMode="External"/><Relationship Id="rId10" Type="http://schemas.openxmlformats.org/officeDocument/2006/relationships/hyperlink" Target="https://odre.opendatasoft.com/explore/dataset/eco2mix-regional-cons-def/" TargetMode="External"/><Relationship Id="rId13" Type="http://schemas.openxmlformats.org/officeDocument/2006/relationships/hyperlink" Target="https://opendata.reseaux-energies.fr/" TargetMode="External"/><Relationship Id="rId12" Type="http://schemas.openxmlformats.org/officeDocument/2006/relationships/hyperlink" Target="https://opendata.reseaux-energies.fr/" TargetMode="External"/><Relationship Id="rId15" Type="http://schemas.openxmlformats.org/officeDocument/2006/relationships/hyperlink" Target="https://help.opendatasoft.com/apis/ods-explore-v2/" TargetMode="External"/><Relationship Id="rId14" Type="http://schemas.openxmlformats.org/officeDocument/2006/relationships/hyperlink" Target="https://help.opendatasoft.com/apis/ods-explore-v2/" TargetMode="External"/><Relationship Id="rId17" Type="http://schemas.openxmlformats.org/officeDocument/2006/relationships/hyperlink" Target="https://transparency.entsoe.eu/" TargetMode="External"/><Relationship Id="rId16" Type="http://schemas.openxmlformats.org/officeDocument/2006/relationships/hyperlink" Target="https://transparency.entsoe.eu/" TargetMode="External"/><Relationship Id="rId19" Type="http://schemas.openxmlformats.org/officeDocument/2006/relationships/hyperlink" Target="https://open-meteo.com/en/docs" TargetMode="External"/><Relationship Id="rId18" Type="http://schemas.openxmlformats.org/officeDocument/2006/relationships/hyperlink" Target="https://open-meteo.com/en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9.png"/><Relationship Id="rId3" Type="http://schemas.openxmlformats.org/officeDocument/2006/relationships/image" Target="media/image8.png"/><Relationship Id="rId4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image" Target="media/image6.png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