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B5394"/>
          <w:sz w:val="60"/>
        </w:rPr>
        <w:t>Books Lakehouse</w:t>
      </w:r>
    </w:p>
    <w:p>
      <w:pPr>
        <w:spacing w:after="400"/>
      </w:pPr>
      <w:r>
        <w:rPr>
          <w:b w:val="0"/>
          <w:i w:val="0"/>
          <w:color w:val="8A94A0"/>
          <w:sz w:val="30"/>
        </w:rPr>
        <w:t>Bronze–silver–gold pipeline nad Book-Crossing datasetem</w:t>
      </w:r>
    </w:p>
    <w:p>
      <w:pPr>
        <w:spacing w:after="120"/>
      </w:pPr>
      <w:r>
        <w:rPr>
          <w:b w:val="0"/>
          <w:i w:val="0"/>
          <w:sz w:val="24"/>
        </w:rPr>
        <w:t>Řešení úkolu pro pozici Data Engineer (Databricks)</w:t>
      </w:r>
    </w:p>
    <w:p>
      <w:pPr>
        <w:spacing w:after="600"/>
      </w:pPr>
      <w:r>
        <w:rPr>
          <w:b w:val="0"/>
          <w:i w:val="0"/>
          <w:color w:val="8A94A0"/>
          <w:sz w:val="24"/>
        </w:rPr>
        <w:t>Matěj Fogy · srpen 2026</w:t>
      </w:r>
    </w:p>
    <w:p>
      <w:pPr>
        <w:spacing w:after="120"/>
      </w:pPr>
      <w:r>
        <w:rPr>
          <w:b w:val="0"/>
          <w:i w:val="0"/>
          <w:color w:val="0B5394"/>
          <w:sz w:val="24"/>
        </w:rPr>
        <w:t>1,15 mil. hodnocení · 307 914 knih · dva datové zdroje · Databricks Free Edition · vše jako kód v gitu</w:t>
      </w:r>
    </w:p>
    <w:p>
      <w:r>
        <w:br w:type="page"/>
      </w:r>
    </w:p>
    <w:p>
      <w:pPr>
        <w:pStyle w:val="Heading1"/>
      </w:pPr>
      <w:r>
        <w:t>1  Shrnutí</w:t>
      </w:r>
    </w:p>
    <w:p>
      <w:pPr>
        <w:spacing w:after="120"/>
      </w:pPr>
      <w:r>
        <w:rPr>
          <w:b w:val="0"/>
          <w:i w:val="0"/>
          <w:sz w:val="22"/>
        </w:rPr>
        <w:t>Zadáním bylo postavit jednoduchou bronze–silver–gold pipeline nad „books datasetem“ a výsledky ukázat smysluplnou vizualizací. Postavil jsem víc než minimum, protože mě úloha bavila: kompletní medallion pipeline na Databricks Free Edition, obohacenou o druhý datový zdroj (Open Library), zakončenou interaktivním AI/BI dashboardem a Genie agentem pro dotazy přirozeným jazykem. Celý projekt je definovaný jako kód v git repozitáři a nasazuje se jedním příkazem přes Databricks Asset Bundle.</w:t>
      </w:r>
    </w:p>
    <w:p>
      <w:pPr>
        <w:spacing w:after="120"/>
      </w:pPr>
      <w:r>
        <w:rPr>
          <w:b/>
          <w:i w:val="0"/>
          <w:sz w:val="22"/>
        </w:rPr>
        <w:t>Výsledky v číslech:</w:t>
      </w:r>
    </w:p>
    <w:p>
      <w:pPr>
        <w:pStyle w:val="ListBullet"/>
        <w:spacing w:after="60"/>
      </w:pPr>
      <w:r>
        <w:rPr>
          <w:b/>
        </w:rPr>
        <w:t>1 149 780 hodnocení</w:t>
      </w:r>
      <w:r>
        <w:t xml:space="preserve"> — z toho 62,3 % implicitních interakcí (hodnocení „0“ není známka)</w:t>
      </w:r>
    </w:p>
    <w:p>
      <w:pPr>
        <w:pStyle w:val="ListBullet"/>
        <w:spacing w:after="60"/>
      </w:pPr>
      <w:r>
        <w:rPr>
          <w:b/>
        </w:rPr>
        <w:t>307 914 knih v katalogu</w:t>
      </w:r>
      <w:r>
        <w:t xml:space="preserve"> — z toho 36 925 dohledaných z Open Library</w:t>
      </w:r>
    </w:p>
    <w:p>
      <w:pPr>
        <w:pStyle w:val="ListBullet"/>
        <w:spacing w:after="60"/>
      </w:pPr>
      <w:r>
        <w:rPr>
          <w:b/>
        </w:rPr>
        <w:t>62 % „sirotčích“ hodnocení zachráněno</w:t>
      </w:r>
      <w:r>
        <w:t xml:space="preserve"> druhým zdrojem (118 752 → 44 589)</w:t>
      </w:r>
    </w:p>
    <w:p>
      <w:pPr>
        <w:pStyle w:val="ListBullet"/>
        <w:spacing w:after="60"/>
      </w:pPr>
      <w:r>
        <w:rPr>
          <w:b/>
        </w:rPr>
        <w:t>48 unit testů</w:t>
      </w:r>
      <w:r>
        <w:t xml:space="preserve"> na čistá transformační pravidla, spustitelných bez Databricks</w:t>
      </w:r>
    </w:p>
    <w:p>
      <w:pPr>
        <w:spacing w:after="120"/>
      </w:pPr>
      <w:r>
        <w:rPr>
          <w:b w:val="0"/>
          <w:i w:val="0"/>
          <w:sz w:val="22"/>
        </w:rPr>
        <w:t>Dokument je psaný tak, aby se dal číst samostatně; plný detail je v repozitáři — zejména docs/journal.md (deník celého postupu den po dni) a docs/architecture.md (decision log se všemi rozhodnutími a alternativami).</w:t>
      </w:r>
    </w:p>
    <w:p>
      <w:pPr>
        <w:pStyle w:val="Heading1"/>
      </w:pPr>
      <w:r>
        <w:t>2  Architektura a technologie</w:t>
      </w:r>
    </w:p>
    <w:p>
      <w:pPr>
        <w:spacing w:after="120"/>
      </w:pPr>
      <w:r>
        <w:rPr>
          <w:b w:val="0"/>
          <w:i w:val="0"/>
          <w:sz w:val="22"/>
        </w:rPr>
        <w:t>Řešení stojí na medallion architektuře s jedním katalogem a schématem na vrstvu. Odpovědnosti vrstev jsem držel striktně: bronze uchovává fakta tak, jak přišla; silver dělá rozhodnutí (typy, čistící pravidla, karanténa, spojení zdrojů); gold dělá interpretace (slučování vydání, vážené žebříčky).</w:t>
      </w:r>
    </w:p>
    <w:p>
      <w:pPr>
        <w:spacing w:after="160"/>
      </w:pPr>
      <w:r>
        <w:rPr>
          <w:rFonts w:ascii="Consolas" w:hAnsi="Consolas"/>
          <w:sz w:val="18"/>
        </w:rPr>
        <w:t>Kaggle (3× CSV) ──┐                          silver                 gold (6 views)</w:t>
        <w:br/>
        <w:t xml:space="preserve">                  ├─→ landing ─→ bronze ───→ books ∪ enrichment ──→ v_books, v_authors,</w:t>
        <w:br/>
        <w:t>Open Library ─────┘   volume    Auto Loader  ratings + karanténa    žánry, trendy, KPI</w:t>
        <w:br/>
        <w:t>(vlastní extraktor)             append-only  users                        │</w:t>
        <w:br/>
        <w:t xml:space="preserve">                                                              dashboard + Genie</w:t>
      </w:r>
    </w:p>
    <w:p>
      <w:pPr>
        <w:spacing w:after="120"/>
      </w:pPr>
      <w:r>
        <w:rPr>
          <w:b w:val="0"/>
          <w:i w:val="0"/>
          <w:sz w:val="22"/>
        </w:rPr>
        <w:t>Ingest zajišťuje Auto Loader s trigger availableNow — nová dávka dat je prostě nový soubor v landing zóně, checkpointy garantují idempotenci opakovaných běhů. Orchestrace je job se třemi tasky (bronze → silver → gold) na serverless compute, s připraveným file arrival triggerem. Zvolil jsem vědomě imperativní vzor (notebook tasky), který znám z produkce; deklarativní pipelines uvádím jako alternativu v kapitole 9.</w:t>
      </w:r>
    </w:p>
    <w:p>
      <w:pPr>
        <w:spacing w:after="120"/>
      </w:pPr>
      <w:r>
        <w:rPr>
          <w:b w:val="0"/>
          <w:i w:val="0"/>
          <w:sz w:val="22"/>
        </w:rPr>
        <w:t>Platforma: Databricks Free Edition — zdarma a obsahuje vše potřebné (Unity Catalog, joby, dashboardy, Genie). Produkční nasazení na Azure popisuji v kapitole 9.</w:t>
      </w:r>
    </w:p>
    <w:p>
      <w:pPr>
        <w:spacing w:before="200" w:after="200"/>
        <w:jc w:val="center"/>
      </w:pPr>
      <w:r>
        <w:rPr>
          <w:i/>
          <w:color w:val="8A94A0"/>
        </w:rPr>
        <w:t>[ SEM VLOŽIT SCREENSHOT: architektonický diagram nebo lineage z Unity Catalogu ]</w:t>
      </w:r>
    </w:p>
    <w:p>
      <w:pPr>
        <w:pStyle w:val="Heading1"/>
      </w:pPr>
      <w:r>
        <w:t>3  Průzkum dat</w:t>
      </w:r>
    </w:p>
    <w:p>
      <w:pPr>
        <w:spacing w:after="120"/>
      </w:pPr>
      <w:r>
        <w:rPr>
          <w:b w:val="0"/>
          <w:i w:val="0"/>
          <w:sz w:val="22"/>
        </w:rPr>
        <w:t>Než jsem napsal jediné transformační pravidlo, data jsem profiloval — nejdřív sadou dotazů nad bronze vrstvou, později hloubkově lokálně nad surovými CSV. Všechna čistící pravidla vzešla z těchto nálezů:</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nález</w:t>
            </w:r>
          </w:p>
        </w:tc>
        <w:tc>
          <w:tcPr>
            <w:tcW w:type="dxa" w:w="4320"/>
          </w:tcPr>
          <w:p>
            <w:r>
              <w:rPr>
                <w:b/>
                <w:sz w:val="20"/>
              </w:rPr>
              <w:t>rozsah</w:t>
            </w:r>
          </w:p>
        </w:tc>
      </w:tr>
      <w:tr>
        <w:tc>
          <w:tcPr>
            <w:tcW w:type="dxa" w:w="4320"/>
          </w:tcPr>
          <w:p>
            <w:r>
              <w:rPr>
                <w:b w:val="0"/>
                <w:sz w:val="20"/>
              </w:rPr>
              <w:t>hodnocení „0“ = implicitní interakce, ne známka (definice datasetu)</w:t>
            </w:r>
          </w:p>
        </w:tc>
        <w:tc>
          <w:tcPr>
            <w:tcW w:type="dxa" w:w="4320"/>
          </w:tcPr>
          <w:p>
            <w:r>
              <w:rPr>
                <w:b w:val="0"/>
                <w:sz w:val="20"/>
              </w:rPr>
              <w:t>62,3 % všech řádků</w:t>
            </w:r>
          </w:p>
        </w:tc>
      </w:tr>
      <w:tr>
        <w:tc>
          <w:tcPr>
            <w:tcW w:type="dxa" w:w="4320"/>
          </w:tcPr>
          <w:p>
            <w:r>
              <w:rPr>
                <w:b w:val="0"/>
                <w:sz w:val="20"/>
              </w:rPr>
              <w:t>hodnocení knih, které v katalogu neexistují („sirotci“)</w:t>
            </w:r>
          </w:p>
        </w:tc>
        <w:tc>
          <w:tcPr>
            <w:tcW w:type="dxa" w:w="4320"/>
          </w:tcPr>
          <w:p>
            <w:r>
              <w:rPr>
                <w:b w:val="0"/>
                <w:sz w:val="20"/>
              </w:rPr>
              <w:t>118 752 (10,3 %)</w:t>
            </w:r>
          </w:p>
        </w:tc>
      </w:tr>
      <w:tr>
        <w:tc>
          <w:tcPr>
            <w:tcW w:type="dxa" w:w="4320"/>
          </w:tcPr>
          <w:p>
            <w:r>
              <w:rPr>
                <w:b w:val="0"/>
                <w:sz w:val="20"/>
              </w:rPr>
              <w:t>rok vydání 0 nebo v budoucnosti</w:t>
            </w:r>
          </w:p>
        </w:tc>
        <w:tc>
          <w:tcPr>
            <w:tcW w:type="dxa" w:w="4320"/>
          </w:tcPr>
          <w:p>
            <w:r>
              <w:rPr>
                <w:b w:val="0"/>
                <w:sz w:val="20"/>
              </w:rPr>
              <w:t>4 629 knih</w:t>
            </w:r>
          </w:p>
        </w:tc>
      </w:tr>
      <w:tr>
        <w:tc>
          <w:tcPr>
            <w:tcW w:type="dxa" w:w="4320"/>
          </w:tcPr>
          <w:p>
            <w:r>
              <w:rPr>
                <w:b w:val="0"/>
                <w:sz w:val="20"/>
              </w:rPr>
              <w:t>věk uložený jako desetinný text („25.0“) — přímý cast selže</w:t>
            </w:r>
          </w:p>
        </w:tc>
        <w:tc>
          <w:tcPr>
            <w:tcW w:type="dxa" w:w="4320"/>
          </w:tcPr>
          <w:p>
            <w:r>
              <w:rPr>
                <w:b w:val="0"/>
                <w:sz w:val="20"/>
              </w:rPr>
              <w:t>celý sloupec</w:t>
            </w:r>
          </w:p>
        </w:tc>
      </w:tr>
      <w:tr>
        <w:tc>
          <w:tcPr>
            <w:tcW w:type="dxa" w:w="4320"/>
          </w:tcPr>
          <w:p>
            <w:r>
              <w:rPr>
                <w:b w:val="0"/>
                <w:sz w:val="20"/>
              </w:rPr>
              <w:t>řádky rozbité nekonzistentním escapováním uvozovek</w:t>
            </w:r>
          </w:p>
        </w:tc>
        <w:tc>
          <w:tcPr>
            <w:tcW w:type="dxa" w:w="4320"/>
          </w:tcPr>
          <w:p>
            <w:r>
              <w:rPr>
                <w:b w:val="0"/>
                <w:sz w:val="20"/>
              </w:rPr>
              <w:t>57</w:t>
            </w:r>
          </w:p>
        </w:tc>
      </w:tr>
      <w:tr>
        <w:tc>
          <w:tcPr>
            <w:tcW w:type="dxa" w:w="4320"/>
          </w:tcPr>
          <w:p>
            <w:r>
              <w:rPr>
                <w:b w:val="0"/>
                <w:sz w:val="20"/>
              </w:rPr>
              <w:t>texty dvojitě zakódované už ve zdroji („ExupÃ©ry“)</w:t>
            </w:r>
          </w:p>
        </w:tc>
        <w:tc>
          <w:tcPr>
            <w:tcW w:type="dxa" w:w="4320"/>
          </w:tcPr>
          <w:p>
            <w:r>
              <w:rPr>
                <w:b w:val="0"/>
                <w:sz w:val="20"/>
              </w:rPr>
              <w:t>tisíce výskytů</w:t>
            </w:r>
          </w:p>
        </w:tc>
      </w:tr>
      <w:tr>
        <w:tc>
          <w:tcPr>
            <w:tcW w:type="dxa" w:w="4320"/>
          </w:tcPr>
          <w:p>
            <w:r>
              <w:rPr>
                <w:b w:val="0"/>
                <w:sz w:val="20"/>
              </w:rPr>
              <w:t>duplicitní páry (uživatel, kniha)</w:t>
            </w:r>
          </w:p>
        </w:tc>
        <w:tc>
          <w:tcPr>
            <w:tcW w:type="dxa" w:w="4320"/>
          </w:tcPr>
          <w:p>
            <w:r>
              <w:rPr>
                <w:b w:val="0"/>
                <w:sz w:val="20"/>
              </w:rPr>
              <w:t>0 — agregace nic nepočítají dvakrát</w:t>
            </w:r>
          </w:p>
        </w:tc>
      </w:tr>
    </w:tbl>
    <w:p>
      <w:pPr>
        <w:spacing w:after="40"/>
      </w:pPr>
    </w:p>
    <w:p>
      <w:pPr>
        <w:spacing w:after="120"/>
      </w:pPr>
      <w:r>
        <w:rPr>
          <w:b w:val="0"/>
          <w:i w:val="0"/>
          <w:sz w:val="22"/>
        </w:rPr>
        <w:t>Dvě epizody stojí za zmínku. Zaprvé, první profilovací dotaz na věk hlásil 100 % nevalidních hodnot — falešný poplach způsobený formátem „25.0“; poučení, že profilovací dotaz musí sedět na skutečný formát dat. Zadruhé, rozbité texty typu „Saint-ExupÃ©ry“ jsem dohledal až do surových bajtů souboru: dvojité kódování vzniklo před publikací datasetu, pipeline čte korektně — a oprava (inverzní překódování) je proto v silver vrstvě.</w:t>
      </w:r>
    </w:p>
    <w:p>
      <w:pPr>
        <w:pStyle w:val="Heading1"/>
      </w:pPr>
      <w:r>
        <w:t>4  Čištění a pravidla (silver)</w:t>
      </w:r>
    </w:p>
    <w:p>
      <w:pPr>
        <w:spacing w:after="120"/>
      </w:pPr>
      <w:r>
        <w:rPr>
          <w:b w:val="0"/>
          <w:i w:val="0"/>
          <w:sz w:val="22"/>
        </w:rPr>
        <w:t>Silver se při každém běhu celý přepočítává z bronze (full overwrite) — na této velikosti dat běží v sekundách a změna pravidla znamená jen nový běh. Pro špínu držím jedno pravidlo: mazat co nejméně.</w:t>
      </w:r>
    </w:p>
    <w:p>
      <w:pPr>
        <w:pStyle w:val="ListBullet"/>
        <w:spacing w:after="60"/>
      </w:pPr>
      <w:r>
        <w:rPr>
          <w:b/>
        </w:rPr>
        <w:t xml:space="preserve">Vadný celý řádek → karanténa s důvodem. </w:t>
      </w:r>
      <w:r>
        <w:t>57 posunutých řádků leží v quarantine_books včetně sloupce reason; nic nemizí beze stopy.</w:t>
      </w:r>
    </w:p>
    <w:p>
      <w:pPr>
        <w:pStyle w:val="ListBullet"/>
        <w:spacing w:after="60"/>
      </w:pPr>
      <w:r>
        <w:rPr>
          <w:b/>
        </w:rPr>
        <w:t xml:space="preserve">Vadný atribut → NULL, řádek žije dál. </w:t>
      </w:r>
      <w:r>
        <w:t>Uživatel s věkem 244 je pro joiny pořád platný; věk mimo 5–100 se jen vynuluje (40,3 % sloupce).</w:t>
      </w:r>
    </w:p>
    <w:p>
      <w:pPr>
        <w:pStyle w:val="ListBullet"/>
        <w:spacing w:after="60"/>
      </w:pPr>
      <w:r>
        <w:rPr>
          <w:b/>
        </w:rPr>
        <w:t xml:space="preserve">Hodnocení 0 zůstává, s příznakem is_explicit. </w:t>
      </w:r>
      <w:r>
        <w:t>Metriky kvality nuly filtrují, metriky popularity je potřebují.</w:t>
      </w:r>
    </w:p>
    <w:p>
      <w:pPr>
        <w:pStyle w:val="ListBullet"/>
        <w:spacing w:after="60"/>
      </w:pPr>
      <w:r>
        <w:rPr>
          <w:b/>
        </w:rPr>
        <w:t xml:space="preserve">Sirotčí hodnocení zůstávají. </w:t>
      </w:r>
      <w:r>
        <w:t>Vadné není hodnocení, ale pokrytí katalogu — a to se později podařilo opravit (kap. 5).</w:t>
      </w:r>
    </w:p>
    <w:p>
      <w:pPr>
        <w:spacing w:after="120"/>
      </w:pPr>
      <w:r>
        <w:rPr>
          <w:b w:val="0"/>
          <w:i w:val="0"/>
          <w:sz w:val="22"/>
        </w:rPr>
        <w:t>Další pravidla: rok vydání je validní v rozsahu 1450–2004 (dolní mez = knihtisk, horní = konec sběru dat; obě jsem ověřil v datech — pod rokem 1900 jsou v katalogu 4 knihy a dvě z nich jsou moderní íránské romány s rokem v perském kalendáři). Jména autorů se normalizují (tečky, iniciály, velikost písmen: „Rowling“ ze 7 variant na 4), deduplikace ISBN probíhá až po normalizaci (314 duplicit, které na surových datech nebyly vidět). Všechna pravidla jsou čisté Python funkce se 48 testy, jejichž testovací případy jsou skutečné hodnoty z profilování.</w:t>
      </w:r>
    </w:p>
    <w:p>
      <w:pPr>
        <w:pStyle w:val="Heading1"/>
      </w:pPr>
      <w:r>
        <w:t>5  Druhý zdroj: Open Library</w:t>
      </w:r>
    </w:p>
    <w:p>
      <w:pPr>
        <w:spacing w:after="120"/>
      </w:pPr>
      <w:r>
        <w:rPr>
          <w:b w:val="0"/>
          <w:i w:val="0"/>
          <w:sz w:val="22"/>
        </w:rPr>
        <w:t>Deset procent hodnocení mířilo na knihy, které v katalogu chyběly. Napsal jsem extraktor nad Open Library Books API (dávkové dotazy po 50 ISBN, autentizace, přerušitelný a obnovitelný běh) a dohledal metadata pro 61 457 sirotčích ISBN plus 2 000 nejčtenějších knih katalogu (kvůli žánrům). Data přitekla jako JSONL do stejné landing zóny a prošla stejnou cestou bronze → silver jako CSV — architektura se nezměnila, jen dostala další vstup. Při konfliktu vyhrává původní katalog.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r>
          </w:p>
        </w:tc>
        <w:tc>
          <w:tcPr>
            <w:tcW w:type="dxa" w:w="2880"/>
          </w:tcPr>
          <w:p>
            <w:r>
              <w:rPr>
                <w:b/>
                <w:sz w:val="20"/>
              </w:rPr>
              <w:t>před</w:t>
            </w:r>
          </w:p>
        </w:tc>
        <w:tc>
          <w:tcPr>
            <w:tcW w:type="dxa" w:w="2880"/>
          </w:tcPr>
          <w:p>
            <w:r>
              <w:rPr>
                <w:b/>
                <w:sz w:val="20"/>
              </w:rPr>
              <w:t>po</w:t>
            </w:r>
          </w:p>
        </w:tc>
      </w:tr>
      <w:tr>
        <w:tc>
          <w:tcPr>
            <w:tcW w:type="dxa" w:w="2880"/>
          </w:tcPr>
          <w:p>
            <w:r>
              <w:rPr>
                <w:b w:val="0"/>
                <w:sz w:val="20"/>
              </w:rPr>
              <w:t>knih v katalogu</w:t>
            </w:r>
          </w:p>
        </w:tc>
        <w:tc>
          <w:tcPr>
            <w:tcW w:type="dxa" w:w="2880"/>
          </w:tcPr>
          <w:p>
            <w:r>
              <w:rPr>
                <w:b w:val="0"/>
                <w:sz w:val="20"/>
              </w:rPr>
              <w:t>270 989</w:t>
            </w:r>
          </w:p>
        </w:tc>
        <w:tc>
          <w:tcPr>
            <w:tcW w:type="dxa" w:w="2880"/>
          </w:tcPr>
          <w:p>
            <w:r>
              <w:rPr>
                <w:b w:val="0"/>
                <w:sz w:val="20"/>
              </w:rPr>
              <w:t>307 914</w:t>
            </w:r>
          </w:p>
        </w:tc>
      </w:tr>
      <w:tr>
        <w:tc>
          <w:tcPr>
            <w:tcW w:type="dxa" w:w="2880"/>
          </w:tcPr>
          <w:p>
            <w:r>
              <w:rPr>
                <w:b w:val="0"/>
                <w:sz w:val="20"/>
              </w:rPr>
              <w:t>sirotčích hodnocení</w:t>
            </w:r>
          </w:p>
        </w:tc>
        <w:tc>
          <w:tcPr>
            <w:tcW w:type="dxa" w:w="2880"/>
          </w:tcPr>
          <w:p>
            <w:r>
              <w:rPr>
                <w:b w:val="0"/>
                <w:sz w:val="20"/>
              </w:rPr>
              <w:t>118 752</w:t>
            </w:r>
          </w:p>
        </w:tc>
        <w:tc>
          <w:tcPr>
            <w:tcW w:type="dxa" w:w="2880"/>
          </w:tcPr>
          <w:p>
            <w:r>
              <w:rPr>
                <w:b w:val="0"/>
                <w:sz w:val="20"/>
              </w:rPr>
              <w:t>44 589</w:t>
            </w:r>
          </w:p>
        </w:tc>
      </w:tr>
      <w:tr>
        <w:tc>
          <w:tcPr>
            <w:tcW w:type="dxa" w:w="2880"/>
          </w:tcPr>
          <w:p>
            <w:r>
              <w:rPr>
                <w:b w:val="0"/>
                <w:sz w:val="20"/>
              </w:rPr>
              <w:t>explicitních známek mimo žebříčky</w:t>
            </w:r>
          </w:p>
        </w:tc>
        <w:tc>
          <w:tcPr>
            <w:tcW w:type="dxa" w:w="2880"/>
          </w:tcPr>
          <w:p>
            <w:r>
              <w:rPr>
                <w:b w:val="0"/>
                <w:sz w:val="20"/>
              </w:rPr>
              <w:t>49 868</w:t>
            </w:r>
          </w:p>
        </w:tc>
        <w:tc>
          <w:tcPr>
            <w:tcW w:type="dxa" w:w="2880"/>
          </w:tcPr>
          <w:p>
            <w:r>
              <w:rPr>
                <w:b w:val="0"/>
                <w:sz w:val="20"/>
              </w:rPr>
              <w:t>19 718</w:t>
            </w:r>
          </w:p>
        </w:tc>
      </w:tr>
    </w:tbl>
    <w:p>
      <w:pPr>
        <w:spacing w:after="40"/>
      </w:pPr>
    </w:p>
    <w:p>
      <w:pPr>
        <w:spacing w:after="120"/>
      </w:pPr>
      <w:r>
        <w:rPr>
          <w:b w:val="0"/>
          <w:i w:val="0"/>
          <w:sz w:val="22"/>
        </w:rPr>
        <w:t>Enrichment navíc přinesl žánry a stabilní identifikátory autorů (author_key) pro 38 933 ISBN. Zbylá sirotčí hodnocení jsou z principu nedohledatelná: 8 915 ISBN má nevalidní formát, ostatní Open Library nezná.</w:t>
      </w:r>
    </w:p>
    <w:p>
      <w:pPr>
        <w:pStyle w:val="Heading1"/>
      </w:pPr>
      <w:r>
        <w:t>6  Žebříčky: bayesovský vážený rating</w:t>
      </w:r>
    </w:p>
    <w:p>
      <w:pPr>
        <w:spacing w:after="120"/>
      </w:pPr>
      <w:r>
        <w:rPr>
          <w:b w:val="0"/>
          <w:i w:val="0"/>
          <w:sz w:val="22"/>
        </w:rPr>
        <w:t>Medián počtu známek na knihu je 1 — prostý průměr by žebříček přenechal knihám s jedinou desítkou. Žebříčky proto stojí na bayesovském váženém průměru (vzorec, kterým IMDb staví Top 250):</w:t>
      </w:r>
    </w:p>
    <w:p>
      <w:pPr>
        <w:spacing w:after="160"/>
      </w:pPr>
      <w:r>
        <w:rPr>
          <w:rFonts w:ascii="Consolas" w:hAnsi="Consolas"/>
          <w:sz w:val="18"/>
        </w:rPr>
        <w:t>weighted = (v / (v + m)) · R  +  (m / (v + m)) · C</w:t>
        <w:br/>
        <w:t>R = průměr knihy · C = 7,6 (globální průměr) · v = počet známek · m = 25</w:t>
      </w:r>
    </w:p>
    <w:p>
      <w:pPr>
        <w:spacing w:after="120"/>
      </w:pPr>
      <w:r>
        <w:rPr>
          <w:b w:val="0"/>
          <w:i w:val="0"/>
          <w:sz w:val="22"/>
        </w:rPr>
        <w:t>Parametr m jsem neodhadl, ale ukotvil v datech: 25 odpovídá 99. percentilu rozdělení počtu známek (p99 = 22) a citlivostní analýza pro m = 10/25/50 ukázala stabilní špičku žebříčku — mění se jen pozice 5–10 (výklenkové tituly vs. mainstream). Vzorec žádnou knihu nevyřazuje; malým vzorkům jen nedůvěřuje.</w:t>
      </w:r>
    </w:p>
    <w:p>
      <w:pPr>
        <w:spacing w:after="120"/>
      </w:pPr>
      <w:r>
        <w:rPr>
          <w:b w:val="0"/>
          <w:i w:val="0"/>
          <w:sz w:val="22"/>
        </w:rPr>
        <w:t>Citlivostní analýza přinesla i vedlejší nález: žebříček po ISBN je ve skutečnosti žebříček vydání (jedna kniha byla v top 10 dvakrát). Gold proto slučuje vydání přes dvojici (titul, autor) — týká se 17 364 skupin.</w:t>
      </w:r>
    </w:p>
    <w:p>
      <w:pPr>
        <w:pStyle w:val="Heading1"/>
      </w:pPr>
      <w:r>
        <w:t>7  Vizualizace: dashboard a Genie</w:t>
      </w:r>
    </w:p>
    <w:p>
      <w:pPr>
        <w:spacing w:after="120"/>
      </w:pPr>
      <w:r>
        <w:rPr>
          <w:b w:val="0"/>
          <w:i w:val="0"/>
          <w:sz w:val="22"/>
        </w:rPr>
        <w:t>Konzumní vrstvu tvoří šest gold views — jedno na zrnitost (kniha, autor, kniha × žánr, autor × rok × vydavatel, rok, celkové KPI) — s komentáři tabulek i sloupců v Unity Catalogu. Nad nimi stojí AI/BI dashboard, definovaný jako JSON v repozitáři a nasazovaný bundlem.</w:t>
      </w:r>
    </w:p>
    <w:p>
      <w:pPr>
        <w:spacing w:after="120"/>
      </w:pPr>
      <w:r>
        <w:rPr>
          <w:b w:val="0"/>
          <w:i w:val="0"/>
          <w:sz w:val="22"/>
        </w:rPr>
        <w:t>Dashboard vypráví jeden příběh: KPI datasetu → žebříček kvality vedle žebříčku popularity (nejčtenější kniha Wild Animus má 2 502 čtenářů a vážený rating 4,52 — rozdávala se zdarma) → autoři a trend známek podle roku vydání → interaktivní část s parametry pro období a žánr. Parametry se aplikují v SQL před LIMIT, takže „top 10 zvoleného období“ je skutečně top 10 daného období — na rozdíl od filtru položeného na už oříznutý výsledek.</w:t>
      </w:r>
    </w:p>
    <w:p>
      <w:pPr>
        <w:spacing w:before="200" w:after="200"/>
        <w:jc w:val="center"/>
      </w:pPr>
      <w:r>
        <w:rPr>
          <w:i/>
          <w:color w:val="8A94A0"/>
        </w:rPr>
        <w:t>[ SEM VLOŽIT SCREENSHOT: dashboard — horní část: KPI a oba žebříčky ]</w:t>
      </w:r>
    </w:p>
    <w:p>
      <w:pPr>
        <w:spacing w:before="200" w:after="200"/>
        <w:jc w:val="center"/>
      </w:pPr>
      <w:r>
        <w:rPr>
          <w:i/>
          <w:color w:val="8A94A0"/>
        </w:rPr>
        <w:t>[ SEM VLOŽIT SCREENSHOT: dashboard — interaktivní část: parametry období a žánru ]</w:t>
      </w:r>
    </w:p>
    <w:p>
      <w:pPr>
        <w:spacing w:after="120"/>
      </w:pPr>
      <w:r>
        <w:rPr>
          <w:b w:val="0"/>
          <w:i w:val="0"/>
          <w:sz w:val="22"/>
        </w:rPr>
        <w:t>Pro dotazy mimo předpřipravené panely slouží Genie space nad týmiž šesti views, s instrukcemi o sémantice dat (nula = implicitní interakce, weighted_rating pro „nejlepší“, readers_total pro „nejčtenější“, práh 25 známek). Ukázka: na otázku „Which books are most read but poorly rated?“ agent sám sestavil dotaz s prahem z instrukcí a odpověděl Wild Animus — 2 502 čtenářů, vážený rating 4,52.</w:t>
      </w:r>
    </w:p>
    <w:p>
      <w:pPr>
        <w:spacing w:before="200" w:after="200"/>
        <w:jc w:val="center"/>
      </w:pPr>
      <w:r>
        <w:rPr>
          <w:i/>
          <w:color w:val="8A94A0"/>
        </w:rPr>
        <w:t>[ SEM VLOŽIT SCREENSHOT: Genie — otázka, odpověď a vygenerované SQL ]</w:t>
      </w:r>
    </w:p>
    <w:p>
      <w:pPr>
        <w:spacing w:after="120"/>
      </w:pPr>
      <w:r>
        <w:rPr>
          <w:b w:val="0"/>
          <w:i w:val="0"/>
          <w:sz w:val="22"/>
        </w:rPr>
        <w:t>Krátké video s průchodem dashboardem a Genie je součástí odevzdání.</w:t>
      </w:r>
    </w:p>
    <w:p>
      <w:pPr>
        <w:pStyle w:val="Heading1"/>
      </w:pPr>
      <w:r>
        <w:t>8  Limity dat</w:t>
      </w:r>
    </w:p>
    <w:p>
      <w:pPr>
        <w:pStyle w:val="ListBullet"/>
        <w:spacing w:after="60"/>
      </w:pPr>
      <w:r>
        <w:rPr>
          <w:b/>
        </w:rPr>
        <w:t xml:space="preserve">Hodnocení nemají časové razítko. </w:t>
      </w:r>
      <w:r>
        <w:t>„Top za období“ interpretuji rokem vydání, ne časem hodnocení — jinak to z těchto dat nejde.</w:t>
      </w:r>
    </w:p>
    <w:p>
      <w:pPr>
        <w:pStyle w:val="ListBullet"/>
        <w:spacing w:after="60"/>
      </w:pPr>
      <w:r>
        <w:rPr>
          <w:b/>
        </w:rPr>
        <w:t xml:space="preserve">Sběr dat skončil v září 2004. </w:t>
      </w:r>
      <w:r>
        <w:t>Tam končí osy, trendy i validace roku vydání.</w:t>
      </w:r>
    </w:p>
    <w:p>
      <w:pPr>
        <w:pStyle w:val="ListBullet"/>
        <w:spacing w:after="60"/>
      </w:pPr>
      <w:r>
        <w:rPr>
          <w:b/>
        </w:rPr>
        <w:t xml:space="preserve">Survivorship bias. </w:t>
      </w:r>
      <w:r>
        <w:t>Starší ročníky vykazují lepší známky, protože z nich přežily jen klasiky.</w:t>
      </w:r>
    </w:p>
    <w:p>
      <w:pPr>
        <w:pStyle w:val="ListBullet"/>
        <w:spacing w:after="60"/>
      </w:pPr>
      <w:r>
        <w:rPr>
          <w:b/>
        </w:rPr>
        <w:t xml:space="preserve">1 % uživatelů vytvořilo 48,3 % hodnocení. </w:t>
      </w:r>
      <w:r>
        <w:t>Dataset popisuje chování malé skupiny velmi aktivních uživatelů.</w:t>
      </w:r>
    </w:p>
    <w:p>
      <w:pPr>
        <w:pStyle w:val="ListBullet"/>
        <w:spacing w:after="60"/>
      </w:pPr>
      <w:r>
        <w:rPr>
          <w:b/>
        </w:rPr>
        <w:t xml:space="preserve">Slučování vydání je heuristika. </w:t>
      </w:r>
      <w:r>
        <w:t>Varianty titulu („(Book 1)“ vs. „(Paperback)“) se nesloučí; přesnější identita by vyžadovala externí klíč.</w:t>
      </w:r>
    </w:p>
    <w:p>
      <w:pPr>
        <w:pStyle w:val="ListBullet"/>
        <w:spacing w:after="60"/>
      </w:pPr>
      <w:r>
        <w:rPr>
          <w:b/>
        </w:rPr>
        <w:t xml:space="preserve">Žánry jsou folksonomie. </w:t>
      </w:r>
      <w:r>
        <w:t>Open Library subjects míchají žánry, místa, série i jazyky a existují jen pro obohacenou podmnožinu.</w:t>
      </w:r>
    </w:p>
    <w:p>
      <w:pPr>
        <w:pStyle w:val="Heading1"/>
      </w:pPr>
      <w:r>
        <w:t>9  Kudy dál</w:t>
      </w:r>
    </w:p>
    <w:p>
      <w:pPr>
        <w:spacing w:after="40"/>
      </w:pPr>
      <w:r>
        <w:rPr>
          <w:b/>
          <w:i w:val="0"/>
          <w:sz w:val="22"/>
        </w:rPr>
        <w:t xml:space="preserve">Škálování: </w:t>
      </w:r>
    </w:p>
    <w:p>
      <w:pPr>
        <w:spacing w:after="120"/>
      </w:pPr>
      <w:r>
        <w:rPr>
          <w:b w:val="0"/>
          <w:i w:val="0"/>
          <w:sz w:val="22"/>
        </w:rPr>
        <w:t>inkrementální silver (streaming čtení z bronze s checkpointem, MERGE pro dimenze), plný katalog z Open Library datových dumpů místo API, materializovaná views pro výkon dashboardu.</w:t>
      </w:r>
    </w:p>
    <w:p>
      <w:pPr>
        <w:spacing w:after="40"/>
      </w:pPr>
      <w:r>
        <w:rPr>
          <w:b/>
          <w:i w:val="0"/>
          <w:sz w:val="22"/>
        </w:rPr>
        <w:t xml:space="preserve">Datový model: </w:t>
      </w:r>
    </w:p>
    <w:p>
      <w:pPr>
        <w:spacing w:after="120"/>
      </w:pPr>
      <w:r>
        <w:rPr>
          <w:b w:val="0"/>
          <w:i w:val="0"/>
          <w:sz w:val="22"/>
        </w:rPr>
        <w:t>skutečná entita autorů přes author_key z Open Library (data už sbírám) — textová identita by se nahradila externím klíčem; SCD2 pro dimenze, až bude zdroj živý.</w:t>
      </w:r>
    </w:p>
    <w:p>
      <w:pPr>
        <w:spacing w:after="40"/>
      </w:pPr>
      <w:r>
        <w:rPr>
          <w:b/>
          <w:i w:val="0"/>
          <w:sz w:val="22"/>
        </w:rPr>
        <w:t xml:space="preserve">Provoz a produkce: </w:t>
      </w:r>
    </w:p>
    <w:p>
      <w:pPr>
        <w:spacing w:after="120"/>
      </w:pPr>
      <w:r>
        <w:rPr>
          <w:b w:val="0"/>
          <w:i w:val="0"/>
          <w:sz w:val="22"/>
        </w:rPr>
        <w:t>CI spouštějící testy na každý push; lakehouse monitoring a alerting na selhání jobu a kvalitu dat. Na Azure: ADLS Gen2 pro landing i tabulky, workspace na prostředí (dev/test/prod) nasazované týmž bundlem s různými targety, Entra ID + Unity Catalog pro přístupy, Key Vault na secrets, nasazování přes Azure DevOps (PR → testy → dev → approval → prod).</w:t>
      </w:r>
    </w:p>
    <w:p>
      <w:pPr>
        <w:pStyle w:val="Heading1"/>
      </w:pPr>
      <w:r>
        <w:t>10  Příloha: repozitář a spuštění</w:t>
      </w:r>
    </w:p>
    <w:p>
      <w:pPr>
        <w:spacing w:after="120"/>
      </w:pPr>
      <w:r>
        <w:rPr>
          <w:b w:val="0"/>
          <w:i w:val="0"/>
          <w:sz w:val="22"/>
        </w:rPr>
        <w:t>Repozitář: github.com/fogm02/books-lakehouse (přístup na vyžádání). Klíčové soubory:</w:t>
      </w:r>
    </w:p>
    <w:p>
      <w:pPr>
        <w:pStyle w:val="ListBullet"/>
        <w:spacing w:after="60"/>
      </w:pPr>
      <w:r>
        <w:rPr>
          <w:b/>
        </w:rPr>
        <w:t>docs/journal.md</w:t>
      </w:r>
      <w:r>
        <w:t xml:space="preserve"> — deník celého postupu den po dni, včetně slepých uliček</w:t>
      </w:r>
    </w:p>
    <w:p>
      <w:pPr>
        <w:pStyle w:val="ListBullet"/>
        <w:spacing w:after="60"/>
      </w:pPr>
      <w:r>
        <w:rPr>
          <w:b/>
        </w:rPr>
        <w:t>docs/architecture.md</w:t>
      </w:r>
      <w:r>
        <w:t xml:space="preserve"> — decision log: 17 rozhodnutí, každé s důvodem a alternativou</w:t>
      </w:r>
    </w:p>
    <w:p>
      <w:pPr>
        <w:pStyle w:val="ListBullet"/>
        <w:spacing w:after="60"/>
      </w:pPr>
      <w:r>
        <w:rPr>
          <w:b/>
        </w:rPr>
        <w:t>docs/layers.md</w:t>
      </w:r>
      <w:r>
        <w:t xml:space="preserve"> — dokumentace vrstev do detailu</w:t>
      </w:r>
    </w:p>
    <w:p>
      <w:pPr>
        <w:pStyle w:val="ListBullet"/>
        <w:spacing w:after="60"/>
      </w:pPr>
      <w:r>
        <w:rPr>
          <w:b/>
        </w:rPr>
        <w:t>docs/review.md</w:t>
      </w:r>
      <w:r>
        <w:t xml:space="preserve"> — revize řešení v půlce projektu a co z ní vzešlo</w:t>
      </w:r>
    </w:p>
    <w:p>
      <w:pPr>
        <w:spacing w:after="120"/>
      </w:pPr>
      <w:r>
        <w:rPr>
          <w:b w:val="0"/>
          <w:i w:val="0"/>
          <w:sz w:val="22"/>
        </w:rPr>
        <w:t>Spuštění: databricks auth login → spustit src/setup/init_schemas.py → stáhnout data (scripts/) → databricks bundle deploy → databricks bundle run books_pipeline. Testy: pytest.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539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539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Books Lakehouse — řešení úkolu Data Engineer</dc:title>
  <dc:subject/>
  <dc:creator>Matěj Fogy</dc:creator>
  <cp:keywords/>
  <dc:description>generated by python-docx</dc:description>
  <cp:lastModifiedBy/>
  <cp:revision>1</cp:revision>
  <dcterms:created xsi:type="dcterms:W3CDTF">2013-12-23T23:15:00Z</dcterms:created>
  <dcterms:modified xsi:type="dcterms:W3CDTF">2013-12-23T23:15:00Z</dcterms:modified>
  <cp:category/>
</cp:coreProperties>
</file>