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58E0C" w14:textId="77777777" w:rsidR="00B4426A" w:rsidRPr="00B4426A" w:rsidRDefault="00B4426A" w:rsidP="00B4426A">
      <w:pPr>
        <w:spacing w:before="100" w:beforeAutospacing="1" w:after="100" w:afterAutospacing="1" w:line="240" w:lineRule="auto"/>
        <w:outlineLvl w:val="0"/>
        <w:rPr>
          <w:rFonts w:ascii="Calibri" w:eastAsia="Times New Roman" w:hAnsi="Calibri" w:cs="Calibri"/>
          <w:b/>
          <w:bCs/>
          <w:kern w:val="36"/>
          <w:sz w:val="48"/>
          <w:szCs w:val="48"/>
          <w14:ligatures w14:val="none"/>
        </w:rPr>
      </w:pPr>
      <w:r w:rsidRPr="00B4426A">
        <w:rPr>
          <w:rFonts w:ascii="Calibri" w:eastAsia="Times New Roman" w:hAnsi="Calibri" w:cs="Calibri"/>
          <w:b/>
          <w:bCs/>
          <w:kern w:val="36"/>
          <w:sz w:val="48"/>
          <w:szCs w:val="48"/>
          <w14:ligatures w14:val="none"/>
        </w:rPr>
        <w:t>FohBoh.ai — Investor Opening Pitch</w:t>
      </w:r>
    </w:p>
    <w:p w14:paraId="7D072352"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b/>
          <w:bCs/>
          <w:kern w:val="0"/>
          <w14:ligatures w14:val="none"/>
        </w:rPr>
        <w:t>We are not building restaurant software. We are building infrastructure for trusted AI.</w:t>
      </w:r>
    </w:p>
    <w:p w14:paraId="15E2ED23"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Enterprise AI is approaching a critical inflection point. Companies are rapidly deploying copilots and autonomous agents, but the underlying problem has not been solved: AI can reason over information, but it cannot independently determine whether the business information it has been given is accurate, governed, reconciled, or safe to act upon.</w:t>
      </w:r>
    </w:p>
    <w:p w14:paraId="3DB0245E"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That is the problem FohBoh.ai was built to solve.</w:t>
      </w:r>
    </w:p>
    <w:p w14:paraId="296FFD05"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We created the </w:t>
      </w:r>
      <w:r w:rsidRPr="00B4426A">
        <w:rPr>
          <w:rFonts w:ascii="Calibri" w:eastAsia="Times New Roman" w:hAnsi="Calibri" w:cs="Calibri"/>
          <w:b/>
          <w:bCs/>
          <w:kern w:val="0"/>
          <w14:ligatures w14:val="none"/>
        </w:rPr>
        <w:t>Metrics Governance Engine — MGE</w:t>
      </w:r>
      <w:r w:rsidRPr="00B4426A">
        <w:rPr>
          <w:rFonts w:ascii="Calibri" w:eastAsia="Times New Roman" w:hAnsi="Calibri" w:cs="Calibri"/>
          <w:kern w:val="0"/>
          <w14:ligatures w14:val="none"/>
        </w:rPr>
        <w:t xml:space="preserve"> — a deterministic certification engine that sits between enterprise data and AI. MGE applies defined rules, evidence, provenance and governance controls to business information before that information becomes intelligence an AI system, executive, application or agent can rely upon.</w:t>
      </w:r>
    </w:p>
    <w:p w14:paraId="484A7E9C"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We call the resulting category </w:t>
      </w:r>
      <w:r w:rsidRPr="00B4426A">
        <w:rPr>
          <w:rFonts w:ascii="Calibri" w:eastAsia="Times New Roman" w:hAnsi="Calibri" w:cs="Calibri"/>
          <w:b/>
          <w:bCs/>
          <w:kern w:val="0"/>
          <w14:ligatures w14:val="none"/>
        </w:rPr>
        <w:t>Certified Intelligence Infrastructure</w:t>
      </w:r>
      <w:r w:rsidRPr="00B4426A">
        <w:rPr>
          <w:rFonts w:ascii="Calibri" w:eastAsia="Times New Roman" w:hAnsi="Calibri" w:cs="Calibri"/>
          <w:kern w:val="0"/>
          <w14:ligatures w14:val="none"/>
        </w:rPr>
        <w:t>.</w:t>
      </w:r>
    </w:p>
    <w:p w14:paraId="6CE7FFAF"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And we are not starting with a theoretical platform.</w:t>
      </w:r>
    </w:p>
    <w:p w14:paraId="1B48D4B0"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We have launched </w:t>
      </w:r>
      <w:r w:rsidRPr="00B4426A">
        <w:rPr>
          <w:rFonts w:ascii="Calibri" w:eastAsia="Times New Roman" w:hAnsi="Calibri" w:cs="Calibri"/>
          <w:b/>
          <w:bCs/>
          <w:kern w:val="0"/>
          <w14:ligatures w14:val="none"/>
        </w:rPr>
        <w:t>Sentry</w:t>
      </w:r>
      <w:r w:rsidRPr="00B4426A">
        <w:rPr>
          <w:rFonts w:ascii="Calibri" w:eastAsia="Times New Roman" w:hAnsi="Calibri" w:cs="Calibri"/>
          <w:kern w:val="0"/>
          <w14:ligatures w14:val="none"/>
        </w:rPr>
        <w:t>, our first commercial application built on MGE, into the restaurant industry. Restaurants are our proving ground and commercial wedge — not the boundary of the opportunity. Sentry uses MGE to certify operational and financial intelligence, identify discrepancies and create measurable economic value for operators.</w:t>
      </w:r>
    </w:p>
    <w:p w14:paraId="54141E02"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Our immediate objective is deliberately pragmatic: acquire 25–50 charter customers, generate revenue, accumulate certification volume and demonstrate repeatable economic value while keeping adoption friction low.</w:t>
      </w:r>
    </w:p>
    <w:p w14:paraId="22D003CD"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Then we scale the infrastructure underneath it.</w:t>
      </w:r>
    </w:p>
    <w:p w14:paraId="212E977B"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The next phase of capital completes MGE as a scalable production engine capable of:</w:t>
      </w:r>
    </w:p>
    <w:p w14:paraId="13761284" w14:textId="77777777" w:rsidR="00B4426A" w:rsidRPr="00B4426A" w:rsidRDefault="00B4426A" w:rsidP="00B4426A">
      <w:pPr>
        <w:numPr>
          <w:ilvl w:val="0"/>
          <w:numId w:val="1"/>
        </w:num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powering </w:t>
      </w:r>
      <w:r w:rsidRPr="00B4426A">
        <w:rPr>
          <w:rFonts w:ascii="Calibri" w:eastAsia="Times New Roman" w:hAnsi="Calibri" w:cs="Calibri"/>
          <w:b/>
          <w:bCs/>
          <w:kern w:val="0"/>
          <w14:ligatures w14:val="none"/>
        </w:rPr>
        <w:t>Sentry V2</w:t>
      </w:r>
      <w:r w:rsidRPr="00B4426A">
        <w:rPr>
          <w:rFonts w:ascii="Calibri" w:eastAsia="Times New Roman" w:hAnsi="Calibri" w:cs="Calibri"/>
          <w:kern w:val="0"/>
          <w14:ligatures w14:val="none"/>
        </w:rPr>
        <w:t>;</w:t>
      </w:r>
    </w:p>
    <w:p w14:paraId="33B11AB6" w14:textId="77777777" w:rsidR="00B4426A" w:rsidRPr="00B4426A" w:rsidRDefault="00B4426A" w:rsidP="00B4426A">
      <w:pPr>
        <w:numPr>
          <w:ilvl w:val="0"/>
          <w:numId w:val="1"/>
        </w:num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powering </w:t>
      </w:r>
      <w:r w:rsidRPr="00B4426A">
        <w:rPr>
          <w:rFonts w:ascii="Calibri" w:eastAsia="Times New Roman" w:hAnsi="Calibri" w:cs="Calibri"/>
          <w:b/>
          <w:bCs/>
          <w:kern w:val="0"/>
          <w14:ligatures w14:val="none"/>
        </w:rPr>
        <w:t>Cortex</w:t>
      </w:r>
      <w:r w:rsidRPr="00B4426A">
        <w:rPr>
          <w:rFonts w:ascii="Calibri" w:eastAsia="Times New Roman" w:hAnsi="Calibri" w:cs="Calibri"/>
          <w:kern w:val="0"/>
          <w14:ligatures w14:val="none"/>
        </w:rPr>
        <w:t>, our AI interface operating on certified intelligence;</w:t>
      </w:r>
    </w:p>
    <w:p w14:paraId="2C5A79E8" w14:textId="77777777" w:rsidR="00B4426A" w:rsidRPr="00B4426A" w:rsidRDefault="00B4426A" w:rsidP="00B4426A">
      <w:pPr>
        <w:numPr>
          <w:ilvl w:val="0"/>
          <w:numId w:val="1"/>
        </w:num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operating </w:t>
      </w:r>
      <w:proofErr w:type="spellStart"/>
      <w:r w:rsidRPr="00B4426A">
        <w:rPr>
          <w:rFonts w:ascii="Calibri" w:eastAsia="Times New Roman" w:hAnsi="Calibri" w:cs="Calibri"/>
          <w:b/>
          <w:bCs/>
          <w:kern w:val="0"/>
          <w14:ligatures w14:val="none"/>
        </w:rPr>
        <w:t>headlessly</w:t>
      </w:r>
      <w:proofErr w:type="spellEnd"/>
      <w:r w:rsidRPr="00B4426A">
        <w:rPr>
          <w:rFonts w:ascii="Calibri" w:eastAsia="Times New Roman" w:hAnsi="Calibri" w:cs="Calibri"/>
          <w:b/>
          <w:bCs/>
          <w:kern w:val="0"/>
          <w14:ligatures w14:val="none"/>
        </w:rPr>
        <w:t xml:space="preserve"> through APIs</w:t>
      </w:r>
      <w:r w:rsidRPr="00B4426A">
        <w:rPr>
          <w:rFonts w:ascii="Calibri" w:eastAsia="Times New Roman" w:hAnsi="Calibri" w:cs="Calibri"/>
          <w:kern w:val="0"/>
          <w14:ligatures w14:val="none"/>
        </w:rPr>
        <w:t xml:space="preserve"> beneath systems of record, POS, BI and enterprise applications;</w:t>
      </w:r>
    </w:p>
    <w:p w14:paraId="26037F31" w14:textId="77777777" w:rsidR="00B4426A" w:rsidRPr="00B4426A" w:rsidRDefault="00B4426A" w:rsidP="00B4426A">
      <w:pPr>
        <w:numPr>
          <w:ilvl w:val="0"/>
          <w:numId w:val="1"/>
        </w:num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and ultimately providing the certification infrastructure AI platforms and agents can use within an </w:t>
      </w:r>
      <w:r w:rsidRPr="00B4426A">
        <w:rPr>
          <w:rFonts w:ascii="Calibri" w:eastAsia="Times New Roman" w:hAnsi="Calibri" w:cs="Calibri"/>
          <w:b/>
          <w:bCs/>
          <w:kern w:val="0"/>
          <w14:ligatures w14:val="none"/>
        </w:rPr>
        <w:t>Intelligence Under Management</w:t>
      </w:r>
      <w:r w:rsidRPr="00B4426A">
        <w:rPr>
          <w:rFonts w:ascii="Calibri" w:eastAsia="Times New Roman" w:hAnsi="Calibri" w:cs="Calibri"/>
          <w:kern w:val="0"/>
          <w14:ligatures w14:val="none"/>
        </w:rPr>
        <w:t xml:space="preserve"> operating model.</w:t>
      </w:r>
    </w:p>
    <w:p w14:paraId="6F334055"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That changes what FohBoh is.</w:t>
      </w:r>
    </w:p>
    <w:p w14:paraId="1C37EC4D"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We are not trying to become another vertical SaaS company selling restaurant applications.</w:t>
      </w:r>
    </w:p>
    <w:p w14:paraId="2870FD59"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b/>
          <w:bCs/>
          <w:kern w:val="0"/>
          <w14:ligatures w14:val="none"/>
        </w:rPr>
        <w:lastRenderedPageBreak/>
        <w:t>Sentry proves the engine. MGE is the infrastructure. Cortex demonstrates what AI can become when it operates on certified intelligence.</w:t>
      </w:r>
    </w:p>
    <w:p w14:paraId="11B3FBBA"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The financing opportunity today is intentionally small relative to that objective: </w:t>
      </w:r>
      <w:r w:rsidRPr="00B4426A">
        <w:rPr>
          <w:rFonts w:ascii="Calibri" w:eastAsia="Times New Roman" w:hAnsi="Calibri" w:cs="Calibri"/>
          <w:b/>
          <w:bCs/>
          <w:kern w:val="0"/>
          <w14:ligatures w14:val="none"/>
        </w:rPr>
        <w:t>$500,000 at a $10 million pre-money valuation</w:t>
      </w:r>
      <w:r w:rsidRPr="00B4426A">
        <w:rPr>
          <w:rFonts w:ascii="Calibri" w:eastAsia="Times New Roman" w:hAnsi="Calibri" w:cs="Calibri"/>
          <w:kern w:val="0"/>
          <w14:ligatures w14:val="none"/>
        </w:rPr>
        <w:t xml:space="preserve"> to complete this next stage, grow the initial customer base, demonstrate revenue expansion and establish our first strategic and reseller relationships.</w:t>
      </w:r>
    </w:p>
    <w:p w14:paraId="40CCD17B"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There are also two logical paths forward.</w:t>
      </w:r>
    </w:p>
    <w:p w14:paraId="0C8D3D65"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One is financial: a small group of sophisticated investors helps us complete the infrastructure independently.</w:t>
      </w:r>
    </w:p>
    <w:p w14:paraId="2178F9C6"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The second is strategic: we align with a company that already owns distribution, enterprise data, AI infrastructure or systems of record and wants certified intelligence to become part of its platform.</w:t>
      </w:r>
    </w:p>
    <w:p w14:paraId="3912EF9B"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What I am looking for initially is not a conventional SaaS diligence conversation.</w:t>
      </w:r>
    </w:p>
    <w:p w14:paraId="267EDC82"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Revenue, ARR, customer count, CAC and retention absolutely matter — and we intend to answer those questions.</w:t>
      </w:r>
    </w:p>
    <w:p w14:paraId="6BDE40D7"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 xml:space="preserve">But they are </w:t>
      </w:r>
      <w:r w:rsidRPr="00B4426A">
        <w:rPr>
          <w:rFonts w:ascii="Calibri" w:eastAsia="Times New Roman" w:hAnsi="Calibri" w:cs="Calibri"/>
          <w:b/>
          <w:bCs/>
          <w:kern w:val="0"/>
          <w14:ligatures w14:val="none"/>
        </w:rPr>
        <w:t>second-order questions at this stage</w:t>
      </w:r>
      <w:r w:rsidRPr="00B4426A">
        <w:rPr>
          <w:rFonts w:ascii="Calibri" w:eastAsia="Times New Roman" w:hAnsi="Calibri" w:cs="Calibri"/>
          <w:kern w:val="0"/>
          <w14:ligatures w14:val="none"/>
        </w:rPr>
        <w:t>.</w:t>
      </w:r>
    </w:p>
    <w:p w14:paraId="486A5B3C"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The first question is much more important:</w:t>
      </w:r>
    </w:p>
    <w:p w14:paraId="333AF2A0"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b/>
          <w:bCs/>
          <w:kern w:val="0"/>
          <w14:ligatures w14:val="none"/>
        </w:rPr>
        <w:t>If AI is going to be allowed to make consequential business decisions, what infrastructure determines whether the information it is acting upon can actually be trusted?</w:t>
      </w:r>
    </w:p>
    <w:p w14:paraId="777AB831"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We believe that infrastructure has to exist.</w:t>
      </w:r>
    </w:p>
    <w:p w14:paraId="39F9285C"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b/>
          <w:bCs/>
          <w:kern w:val="0"/>
          <w14:ligatures w14:val="none"/>
        </w:rPr>
        <w:t>We have built it.</w:t>
      </w:r>
    </w:p>
    <w:p w14:paraId="268E354E" w14:textId="77777777" w:rsidR="00B4426A" w:rsidRPr="00B4426A" w:rsidRDefault="00B4426A" w:rsidP="00B4426A">
      <w:pPr>
        <w:spacing w:before="100" w:beforeAutospacing="1" w:after="100" w:afterAutospacing="1" w:line="240" w:lineRule="auto"/>
        <w:rPr>
          <w:rFonts w:ascii="Calibri" w:eastAsia="Times New Roman" w:hAnsi="Calibri" w:cs="Calibri"/>
          <w:kern w:val="0"/>
          <w14:ligatures w14:val="none"/>
        </w:rPr>
      </w:pPr>
      <w:r w:rsidRPr="00B4426A">
        <w:rPr>
          <w:rFonts w:ascii="Calibri" w:eastAsia="Times New Roman" w:hAnsi="Calibri" w:cs="Calibri"/>
          <w:kern w:val="0"/>
          <w14:ligatures w14:val="none"/>
        </w:rPr>
        <w:t>That is the conversation I would like to have.</w:t>
      </w:r>
    </w:p>
    <w:p w14:paraId="01A08A80" w14:textId="3E22F782" w:rsidR="00B4426A" w:rsidRPr="00B4426A" w:rsidRDefault="00B4426A" w:rsidP="00B4426A">
      <w:pPr>
        <w:pStyle w:val="pdq2pgselectionanchorcontainer"/>
        <w:rPr>
          <w:rFonts w:ascii="Calibri" w:hAnsi="Calibri" w:cs="Calibri"/>
          <w:sz w:val="18"/>
          <w:szCs w:val="18"/>
        </w:rPr>
      </w:pPr>
      <w:r w:rsidRPr="00B4426A">
        <w:rPr>
          <w:rFonts w:ascii="Calibri" w:hAnsi="Calibri" w:cs="Calibri"/>
        </w:rPr>
        <w:t>_____________________</w:t>
      </w:r>
      <w:r w:rsidRPr="00B4426A">
        <w:rPr>
          <w:rFonts w:ascii="Calibri" w:hAnsi="Calibri" w:cs="Calibri"/>
        </w:rPr>
        <w:br/>
      </w:r>
      <w:r w:rsidRPr="00B4426A">
        <w:rPr>
          <w:rFonts w:ascii="Calibri" w:hAnsi="Calibri" w:cs="Calibri"/>
          <w:sz w:val="18"/>
          <w:szCs w:val="18"/>
        </w:rPr>
        <w:t>O</w:t>
      </w:r>
      <w:r w:rsidRPr="00B4426A">
        <w:rPr>
          <w:rFonts w:ascii="Calibri" w:hAnsi="Calibri" w:cs="Calibri"/>
          <w:sz w:val="18"/>
          <w:szCs w:val="18"/>
        </w:rPr>
        <w:t xml:space="preserve">ur strongest opening is </w:t>
      </w:r>
      <w:r w:rsidRPr="00B4426A">
        <w:rPr>
          <w:rStyle w:val="Strong"/>
          <w:rFonts w:ascii="Calibri" w:hAnsi="Calibri" w:cs="Calibri"/>
          <w:sz w:val="18"/>
          <w:szCs w:val="18"/>
        </w:rPr>
        <w:t>not</w:t>
      </w:r>
      <w:r w:rsidRPr="00B4426A">
        <w:rPr>
          <w:rFonts w:ascii="Calibri" w:hAnsi="Calibri" w:cs="Calibri"/>
          <w:sz w:val="18"/>
          <w:szCs w:val="18"/>
        </w:rPr>
        <w:t xml:space="preserve"> “we need $500,000 to finish MGE.” It is: </w:t>
      </w:r>
      <w:r w:rsidRPr="00B4426A">
        <w:rPr>
          <w:rStyle w:val="Strong"/>
          <w:rFonts w:ascii="Calibri" w:hAnsi="Calibri" w:cs="Calibri"/>
          <w:sz w:val="18"/>
          <w:szCs w:val="18"/>
        </w:rPr>
        <w:t>a new infrastructure requirement is emerging underneath enterprise AI, we have already built the core architecture for it, and we now have a commercial wedge proving it in production.</w:t>
      </w:r>
    </w:p>
    <w:p w14:paraId="06EDEF73" w14:textId="77777777" w:rsidR="00B4426A" w:rsidRPr="00B4426A" w:rsidRDefault="00B4426A" w:rsidP="00B4426A">
      <w:pPr>
        <w:pStyle w:val="NormalWeb"/>
        <w:rPr>
          <w:rFonts w:ascii="Calibri" w:hAnsi="Calibri" w:cs="Calibri"/>
          <w:sz w:val="18"/>
          <w:szCs w:val="18"/>
        </w:rPr>
      </w:pPr>
      <w:r w:rsidRPr="00B4426A">
        <w:rPr>
          <w:rFonts w:ascii="Calibri" w:hAnsi="Calibri" w:cs="Calibri"/>
          <w:sz w:val="18"/>
          <w:szCs w:val="18"/>
        </w:rPr>
        <w:t xml:space="preserve">The external evidence is becoming unusually supportive of that thesis. Gartner says only 17% of organizations have deployed AI agents, while more than 60% expect to within two years; at the same time, governance, security and cost-management technologies are emerging as essential supporting infrastructure. Gartner separately predicts that 40% of enterprises will demote or decommission autonomous agents by 2027 because of governance gaps, and that 60% of AI projects unsupported by AI-ready data will be abandoned through 2026. Even more directly relevant to MGE, Gartner said in May 2026 that inadequate semantics causes AI agents to be inaccurate and inefficient because agents need to understand the context of their inputs throughout a workflow. </w:t>
      </w:r>
    </w:p>
    <w:p w14:paraId="43296473" w14:textId="2F4254FD" w:rsidR="00B40CE8" w:rsidRPr="00B4426A" w:rsidRDefault="00B4426A" w:rsidP="00B4426A">
      <w:pPr>
        <w:pStyle w:val="NormalWeb"/>
        <w:rPr>
          <w:rFonts w:ascii="Calibri" w:hAnsi="Calibri" w:cs="Calibri"/>
          <w:sz w:val="18"/>
          <w:szCs w:val="18"/>
        </w:rPr>
      </w:pPr>
      <w:r w:rsidRPr="00B4426A">
        <w:rPr>
          <w:rFonts w:ascii="Calibri" w:hAnsi="Calibri" w:cs="Calibri"/>
          <w:sz w:val="18"/>
          <w:szCs w:val="18"/>
        </w:rPr>
        <w:t>That gives us an opening substantially larger than “hallucinations are a problem.”</w:t>
      </w:r>
    </w:p>
    <w:sectPr w:rsidR="00B40CE8" w:rsidRPr="00B4426A" w:rsidSect="00B4426A">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167B27"/>
    <w:multiLevelType w:val="multilevel"/>
    <w:tmpl w:val="60B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746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6A"/>
    <w:rsid w:val="006A0628"/>
    <w:rsid w:val="009D6DA2"/>
    <w:rsid w:val="00B40CE8"/>
    <w:rsid w:val="00B44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FDCA36"/>
  <w15:chartTrackingRefBased/>
  <w15:docId w15:val="{1CAC75C4-FA14-684B-A009-7136C06B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6A"/>
    <w:rPr>
      <w:rFonts w:eastAsiaTheme="majorEastAsia" w:cstheme="majorBidi"/>
      <w:color w:val="272727" w:themeColor="text1" w:themeTint="D8"/>
    </w:rPr>
  </w:style>
  <w:style w:type="paragraph" w:styleId="Title">
    <w:name w:val="Title"/>
    <w:basedOn w:val="Normal"/>
    <w:next w:val="Normal"/>
    <w:link w:val="TitleChar"/>
    <w:uiPriority w:val="10"/>
    <w:qFormat/>
    <w:rsid w:val="00B44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26A"/>
    <w:pPr>
      <w:spacing w:before="160"/>
      <w:jc w:val="center"/>
    </w:pPr>
    <w:rPr>
      <w:i/>
      <w:iCs/>
      <w:color w:val="404040" w:themeColor="text1" w:themeTint="BF"/>
    </w:rPr>
  </w:style>
  <w:style w:type="character" w:customStyle="1" w:styleId="QuoteChar">
    <w:name w:val="Quote Char"/>
    <w:basedOn w:val="DefaultParagraphFont"/>
    <w:link w:val="Quote"/>
    <w:uiPriority w:val="29"/>
    <w:rsid w:val="00B4426A"/>
    <w:rPr>
      <w:i/>
      <w:iCs/>
      <w:color w:val="404040" w:themeColor="text1" w:themeTint="BF"/>
    </w:rPr>
  </w:style>
  <w:style w:type="paragraph" w:styleId="ListParagraph">
    <w:name w:val="List Paragraph"/>
    <w:basedOn w:val="Normal"/>
    <w:uiPriority w:val="34"/>
    <w:qFormat/>
    <w:rsid w:val="00B4426A"/>
    <w:pPr>
      <w:ind w:left="720"/>
      <w:contextualSpacing/>
    </w:pPr>
  </w:style>
  <w:style w:type="character" w:styleId="IntenseEmphasis">
    <w:name w:val="Intense Emphasis"/>
    <w:basedOn w:val="DefaultParagraphFont"/>
    <w:uiPriority w:val="21"/>
    <w:qFormat/>
    <w:rsid w:val="00B4426A"/>
    <w:rPr>
      <w:i/>
      <w:iCs/>
      <w:color w:val="0F4761" w:themeColor="accent1" w:themeShade="BF"/>
    </w:rPr>
  </w:style>
  <w:style w:type="paragraph" w:styleId="IntenseQuote">
    <w:name w:val="Intense Quote"/>
    <w:basedOn w:val="Normal"/>
    <w:next w:val="Normal"/>
    <w:link w:val="IntenseQuoteChar"/>
    <w:uiPriority w:val="30"/>
    <w:qFormat/>
    <w:rsid w:val="00B44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26A"/>
    <w:rPr>
      <w:i/>
      <w:iCs/>
      <w:color w:val="0F4761" w:themeColor="accent1" w:themeShade="BF"/>
    </w:rPr>
  </w:style>
  <w:style w:type="character" w:styleId="IntenseReference">
    <w:name w:val="Intense Reference"/>
    <w:basedOn w:val="DefaultParagraphFont"/>
    <w:uiPriority w:val="32"/>
    <w:qFormat/>
    <w:rsid w:val="00B4426A"/>
    <w:rPr>
      <w:b/>
      <w:bCs/>
      <w:smallCaps/>
      <w:color w:val="0F4761" w:themeColor="accent1" w:themeShade="BF"/>
      <w:spacing w:val="5"/>
    </w:rPr>
  </w:style>
  <w:style w:type="paragraph" w:styleId="NormalWeb">
    <w:name w:val="Normal (Web)"/>
    <w:basedOn w:val="Normal"/>
    <w:uiPriority w:val="99"/>
    <w:unhideWhenUsed/>
    <w:rsid w:val="00B442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426A"/>
    <w:rPr>
      <w:b/>
      <w:bCs/>
    </w:rPr>
  </w:style>
  <w:style w:type="paragraph" w:customStyle="1" w:styleId="pdq2pgselectionanchorcontainer">
    <w:name w:val="pdq2pg_selectionanchorcontainer"/>
    <w:basedOn w:val="Normal"/>
    <w:rsid w:val="00B442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681</Words>
  <Characters>3883</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Atkinson</dc:creator>
  <cp:keywords/>
  <dc:description/>
  <cp:lastModifiedBy>Michael Atkinson</cp:lastModifiedBy>
  <cp:revision>1</cp:revision>
  <dcterms:created xsi:type="dcterms:W3CDTF">2026-08-18T14:44:00Z</dcterms:created>
  <dcterms:modified xsi:type="dcterms:W3CDTF">2026-08-18T14:47:00Z</dcterms:modified>
</cp:coreProperties>
</file>