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D5541">
        <w:rPr>
          <w:rFonts w:ascii="Calibri" w:hAnsi="Calibri" w:cs="Calibri"/>
          <w:b/>
          <w:sz w:val="32"/>
          <w:szCs w:val="32"/>
        </w:rPr>
        <w:t>1</w:t>
      </w:r>
      <w:r>
        <w:rPr>
          <w:rFonts w:ascii="Calibri" w:hAnsi="Calibri" w:cs="Calibri"/>
          <w:b/>
          <w:sz w:val="32"/>
          <w:szCs w:val="32"/>
        </w:rPr>
        <w:t xml:space="preserve"> </w:t>
      </w:r>
      <w:r w:rsidR="007D5541" w:rsidRPr="007D5541">
        <w:rPr>
          <w:rFonts w:ascii="Calibri" w:hAnsi="Calibri" w:cs="Calibri"/>
          <w:b/>
          <w:sz w:val="32"/>
          <w:szCs w:val="32"/>
        </w:rPr>
        <w:t xml:space="preserve">Unos </w:t>
      </w:r>
      <w:r w:rsidR="00D2506C">
        <w:rPr>
          <w:rFonts w:ascii="Calibri" w:hAnsi="Calibri" w:cs="Calibri"/>
          <w:b/>
          <w:sz w:val="32"/>
          <w:szCs w:val="32"/>
        </w:rPr>
        <w:t xml:space="preserve">i ažuriranje </w:t>
      </w:r>
      <w:r w:rsidR="007D5541" w:rsidRPr="007D5541">
        <w:rPr>
          <w:rFonts w:ascii="Calibri" w:hAnsi="Calibri" w:cs="Calibri"/>
          <w:b/>
          <w:sz w:val="32"/>
          <w:szCs w:val="32"/>
        </w:rPr>
        <w:t xml:space="preserve"> poreznih </w:t>
      </w:r>
    </w:p>
    <w:p w:rsidR="007D5541" w:rsidRDefault="007D5541" w:rsidP="007D5541">
      <w:pPr>
        <w:jc w:val="right"/>
        <w:rPr>
          <w:rFonts w:ascii="Calibri" w:hAnsi="Calibri" w:cs="Calibri"/>
          <w:b/>
          <w:sz w:val="32"/>
          <w:szCs w:val="32"/>
        </w:rPr>
      </w:pPr>
      <w:r w:rsidRPr="007D5541">
        <w:rPr>
          <w:rFonts w:ascii="Calibri" w:hAnsi="Calibri" w:cs="Calibri"/>
          <w:b/>
          <w:sz w:val="32"/>
          <w:szCs w:val="32"/>
        </w:rPr>
        <w:t xml:space="preserve">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353929"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414813" w:history="1">
        <w:r w:rsidR="00353929" w:rsidRPr="009221DF">
          <w:rPr>
            <w:rStyle w:val="Hyperlink"/>
            <w:rFonts w:cstheme="minorHAnsi"/>
            <w:noProof/>
          </w:rPr>
          <w:t>1.</w:t>
        </w:r>
        <w:r w:rsidR="00353929">
          <w:rPr>
            <w:rFonts w:asciiTheme="minorHAnsi" w:eastAsiaTheme="minorEastAsia" w:hAnsiTheme="minorHAnsi" w:cstheme="minorBidi"/>
            <w:noProof/>
            <w:sz w:val="22"/>
            <w:szCs w:val="22"/>
            <w:lang w:val="en-US"/>
          </w:rPr>
          <w:tab/>
        </w:r>
        <w:r w:rsidR="00353929" w:rsidRPr="009221DF">
          <w:rPr>
            <w:rStyle w:val="Hyperlink"/>
            <w:rFonts w:cstheme="minorHAnsi"/>
            <w:noProof/>
          </w:rPr>
          <w:t>Opis</w:t>
        </w:r>
        <w:r w:rsidR="00353929">
          <w:rPr>
            <w:noProof/>
            <w:webHidden/>
          </w:rPr>
          <w:tab/>
        </w:r>
        <w:r w:rsidR="00353929">
          <w:rPr>
            <w:noProof/>
            <w:webHidden/>
          </w:rPr>
          <w:fldChar w:fldCharType="begin"/>
        </w:r>
        <w:r w:rsidR="00353929">
          <w:rPr>
            <w:noProof/>
            <w:webHidden/>
          </w:rPr>
          <w:instrText xml:space="preserve"> PAGEREF _Toc384414813 \h </w:instrText>
        </w:r>
        <w:r w:rsidR="00353929">
          <w:rPr>
            <w:noProof/>
            <w:webHidden/>
          </w:rPr>
        </w:r>
        <w:r w:rsidR="00353929">
          <w:rPr>
            <w:noProof/>
            <w:webHidden/>
          </w:rPr>
          <w:fldChar w:fldCharType="separate"/>
        </w:r>
        <w:r w:rsidR="00353929">
          <w:rPr>
            <w:noProof/>
            <w:webHidden/>
          </w:rPr>
          <w:t>4</w:t>
        </w:r>
        <w:r w:rsidR="00353929">
          <w:rPr>
            <w:noProof/>
            <w:webHidden/>
          </w:rPr>
          <w:fldChar w:fldCharType="end"/>
        </w:r>
      </w:hyperlink>
    </w:p>
    <w:p w:rsidR="00353929" w:rsidRDefault="00353929">
      <w:pPr>
        <w:pStyle w:val="TOC2"/>
        <w:tabs>
          <w:tab w:val="left" w:pos="1100"/>
        </w:tabs>
        <w:rPr>
          <w:rFonts w:asciiTheme="minorHAnsi" w:eastAsiaTheme="minorEastAsia" w:hAnsiTheme="minorHAnsi" w:cstheme="minorBidi"/>
          <w:noProof/>
          <w:sz w:val="22"/>
          <w:szCs w:val="22"/>
          <w:lang w:val="en-US"/>
        </w:rPr>
      </w:pPr>
      <w:hyperlink w:anchor="_Toc384414814" w:history="1">
        <w:r w:rsidRPr="009221DF">
          <w:rPr>
            <w:rStyle w:val="Hyperlink"/>
            <w:rFonts w:cstheme="minorHAnsi"/>
            <w:bCs/>
            <w:noProof/>
          </w:rPr>
          <w:t>1.1</w:t>
        </w:r>
        <w:r>
          <w:rPr>
            <w:rFonts w:asciiTheme="minorHAnsi" w:eastAsiaTheme="minorEastAsia" w:hAnsiTheme="minorHAnsi" w:cstheme="minorBidi"/>
            <w:noProof/>
            <w:sz w:val="22"/>
            <w:szCs w:val="22"/>
            <w:lang w:val="en-US"/>
          </w:rPr>
          <w:tab/>
        </w:r>
        <w:r w:rsidRPr="009221DF">
          <w:rPr>
            <w:rStyle w:val="Hyperlink"/>
            <w:rFonts w:cstheme="minorHAnsi"/>
            <w:noProof/>
          </w:rPr>
          <w:t>Frekvencija</w:t>
        </w:r>
        <w:r>
          <w:rPr>
            <w:noProof/>
            <w:webHidden/>
          </w:rPr>
          <w:tab/>
        </w:r>
        <w:r>
          <w:rPr>
            <w:noProof/>
            <w:webHidden/>
          </w:rPr>
          <w:fldChar w:fldCharType="begin"/>
        </w:r>
        <w:r>
          <w:rPr>
            <w:noProof/>
            <w:webHidden/>
          </w:rPr>
          <w:instrText xml:space="preserve"> PAGEREF _Toc384414814 \h </w:instrText>
        </w:r>
        <w:r>
          <w:rPr>
            <w:noProof/>
            <w:webHidden/>
          </w:rPr>
        </w:r>
        <w:r>
          <w:rPr>
            <w:noProof/>
            <w:webHidden/>
          </w:rPr>
          <w:fldChar w:fldCharType="separate"/>
        </w:r>
        <w:r>
          <w:rPr>
            <w:noProof/>
            <w:webHidden/>
          </w:rPr>
          <w:t>5</w:t>
        </w:r>
        <w:r>
          <w:rPr>
            <w:noProof/>
            <w:webHidden/>
          </w:rPr>
          <w:fldChar w:fldCharType="end"/>
        </w:r>
      </w:hyperlink>
    </w:p>
    <w:p w:rsidR="00353929" w:rsidRDefault="00353929">
      <w:pPr>
        <w:pStyle w:val="TOC2"/>
        <w:tabs>
          <w:tab w:val="left" w:pos="1100"/>
        </w:tabs>
        <w:rPr>
          <w:rFonts w:asciiTheme="minorHAnsi" w:eastAsiaTheme="minorEastAsia" w:hAnsiTheme="minorHAnsi" w:cstheme="minorBidi"/>
          <w:noProof/>
          <w:sz w:val="22"/>
          <w:szCs w:val="22"/>
          <w:lang w:val="en-US"/>
        </w:rPr>
      </w:pPr>
      <w:hyperlink w:anchor="_Toc384414815" w:history="1">
        <w:r w:rsidRPr="009221DF">
          <w:rPr>
            <w:rStyle w:val="Hyperlink"/>
            <w:rFonts w:cstheme="minorHAnsi"/>
            <w:bCs/>
            <w:noProof/>
          </w:rPr>
          <w:t>1.2</w:t>
        </w:r>
        <w:r>
          <w:rPr>
            <w:rFonts w:asciiTheme="minorHAnsi" w:eastAsiaTheme="minorEastAsia" w:hAnsiTheme="minorHAnsi" w:cstheme="minorBidi"/>
            <w:noProof/>
            <w:sz w:val="22"/>
            <w:szCs w:val="22"/>
            <w:lang w:val="en-US"/>
          </w:rPr>
          <w:tab/>
        </w:r>
        <w:r w:rsidRPr="009221DF">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_Toc384414815 \h </w:instrText>
        </w:r>
        <w:r>
          <w:rPr>
            <w:noProof/>
            <w:webHidden/>
          </w:rPr>
        </w:r>
        <w:r>
          <w:rPr>
            <w:noProof/>
            <w:webHidden/>
          </w:rPr>
          <w:fldChar w:fldCharType="separate"/>
        </w:r>
        <w:r>
          <w:rPr>
            <w:noProof/>
            <w:webHidden/>
          </w:rPr>
          <w:t>5</w:t>
        </w:r>
        <w:r>
          <w:rPr>
            <w:noProof/>
            <w:webHidden/>
          </w:rPr>
          <w:fldChar w:fldCharType="end"/>
        </w:r>
      </w:hyperlink>
    </w:p>
    <w:p w:rsidR="00353929" w:rsidRDefault="00353929">
      <w:pPr>
        <w:pStyle w:val="TOC2"/>
        <w:tabs>
          <w:tab w:val="left" w:pos="1100"/>
        </w:tabs>
        <w:rPr>
          <w:rFonts w:asciiTheme="minorHAnsi" w:eastAsiaTheme="minorEastAsia" w:hAnsiTheme="minorHAnsi" w:cstheme="minorBidi"/>
          <w:noProof/>
          <w:sz w:val="22"/>
          <w:szCs w:val="22"/>
          <w:lang w:val="en-US"/>
        </w:rPr>
      </w:pPr>
      <w:hyperlink w:anchor="_Toc384414816" w:history="1">
        <w:r w:rsidRPr="009221DF">
          <w:rPr>
            <w:rStyle w:val="Hyperlink"/>
            <w:rFonts w:cstheme="minorHAnsi"/>
            <w:bCs/>
            <w:noProof/>
          </w:rPr>
          <w:t>1.3</w:t>
        </w:r>
        <w:r>
          <w:rPr>
            <w:rFonts w:asciiTheme="minorHAnsi" w:eastAsiaTheme="minorEastAsia" w:hAnsiTheme="minorHAnsi" w:cstheme="minorBidi"/>
            <w:noProof/>
            <w:sz w:val="22"/>
            <w:szCs w:val="22"/>
            <w:lang w:val="en-US"/>
          </w:rPr>
          <w:tab/>
        </w:r>
        <w:r w:rsidRPr="009221DF">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_Toc384414816 \h </w:instrText>
        </w:r>
        <w:r>
          <w:rPr>
            <w:noProof/>
            <w:webHidden/>
          </w:rPr>
        </w:r>
        <w:r>
          <w:rPr>
            <w:noProof/>
            <w:webHidden/>
          </w:rPr>
          <w:fldChar w:fldCharType="separate"/>
        </w:r>
        <w:r>
          <w:rPr>
            <w:noProof/>
            <w:webHidden/>
          </w:rPr>
          <w:t>5</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17" w:history="1">
        <w:r w:rsidRPr="009221DF">
          <w:rPr>
            <w:rStyle w:val="Hyperlink"/>
            <w:rFonts w:cstheme="minorHAnsi"/>
            <w:noProof/>
          </w:rPr>
          <w:t>2.</w:t>
        </w:r>
        <w:r>
          <w:rPr>
            <w:rFonts w:asciiTheme="minorHAnsi" w:eastAsiaTheme="minorEastAsia" w:hAnsiTheme="minorHAnsi" w:cstheme="minorBidi"/>
            <w:noProof/>
            <w:sz w:val="22"/>
            <w:szCs w:val="22"/>
            <w:lang w:val="en-US"/>
          </w:rPr>
          <w:tab/>
        </w:r>
        <w:r w:rsidRPr="009221DF">
          <w:rPr>
            <w:rStyle w:val="Hyperlink"/>
            <w:rFonts w:cstheme="minorHAnsi"/>
            <w:noProof/>
          </w:rPr>
          <w:t>Sudionici</w:t>
        </w:r>
        <w:r>
          <w:rPr>
            <w:noProof/>
            <w:webHidden/>
          </w:rPr>
          <w:tab/>
        </w:r>
        <w:r>
          <w:rPr>
            <w:noProof/>
            <w:webHidden/>
          </w:rPr>
          <w:fldChar w:fldCharType="begin"/>
        </w:r>
        <w:r>
          <w:rPr>
            <w:noProof/>
            <w:webHidden/>
          </w:rPr>
          <w:instrText xml:space="preserve"> PAGEREF _Toc384414817 \h </w:instrText>
        </w:r>
        <w:r>
          <w:rPr>
            <w:noProof/>
            <w:webHidden/>
          </w:rPr>
        </w:r>
        <w:r>
          <w:rPr>
            <w:noProof/>
            <w:webHidden/>
          </w:rPr>
          <w:fldChar w:fldCharType="separate"/>
        </w:r>
        <w:r>
          <w:rPr>
            <w:noProof/>
            <w:webHidden/>
          </w:rPr>
          <w:t>5</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18" w:history="1">
        <w:r w:rsidRPr="009221DF">
          <w:rPr>
            <w:rStyle w:val="Hyperlink"/>
            <w:rFonts w:cstheme="minorHAnsi"/>
            <w:noProof/>
          </w:rPr>
          <w:t>3.</w:t>
        </w:r>
        <w:r>
          <w:rPr>
            <w:rFonts w:asciiTheme="minorHAnsi" w:eastAsiaTheme="minorEastAsia" w:hAnsiTheme="minorHAnsi" w:cstheme="minorBidi"/>
            <w:noProof/>
            <w:sz w:val="22"/>
            <w:szCs w:val="22"/>
            <w:lang w:val="en-US"/>
          </w:rPr>
          <w:tab/>
        </w:r>
        <w:r w:rsidRPr="009221DF">
          <w:rPr>
            <w:rStyle w:val="Hyperlink"/>
            <w:rFonts w:cstheme="minorHAnsi"/>
            <w:noProof/>
          </w:rPr>
          <w:t>Scenariji</w:t>
        </w:r>
        <w:r>
          <w:rPr>
            <w:noProof/>
            <w:webHidden/>
          </w:rPr>
          <w:tab/>
        </w:r>
        <w:r>
          <w:rPr>
            <w:noProof/>
            <w:webHidden/>
          </w:rPr>
          <w:fldChar w:fldCharType="begin"/>
        </w:r>
        <w:r>
          <w:rPr>
            <w:noProof/>
            <w:webHidden/>
          </w:rPr>
          <w:instrText xml:space="preserve"> PAGEREF _Toc384414818 \h </w:instrText>
        </w:r>
        <w:r>
          <w:rPr>
            <w:noProof/>
            <w:webHidden/>
          </w:rPr>
        </w:r>
        <w:r>
          <w:rPr>
            <w:noProof/>
            <w:webHidden/>
          </w:rPr>
          <w:fldChar w:fldCharType="separate"/>
        </w:r>
        <w:r>
          <w:rPr>
            <w:noProof/>
            <w:webHidden/>
          </w:rPr>
          <w:t>5</w:t>
        </w:r>
        <w:r>
          <w:rPr>
            <w:noProof/>
            <w:webHidden/>
          </w:rPr>
          <w:fldChar w:fldCharType="end"/>
        </w:r>
      </w:hyperlink>
    </w:p>
    <w:p w:rsidR="00353929" w:rsidRDefault="00353929">
      <w:pPr>
        <w:pStyle w:val="TOC2"/>
        <w:tabs>
          <w:tab w:val="left" w:pos="1100"/>
        </w:tabs>
        <w:rPr>
          <w:rFonts w:asciiTheme="minorHAnsi" w:eastAsiaTheme="minorEastAsia" w:hAnsiTheme="minorHAnsi" w:cstheme="minorBidi"/>
          <w:noProof/>
          <w:sz w:val="22"/>
          <w:szCs w:val="22"/>
          <w:lang w:val="en-US"/>
        </w:rPr>
      </w:pPr>
      <w:hyperlink w:anchor="_Toc384414819" w:history="1">
        <w:r w:rsidRPr="009221DF">
          <w:rPr>
            <w:rStyle w:val="Hyperlink"/>
            <w:rFonts w:cstheme="minorHAnsi"/>
            <w:bCs/>
            <w:noProof/>
          </w:rPr>
          <w:t>3.1</w:t>
        </w:r>
        <w:r>
          <w:rPr>
            <w:rFonts w:asciiTheme="minorHAnsi" w:eastAsiaTheme="minorEastAsia" w:hAnsiTheme="minorHAnsi" w:cstheme="minorBidi"/>
            <w:noProof/>
            <w:sz w:val="22"/>
            <w:szCs w:val="22"/>
            <w:lang w:val="en-US"/>
          </w:rPr>
          <w:tab/>
        </w:r>
        <w:r w:rsidRPr="009221DF">
          <w:rPr>
            <w:rStyle w:val="Hyperlink"/>
            <w:rFonts w:cstheme="minorHAnsi"/>
            <w:noProof/>
          </w:rPr>
          <w:t>SC001 – Unesi novog poreznog obveznika</w:t>
        </w:r>
        <w:r>
          <w:rPr>
            <w:noProof/>
            <w:webHidden/>
          </w:rPr>
          <w:tab/>
        </w:r>
        <w:r>
          <w:rPr>
            <w:noProof/>
            <w:webHidden/>
          </w:rPr>
          <w:fldChar w:fldCharType="begin"/>
        </w:r>
        <w:r>
          <w:rPr>
            <w:noProof/>
            <w:webHidden/>
          </w:rPr>
          <w:instrText xml:space="preserve"> PAGEREF _Toc384414819 \h </w:instrText>
        </w:r>
        <w:r>
          <w:rPr>
            <w:noProof/>
            <w:webHidden/>
          </w:rPr>
        </w:r>
        <w:r>
          <w:rPr>
            <w:noProof/>
            <w:webHidden/>
          </w:rPr>
          <w:fldChar w:fldCharType="separate"/>
        </w:r>
        <w:r>
          <w:rPr>
            <w:noProof/>
            <w:webHidden/>
          </w:rPr>
          <w:t>5</w:t>
        </w:r>
        <w:r>
          <w:rPr>
            <w:noProof/>
            <w:webHidden/>
          </w:rPr>
          <w:fldChar w:fldCharType="end"/>
        </w:r>
      </w:hyperlink>
    </w:p>
    <w:p w:rsidR="00353929" w:rsidRDefault="00353929">
      <w:pPr>
        <w:pStyle w:val="TOC2"/>
        <w:tabs>
          <w:tab w:val="left" w:pos="1100"/>
        </w:tabs>
        <w:rPr>
          <w:rFonts w:asciiTheme="minorHAnsi" w:eastAsiaTheme="minorEastAsia" w:hAnsiTheme="minorHAnsi" w:cstheme="minorBidi"/>
          <w:noProof/>
          <w:sz w:val="22"/>
          <w:szCs w:val="22"/>
          <w:lang w:val="en-US"/>
        </w:rPr>
      </w:pPr>
      <w:hyperlink w:anchor="_Toc384414820" w:history="1">
        <w:r w:rsidRPr="009221DF">
          <w:rPr>
            <w:rStyle w:val="Hyperlink"/>
            <w:rFonts w:cstheme="minorHAnsi"/>
            <w:bCs/>
            <w:noProof/>
          </w:rPr>
          <w:t>3.2</w:t>
        </w:r>
        <w:r>
          <w:rPr>
            <w:rFonts w:asciiTheme="minorHAnsi" w:eastAsiaTheme="minorEastAsia" w:hAnsiTheme="minorHAnsi" w:cstheme="minorBidi"/>
            <w:noProof/>
            <w:sz w:val="22"/>
            <w:szCs w:val="22"/>
            <w:lang w:val="en-US"/>
          </w:rPr>
          <w:tab/>
        </w:r>
        <w:r w:rsidRPr="009221DF">
          <w:rPr>
            <w:rStyle w:val="Hyperlink"/>
            <w:rFonts w:cstheme="minorHAnsi"/>
            <w:noProof/>
          </w:rPr>
          <w:t>SC002 – Izmjeni podatke o poreznom obvezniku</w:t>
        </w:r>
        <w:r>
          <w:rPr>
            <w:noProof/>
            <w:webHidden/>
          </w:rPr>
          <w:tab/>
        </w:r>
        <w:r>
          <w:rPr>
            <w:noProof/>
            <w:webHidden/>
          </w:rPr>
          <w:fldChar w:fldCharType="begin"/>
        </w:r>
        <w:r>
          <w:rPr>
            <w:noProof/>
            <w:webHidden/>
          </w:rPr>
          <w:instrText xml:space="preserve"> PAGEREF _Toc384414820 \h </w:instrText>
        </w:r>
        <w:r>
          <w:rPr>
            <w:noProof/>
            <w:webHidden/>
          </w:rPr>
        </w:r>
        <w:r>
          <w:rPr>
            <w:noProof/>
            <w:webHidden/>
          </w:rPr>
          <w:fldChar w:fldCharType="separate"/>
        </w:r>
        <w:r>
          <w:rPr>
            <w:noProof/>
            <w:webHidden/>
          </w:rPr>
          <w:t>6</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21" w:history="1">
        <w:r w:rsidRPr="009221DF">
          <w:rPr>
            <w:rStyle w:val="Hyperlink"/>
            <w:rFonts w:cstheme="minorHAnsi"/>
            <w:noProof/>
          </w:rPr>
          <w:t>4.</w:t>
        </w:r>
        <w:r>
          <w:rPr>
            <w:rFonts w:asciiTheme="minorHAnsi" w:eastAsiaTheme="minorEastAsia" w:hAnsiTheme="minorHAnsi" w:cstheme="minorBidi"/>
            <w:noProof/>
            <w:sz w:val="22"/>
            <w:szCs w:val="22"/>
            <w:lang w:val="en-US"/>
          </w:rPr>
          <w:tab/>
        </w:r>
        <w:r w:rsidRPr="009221DF">
          <w:rPr>
            <w:rStyle w:val="Hyperlink"/>
            <w:rFonts w:cstheme="minorHAnsi"/>
            <w:noProof/>
          </w:rPr>
          <w:t>Poslovna pravila</w:t>
        </w:r>
        <w:r>
          <w:rPr>
            <w:noProof/>
            <w:webHidden/>
          </w:rPr>
          <w:tab/>
        </w:r>
        <w:r>
          <w:rPr>
            <w:noProof/>
            <w:webHidden/>
          </w:rPr>
          <w:fldChar w:fldCharType="begin"/>
        </w:r>
        <w:r>
          <w:rPr>
            <w:noProof/>
            <w:webHidden/>
          </w:rPr>
          <w:instrText xml:space="preserve"> PAGEREF _Toc384414821 \h </w:instrText>
        </w:r>
        <w:r>
          <w:rPr>
            <w:noProof/>
            <w:webHidden/>
          </w:rPr>
        </w:r>
        <w:r>
          <w:rPr>
            <w:noProof/>
            <w:webHidden/>
          </w:rPr>
          <w:fldChar w:fldCharType="separate"/>
        </w:r>
        <w:r>
          <w:rPr>
            <w:noProof/>
            <w:webHidden/>
          </w:rPr>
          <w:t>7</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22" w:history="1">
        <w:r w:rsidRPr="009221DF">
          <w:rPr>
            <w:rStyle w:val="Hyperlink"/>
            <w:rFonts w:cstheme="minorHAnsi"/>
            <w:noProof/>
          </w:rPr>
          <w:t>5.</w:t>
        </w:r>
        <w:r>
          <w:rPr>
            <w:rFonts w:asciiTheme="minorHAnsi" w:eastAsiaTheme="minorEastAsia" w:hAnsiTheme="minorHAnsi" w:cstheme="minorBidi"/>
            <w:noProof/>
            <w:sz w:val="22"/>
            <w:szCs w:val="22"/>
            <w:lang w:val="en-US"/>
          </w:rPr>
          <w:tab/>
        </w:r>
        <w:r w:rsidRPr="009221DF">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_Toc384414822 \h </w:instrText>
        </w:r>
        <w:r>
          <w:rPr>
            <w:noProof/>
            <w:webHidden/>
          </w:rPr>
        </w:r>
        <w:r>
          <w:rPr>
            <w:noProof/>
            <w:webHidden/>
          </w:rPr>
          <w:fldChar w:fldCharType="separate"/>
        </w:r>
        <w:r>
          <w:rPr>
            <w:noProof/>
            <w:webHidden/>
          </w:rPr>
          <w:t>7</w:t>
        </w:r>
        <w:r>
          <w:rPr>
            <w:noProof/>
            <w:webHidden/>
          </w:rPr>
          <w:fldChar w:fldCharType="end"/>
        </w:r>
      </w:hyperlink>
    </w:p>
    <w:p w:rsidR="00353929" w:rsidRDefault="00353929">
      <w:pPr>
        <w:pStyle w:val="TOC2"/>
        <w:tabs>
          <w:tab w:val="left" w:pos="1100"/>
        </w:tabs>
        <w:rPr>
          <w:rFonts w:asciiTheme="minorHAnsi" w:eastAsiaTheme="minorEastAsia" w:hAnsiTheme="minorHAnsi" w:cstheme="minorBidi"/>
          <w:noProof/>
          <w:sz w:val="22"/>
          <w:szCs w:val="22"/>
          <w:lang w:val="en-US"/>
        </w:rPr>
      </w:pPr>
      <w:hyperlink w:anchor="_Toc384414823" w:history="1">
        <w:r w:rsidRPr="009221DF">
          <w:rPr>
            <w:rStyle w:val="Hyperlink"/>
            <w:rFonts w:cstheme="minorHAnsi"/>
            <w:bCs/>
            <w:noProof/>
          </w:rPr>
          <w:t>5.1</w:t>
        </w:r>
        <w:r>
          <w:rPr>
            <w:rFonts w:asciiTheme="minorHAnsi" w:eastAsiaTheme="minorEastAsia" w:hAnsiTheme="minorHAnsi" w:cstheme="minorBidi"/>
            <w:noProof/>
            <w:sz w:val="22"/>
            <w:szCs w:val="22"/>
            <w:lang w:val="en-US"/>
          </w:rPr>
          <w:tab/>
        </w:r>
        <w:r w:rsidRPr="009221DF">
          <w:rPr>
            <w:rStyle w:val="Hyperlink"/>
            <w:rFonts w:cstheme="minorHAnsi"/>
            <w:noProof/>
          </w:rPr>
          <w:t>PS001 –  Podaci o poreznom obvezniku</w:t>
        </w:r>
        <w:r>
          <w:rPr>
            <w:noProof/>
            <w:webHidden/>
          </w:rPr>
          <w:tab/>
        </w:r>
        <w:r>
          <w:rPr>
            <w:noProof/>
            <w:webHidden/>
          </w:rPr>
          <w:fldChar w:fldCharType="begin"/>
        </w:r>
        <w:r>
          <w:rPr>
            <w:noProof/>
            <w:webHidden/>
          </w:rPr>
          <w:instrText xml:space="preserve"> PAGEREF _Toc384414823 \h </w:instrText>
        </w:r>
        <w:r>
          <w:rPr>
            <w:noProof/>
            <w:webHidden/>
          </w:rPr>
        </w:r>
        <w:r>
          <w:rPr>
            <w:noProof/>
            <w:webHidden/>
          </w:rPr>
          <w:fldChar w:fldCharType="separate"/>
        </w:r>
        <w:r>
          <w:rPr>
            <w:noProof/>
            <w:webHidden/>
          </w:rPr>
          <w:t>7</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24" w:history="1">
        <w:r w:rsidRPr="009221DF">
          <w:rPr>
            <w:rStyle w:val="Hyperlink"/>
            <w:rFonts w:cstheme="minorHAnsi"/>
            <w:noProof/>
          </w:rPr>
          <w:t>6.</w:t>
        </w:r>
        <w:r>
          <w:rPr>
            <w:rFonts w:asciiTheme="minorHAnsi" w:eastAsiaTheme="minorEastAsia" w:hAnsiTheme="minorHAnsi" w:cstheme="minorBidi"/>
            <w:noProof/>
            <w:sz w:val="22"/>
            <w:szCs w:val="22"/>
            <w:lang w:val="en-US"/>
          </w:rPr>
          <w:tab/>
        </w:r>
        <w:r w:rsidRPr="009221DF">
          <w:rPr>
            <w:rStyle w:val="Hyperlink"/>
            <w:rFonts w:cstheme="minorHAnsi"/>
            <w:noProof/>
          </w:rPr>
          <w:t>Poruke u aplikaciji</w:t>
        </w:r>
        <w:r>
          <w:rPr>
            <w:noProof/>
            <w:webHidden/>
          </w:rPr>
          <w:tab/>
        </w:r>
        <w:r>
          <w:rPr>
            <w:noProof/>
            <w:webHidden/>
          </w:rPr>
          <w:fldChar w:fldCharType="begin"/>
        </w:r>
        <w:r>
          <w:rPr>
            <w:noProof/>
            <w:webHidden/>
          </w:rPr>
          <w:instrText xml:space="preserve"> PAGEREF _Toc384414824 \h </w:instrText>
        </w:r>
        <w:r>
          <w:rPr>
            <w:noProof/>
            <w:webHidden/>
          </w:rPr>
        </w:r>
        <w:r>
          <w:rPr>
            <w:noProof/>
            <w:webHidden/>
          </w:rPr>
          <w:fldChar w:fldCharType="separate"/>
        </w:r>
        <w:r>
          <w:rPr>
            <w:noProof/>
            <w:webHidden/>
          </w:rPr>
          <w:t>9</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25" w:history="1">
        <w:r w:rsidRPr="009221DF">
          <w:rPr>
            <w:rStyle w:val="Hyperlink"/>
            <w:rFonts w:cstheme="minorHAnsi"/>
            <w:noProof/>
          </w:rPr>
          <w:t>7.</w:t>
        </w:r>
        <w:r>
          <w:rPr>
            <w:rFonts w:asciiTheme="minorHAnsi" w:eastAsiaTheme="minorEastAsia" w:hAnsiTheme="minorHAnsi" w:cstheme="minorBidi"/>
            <w:noProof/>
            <w:sz w:val="22"/>
            <w:szCs w:val="22"/>
            <w:lang w:val="en-US"/>
          </w:rPr>
          <w:tab/>
        </w:r>
        <w:r w:rsidRPr="009221DF">
          <w:rPr>
            <w:rStyle w:val="Hyperlink"/>
            <w:rFonts w:cstheme="minorHAnsi"/>
            <w:noProof/>
          </w:rPr>
          <w:t>Ekrani</w:t>
        </w:r>
        <w:r>
          <w:rPr>
            <w:noProof/>
            <w:webHidden/>
          </w:rPr>
          <w:tab/>
        </w:r>
        <w:r>
          <w:rPr>
            <w:noProof/>
            <w:webHidden/>
          </w:rPr>
          <w:fldChar w:fldCharType="begin"/>
        </w:r>
        <w:r>
          <w:rPr>
            <w:noProof/>
            <w:webHidden/>
          </w:rPr>
          <w:instrText xml:space="preserve"> PAGEREF _Toc384414825 \h </w:instrText>
        </w:r>
        <w:r>
          <w:rPr>
            <w:noProof/>
            <w:webHidden/>
          </w:rPr>
        </w:r>
        <w:r>
          <w:rPr>
            <w:noProof/>
            <w:webHidden/>
          </w:rPr>
          <w:fldChar w:fldCharType="separate"/>
        </w:r>
        <w:r>
          <w:rPr>
            <w:noProof/>
            <w:webHidden/>
          </w:rPr>
          <w:t>9</w:t>
        </w:r>
        <w:r>
          <w:rPr>
            <w:noProof/>
            <w:webHidden/>
          </w:rPr>
          <w:fldChar w:fldCharType="end"/>
        </w:r>
      </w:hyperlink>
    </w:p>
    <w:p w:rsidR="00353929" w:rsidRDefault="00353929">
      <w:pPr>
        <w:pStyle w:val="TOC1"/>
        <w:tabs>
          <w:tab w:val="left" w:pos="432"/>
        </w:tabs>
        <w:rPr>
          <w:rFonts w:asciiTheme="minorHAnsi" w:eastAsiaTheme="minorEastAsia" w:hAnsiTheme="minorHAnsi" w:cstheme="minorBidi"/>
          <w:noProof/>
          <w:sz w:val="22"/>
          <w:szCs w:val="22"/>
          <w:lang w:val="en-US"/>
        </w:rPr>
      </w:pPr>
      <w:hyperlink w:anchor="_Toc384414826" w:history="1">
        <w:r w:rsidRPr="009221DF">
          <w:rPr>
            <w:rStyle w:val="Hyperlink"/>
            <w:rFonts w:cstheme="minorHAnsi"/>
            <w:noProof/>
          </w:rPr>
          <w:t>8.</w:t>
        </w:r>
        <w:r>
          <w:rPr>
            <w:rFonts w:asciiTheme="minorHAnsi" w:eastAsiaTheme="minorEastAsia" w:hAnsiTheme="minorHAnsi" w:cstheme="minorBidi"/>
            <w:noProof/>
            <w:sz w:val="22"/>
            <w:szCs w:val="22"/>
            <w:lang w:val="en-US"/>
          </w:rPr>
          <w:tab/>
        </w:r>
        <w:r w:rsidRPr="009221DF">
          <w:rPr>
            <w:rStyle w:val="Hyperlink"/>
            <w:rFonts w:cstheme="minorHAnsi"/>
            <w:noProof/>
          </w:rPr>
          <w:t>Pitanja, odgovori, odluke</w:t>
        </w:r>
        <w:r>
          <w:rPr>
            <w:noProof/>
            <w:webHidden/>
          </w:rPr>
          <w:tab/>
        </w:r>
        <w:r>
          <w:rPr>
            <w:noProof/>
            <w:webHidden/>
          </w:rPr>
          <w:fldChar w:fldCharType="begin"/>
        </w:r>
        <w:r>
          <w:rPr>
            <w:noProof/>
            <w:webHidden/>
          </w:rPr>
          <w:instrText xml:space="preserve"> PAGEREF _Toc384414826 \h </w:instrText>
        </w:r>
        <w:r>
          <w:rPr>
            <w:noProof/>
            <w:webHidden/>
          </w:rPr>
        </w:r>
        <w:r>
          <w:rPr>
            <w:noProof/>
            <w:webHidden/>
          </w:rPr>
          <w:fldChar w:fldCharType="separate"/>
        </w:r>
        <w:r>
          <w:rPr>
            <w:noProof/>
            <w:webHidden/>
          </w:rPr>
          <w:t>9</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bookmarkStart w:id="2" w:name="_GoBack"/>
      <w:bookmarkEnd w:id="2"/>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4414813"/>
      <w:r w:rsidRPr="0089666C">
        <w:rPr>
          <w:rFonts w:asciiTheme="minorHAnsi" w:hAnsiTheme="minorHAnsi" w:cstheme="minorHAnsi"/>
        </w:rPr>
        <w:t>Opis</w:t>
      </w:r>
      <w:bookmarkEnd w:id="3"/>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funkcionalnost unosa novih 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Porezni obveznici se u VIES registar unose temeljemnjihovog zahtjeva P-PDV Obrazac.</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Administrator PU unosi podatke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početka obavljanja djelatnosti u RH</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Porezni broj u državi sjedišta (samo za strane porezne obveznike)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vrijednostima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isporukama u prethodnoj godini</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 u tekućoj godini</w:t>
      </w:r>
    </w:p>
    <w:p w:rsidR="006D3830" w:rsidRDefault="006D3830" w:rsidP="006D3830">
      <w:pPr>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up</w:t>
      </w:r>
      <w:r>
        <w:rPr>
          <w:rFonts w:ascii="Calibri" w:hAnsi="Calibri" w:cs="Calibri"/>
          <w:sz w:val="22"/>
          <w:szCs w:val="22"/>
          <w:lang w:eastAsia="en-US"/>
        </w:rPr>
        <w:t>isa u registar obveznika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left="709" w:firstLine="709"/>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3354BF" w:rsidRDefault="006D3830" w:rsidP="00FF1325">
      <w:pPr>
        <w:rPr>
          <w:rFonts w:ascii="Calibri" w:hAnsi="Calibri" w:cs="Calibri"/>
          <w:sz w:val="22"/>
          <w:szCs w:val="22"/>
          <w:lang w:eastAsia="en-US"/>
        </w:rPr>
      </w:pPr>
      <w:r>
        <w:rPr>
          <w:rFonts w:ascii="Calibri" w:hAnsi="Calibri" w:cs="Calibri"/>
          <w:sz w:val="22"/>
          <w:szCs w:val="22"/>
          <w:lang w:eastAsia="en-US"/>
        </w:rPr>
        <w:lastRenderedPageBreak/>
        <w:t>Osim podataka sa P-PDV obrasca, Administrator PU unosi i zaporku poreznog obveznika za ulaz u aplikaciju. Zaporke se generiraju iz drugog podsustavaPU.*</w:t>
      </w:r>
    </w:p>
    <w:p w:rsidR="006D3830" w:rsidRDefault="006D3830" w:rsidP="00FF1325">
      <w:pPr>
        <w:rPr>
          <w:rFonts w:ascii="Calibri" w:hAnsi="Calibri" w:cs="Calibri"/>
          <w:i/>
          <w:sz w:val="22"/>
          <w:szCs w:val="22"/>
          <w:lang w:eastAsia="en-US"/>
        </w:rPr>
      </w:pPr>
      <w:r w:rsidRPr="006D3830">
        <w:rPr>
          <w:rFonts w:ascii="Calibri" w:hAnsi="Calibri" w:cs="Calibri"/>
          <w:i/>
          <w:sz w:val="22"/>
          <w:szCs w:val="22"/>
          <w:lang w:eastAsia="en-US"/>
        </w:rPr>
        <w:t>*Obzirom da zaporke dolaze iz drugog podsustava, za potrebe ovog projekta svi porezni obveznici imati će istu zaporku koju će sustav dodjeljivati po defoltu – „porezni obveznik“.</w:t>
      </w:r>
      <w:r>
        <w:rPr>
          <w:rFonts w:ascii="Calibri" w:hAnsi="Calibri" w:cs="Calibri"/>
          <w:i/>
          <w:sz w:val="22"/>
          <w:szCs w:val="22"/>
          <w:lang w:eastAsia="en-US"/>
        </w:rPr>
        <w:t xml:space="preserve"> Korisničko ime kod prijave biti će OIB poreznog obveznika.</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4414814"/>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4414815"/>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Pr="00A549C4" w:rsidRDefault="0094302F" w:rsidP="00A549C4">
      <w:pPr>
        <w:pStyle w:val="ListParagraph"/>
        <w:numPr>
          <w:ilvl w:val="0"/>
          <w:numId w:val="45"/>
        </w:numPr>
        <w:rPr>
          <w:rFonts w:ascii="Calibri" w:hAnsi="Calibri" w:cs="Calibri"/>
          <w:sz w:val="22"/>
          <w:szCs w:val="22"/>
        </w:rPr>
      </w:pPr>
      <w:r w:rsidRPr="00A549C4">
        <w:rPr>
          <w:rFonts w:ascii="Calibri" w:hAnsi="Calibri" w:cs="Calibri"/>
          <w:sz w:val="22"/>
          <w:szCs w:val="22"/>
        </w:rPr>
        <w:t xml:space="preserve">Administrator PU je odabrao preglednik drugog nivoa aplikacije za </w:t>
      </w:r>
      <w:r w:rsidR="004A5EB7" w:rsidRPr="00A549C4">
        <w:rPr>
          <w:rFonts w:ascii="Calibri" w:hAnsi="Calibri" w:cs="Calibri"/>
          <w:sz w:val="22"/>
          <w:szCs w:val="22"/>
        </w:rPr>
        <w:t>unos novog poreznog obveznika</w:t>
      </w:r>
      <w:r w:rsidRPr="00A549C4">
        <w:rPr>
          <w:rFonts w:ascii="Calibri" w:hAnsi="Calibri" w:cs="Calibri"/>
          <w:sz w:val="22"/>
          <w:szCs w:val="22"/>
        </w:rPr>
        <w:t xml:space="preserve">. </w:t>
      </w:r>
    </w:p>
    <w:p w:rsidR="001C007C" w:rsidRPr="00391DC1" w:rsidRDefault="00A549C4" w:rsidP="00A549C4">
      <w:pPr>
        <w:pStyle w:val="ListParagraph"/>
        <w:numPr>
          <w:ilvl w:val="0"/>
          <w:numId w:val="45"/>
        </w:numPr>
      </w:pPr>
      <w:r w:rsidRPr="00A549C4">
        <w:t xml:space="preserve">Administrator PU je odabrao preglednik drugog nivoa aplikacije za </w:t>
      </w:r>
      <w:r>
        <w:t>ažuriranje</w:t>
      </w:r>
      <w:r w:rsidRPr="00A549C4">
        <w:t xml:space="preserve"> poreznog obveznika.</w:t>
      </w:r>
    </w:p>
    <w:p w:rsidR="001C007C" w:rsidRPr="00882AFC" w:rsidRDefault="001C007C" w:rsidP="001C007C">
      <w:pPr>
        <w:pStyle w:val="Heading2"/>
        <w:rPr>
          <w:rFonts w:asciiTheme="minorHAnsi" w:hAnsiTheme="minorHAnsi" w:cstheme="minorHAnsi"/>
        </w:rPr>
      </w:pPr>
      <w:bookmarkStart w:id="6" w:name="_Toc322011347"/>
      <w:bookmarkStart w:id="7" w:name="_Toc384414816"/>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Default="004A5EB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Novi obveznik je upisan u sustav.</w:t>
      </w:r>
    </w:p>
    <w:p w:rsidR="00A549C4" w:rsidRDefault="00A549C4"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ažuriran.</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4414817"/>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Sustav referentnih podataka - šifarnici</w:t>
      </w:r>
    </w:p>
    <w:p w:rsidR="007020D6" w:rsidRPr="0089666C" w:rsidRDefault="00D07BCB" w:rsidP="007020D6">
      <w:pPr>
        <w:pStyle w:val="Heading1"/>
        <w:rPr>
          <w:rFonts w:asciiTheme="minorHAnsi" w:hAnsiTheme="minorHAnsi" w:cstheme="minorHAnsi"/>
        </w:rPr>
      </w:pPr>
      <w:bookmarkStart w:id="9" w:name="_Toc384414818"/>
      <w:r w:rsidRPr="0089666C">
        <w:rPr>
          <w:rFonts w:asciiTheme="minorHAnsi" w:hAnsiTheme="minorHAnsi" w:cstheme="minorHAnsi"/>
        </w:rPr>
        <w:t>Scenariji</w:t>
      </w:r>
      <w:bookmarkEnd w:id="9"/>
    </w:p>
    <w:p w:rsidR="003E6C5A" w:rsidRPr="008E5A52" w:rsidRDefault="00882AFC" w:rsidP="00882AFC">
      <w:pPr>
        <w:pStyle w:val="Heading2"/>
        <w:rPr>
          <w:rFonts w:asciiTheme="minorHAnsi" w:hAnsiTheme="minorHAnsi" w:cstheme="minorHAnsi"/>
        </w:rPr>
      </w:pPr>
      <w:bookmarkStart w:id="10" w:name="SC001"/>
      <w:bookmarkStart w:id="11" w:name="_Toc215981918"/>
      <w:bookmarkStart w:id="12" w:name="_Toc384414819"/>
      <w:bookmarkEnd w:id="10"/>
      <w:r w:rsidRPr="008E5A52">
        <w:rPr>
          <w:rFonts w:asciiTheme="minorHAnsi" w:hAnsiTheme="minorHAnsi" w:cstheme="minorHAnsi"/>
        </w:rPr>
        <w:t xml:space="preserve">SC001 – </w:t>
      </w:r>
      <w:r w:rsidR="00C81A70">
        <w:rPr>
          <w:rFonts w:asciiTheme="minorHAnsi" w:hAnsiTheme="minorHAnsi" w:cstheme="minorHAnsi"/>
        </w:rPr>
        <w:t>Unesi novog poreznog obveznika</w:t>
      </w:r>
      <w:bookmarkEnd w:id="12"/>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3" w:name="_Toc384156608"/>
      <w:r>
        <w:rPr>
          <w:rFonts w:ascii="Calibri" w:eastAsia="Calibri" w:hAnsi="Calibri"/>
          <w:sz w:val="22"/>
          <w:szCs w:val="22"/>
          <w:lang w:eastAsia="en-US"/>
        </w:rPr>
        <w:t xml:space="preserve">- </w:t>
      </w:r>
      <w:bookmarkEnd w:id="13"/>
      <w:r w:rsidR="00C8708A">
        <w:rPr>
          <w:rFonts w:ascii="Calibri" w:eastAsia="Calibri" w:hAnsi="Calibri"/>
          <w:sz w:val="22"/>
          <w:szCs w:val="22"/>
          <w:lang w:eastAsia="en-US"/>
        </w:rPr>
        <w:t xml:space="preserve">Asministrator PU se nalazi na </w:t>
      </w:r>
      <w:r w:rsidR="00C15C0A">
        <w:rPr>
          <w:rFonts w:ascii="Calibri" w:eastAsia="Calibri" w:hAnsi="Calibri"/>
          <w:sz w:val="22"/>
          <w:szCs w:val="22"/>
          <w:lang w:eastAsia="en-US"/>
        </w:rPr>
        <w:t>e</w:t>
      </w:r>
      <w:r w:rsidR="00C8708A">
        <w:rPr>
          <w:rFonts w:ascii="Calibri" w:eastAsia="Calibri" w:hAnsi="Calibri"/>
          <w:sz w:val="22"/>
          <w:szCs w:val="22"/>
          <w:lang w:eastAsia="en-US"/>
        </w:rPr>
        <w:t>kran</w:t>
      </w:r>
      <w:r w:rsidR="00C15C0A">
        <w:rPr>
          <w:rFonts w:ascii="Calibri" w:eastAsia="Calibri" w:hAnsi="Calibri"/>
          <w:sz w:val="22"/>
          <w:szCs w:val="22"/>
          <w:lang w:eastAsia="en-US"/>
        </w:rPr>
        <w:t>u</w:t>
      </w:r>
      <w:r w:rsidR="00C8708A">
        <w:rPr>
          <w:rFonts w:ascii="Calibri" w:eastAsia="Calibri" w:hAnsi="Calibri"/>
          <w:sz w:val="22"/>
          <w:szCs w:val="22"/>
          <w:lang w:eastAsia="en-US"/>
        </w:rPr>
        <w:t xml:space="preserve"> </w:t>
      </w:r>
      <w:r w:rsidR="00C15C0A">
        <w:rPr>
          <w:rFonts w:ascii="Calibri" w:eastAsia="Calibri" w:hAnsi="Calibri"/>
          <w:sz w:val="22"/>
          <w:szCs w:val="22"/>
          <w:lang w:eastAsia="en-US"/>
        </w:rPr>
        <w:t>prvog</w:t>
      </w:r>
      <w:r w:rsidR="00C8708A">
        <w:rPr>
          <w:rFonts w:ascii="Calibri" w:eastAsia="Calibri" w:hAnsi="Calibri"/>
          <w:sz w:val="22"/>
          <w:szCs w:val="22"/>
          <w:lang w:eastAsia="en-US"/>
        </w:rPr>
        <w:t xml:space="preserve"> nivoa </w:t>
      </w:r>
      <w:r w:rsidR="00C15C0A">
        <w:rPr>
          <w:rFonts w:ascii="Calibri" w:eastAsia="Calibri" w:hAnsi="Calibri"/>
          <w:sz w:val="22"/>
          <w:szCs w:val="22"/>
          <w:lang w:eastAsia="en-US"/>
        </w:rPr>
        <w:t>preglednika poreznih obveznika</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Pr>
          <w:rFonts w:asciiTheme="minorHAnsi" w:hAnsiTheme="minorHAnsi" w:cstheme="minorHAnsi"/>
          <w:sz w:val="22"/>
          <w:szCs w:val="22"/>
          <w:lang w:eastAsia="en-US"/>
        </w:rPr>
        <w:t>poreznog obveznika</w:t>
      </w:r>
      <w:r w:rsidRPr="00C15C0A">
        <w:rPr>
          <w:rFonts w:asciiTheme="minorHAnsi" w:hAnsiTheme="minorHAnsi" w:cstheme="minorHAnsi"/>
          <w:sz w:val="22"/>
          <w:szCs w:val="22"/>
          <w:lang w:eastAsia="en-US"/>
        </w:rPr>
        <w:t xml:space="preserve"> - ikona &lt;</w:t>
      </w:r>
      <w:r w:rsidRPr="00C15C0A">
        <w:rPr>
          <w:rFonts w:asciiTheme="minorHAnsi" w:hAnsiTheme="minorHAnsi" w:cstheme="minorHAnsi"/>
          <w:b/>
          <w:i/>
          <w:sz w:val="22"/>
          <w:szCs w:val="22"/>
          <w:lang w:eastAsia="en-US"/>
        </w:rPr>
        <w:t>Dodaj novi</w:t>
      </w:r>
      <w:r w:rsidRPr="00C15C0A">
        <w:rPr>
          <w:rFonts w:asciiTheme="minorHAnsi" w:hAnsiTheme="minorHAnsi" w:cstheme="minorHAnsi"/>
          <w:sz w:val="22"/>
          <w:szCs w:val="22"/>
          <w:lang w:eastAsia="en-US"/>
        </w:rPr>
        <w:t>&gt;.</w:t>
      </w:r>
    </w:p>
    <w:p w:rsid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 xml:space="preserve">Sustav prikazuje Ekran za unos podataka o </w:t>
      </w:r>
      <w:r>
        <w:rPr>
          <w:rFonts w:asciiTheme="minorHAnsi" w:hAnsiTheme="minorHAnsi" w:cstheme="minorHAnsi"/>
          <w:sz w:val="22"/>
          <w:szCs w:val="22"/>
          <w:lang w:eastAsia="en-US"/>
        </w:rPr>
        <w:t xml:space="preserve">poreznom obvezniku s poljima za unos podataka sa </w:t>
      </w:r>
    </w:p>
    <w:p w:rsidR="00C15C0A" w:rsidRPr="00C15C0A" w:rsidRDefault="00C15C0A" w:rsidP="00C15C0A">
      <w:pPr>
        <w:ind w:firstLine="709"/>
        <w:rPr>
          <w:rFonts w:asciiTheme="minorHAnsi" w:hAnsiTheme="minorHAnsi" w:cstheme="minorHAnsi"/>
          <w:sz w:val="22"/>
          <w:szCs w:val="22"/>
          <w:lang w:eastAsia="en-US"/>
        </w:rPr>
      </w:pPr>
      <w:r>
        <w:rPr>
          <w:rFonts w:asciiTheme="minorHAnsi" w:hAnsiTheme="minorHAnsi" w:cstheme="minorHAnsi"/>
          <w:sz w:val="22"/>
          <w:szCs w:val="22"/>
          <w:lang w:eastAsia="en-US"/>
        </w:rPr>
        <w:t xml:space="preserve">P-PDV Obrasca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podatke o novom </w:t>
      </w:r>
      <w:r>
        <w:rPr>
          <w:rFonts w:asciiTheme="minorHAnsi" w:hAnsiTheme="minorHAnsi" w:cstheme="minorHAnsi"/>
          <w:sz w:val="22"/>
          <w:szCs w:val="22"/>
          <w:lang w:eastAsia="en-US"/>
        </w:rPr>
        <w:t>poreznom obvezniku</w:t>
      </w:r>
      <w:r w:rsidRPr="0075136E">
        <w:rPr>
          <w:rFonts w:asciiTheme="minorHAnsi" w:hAnsiTheme="minorHAnsi" w:cstheme="minorHAnsi"/>
          <w:sz w:val="22"/>
          <w:szCs w:val="22"/>
          <w:lang w:eastAsia="en-US"/>
        </w:rPr>
        <w:t xml:space="preserv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0F5B2566" wp14:editId="36B67FF7">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"PP001"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PP001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"PO001"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PO001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1257EC44" wp14:editId="520FB5C2">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3FBCB123" wp14:editId="44E46781">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podataka o </w:t>
      </w:r>
      <w:r w:rsidR="0075136E">
        <w:rPr>
          <w:rFonts w:asciiTheme="minorHAnsi" w:hAnsiTheme="minorHAnsi" w:cstheme="minorHAnsi"/>
          <w:sz w:val="22"/>
          <w:szCs w:val="22"/>
          <w:lang w:eastAsia="en-US"/>
        </w:rPr>
        <w:t>poreznom obvezniku</w:t>
      </w:r>
      <w:r w:rsidR="0075136E" w:rsidRPr="0075136E">
        <w:rPr>
          <w:rFonts w:asciiTheme="minorHAnsi" w:hAnsiTheme="minorHAnsi" w:cstheme="minorHAnsi"/>
          <w:sz w:val="22"/>
          <w:szCs w:val="22"/>
          <w:lang w:eastAsia="en-US"/>
        </w:rPr>
        <w:t xml:space="preserve">, obavještava korisnika porukom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"PO002" </w:instrText>
      </w:r>
      <w:r>
        <w:rPr>
          <w:rFonts w:asciiTheme="minorHAnsi" w:hAnsiTheme="minorHAnsi" w:cstheme="minorHAnsi"/>
          <w:sz w:val="22"/>
          <w:szCs w:val="22"/>
          <w:lang w:eastAsia="en-US"/>
        </w:rPr>
        <w:fldChar w:fldCharType="separate"/>
      </w:r>
      <w:r w:rsidR="0075136E" w:rsidRPr="002A49F1">
        <w:rPr>
          <w:rStyle w:val="Hyperlink"/>
          <w:rFonts w:asciiTheme="minorHAnsi" w:hAnsiTheme="minorHAnsi" w:cstheme="minorHAnsi"/>
          <w:sz w:val="22"/>
          <w:szCs w:val="22"/>
          <w:lang w:eastAsia="en-US"/>
        </w:rPr>
        <w:t>PO002</w:t>
      </w:r>
      <w:r>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uspješno provodi akciju do kraja i bilježi vrijeme i inicijatora akcije.</w:t>
      </w:r>
    </w:p>
    <w:p w:rsidR="002A49F1" w:rsidRDefault="002A49F1" w:rsidP="0075136E">
      <w:pPr>
        <w:jc w:val="both"/>
        <w:rPr>
          <w:rFonts w:asciiTheme="minorHAnsi" w:hAnsiTheme="minorHAnsi" w:cstheme="minorHAnsi"/>
          <w:b/>
          <w:sz w:val="22"/>
          <w:szCs w:val="22"/>
        </w:rPr>
      </w:pPr>
    </w:p>
    <w:p w:rsidR="005651AF" w:rsidRPr="00FC36AA"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ponovo prikazuje Ekran za unos 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o </w:t>
      </w:r>
      <w:r>
        <w:rPr>
          <w:rFonts w:asciiTheme="minorHAnsi" w:hAnsiTheme="minorHAnsi" w:cstheme="minorHAnsi"/>
          <w:sz w:val="22"/>
          <w:szCs w:val="22"/>
        </w:rPr>
        <w:t>poreznom obveznika</w:t>
      </w:r>
      <w:r w:rsidRPr="002A49F1">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PO003</w:t>
      </w:r>
      <w:r>
        <w:rPr>
          <w:rFonts w:asciiTheme="minorHAnsi" w:hAnsiTheme="minorHAnsi" w:cstheme="minorHAnsi"/>
          <w:sz w:val="22"/>
          <w:szCs w:val="22"/>
        </w:rPr>
        <w:fldChar w:fldCharType="end"/>
      </w:r>
      <w:r w:rsidRPr="002A49F1">
        <w:rPr>
          <w:rFonts w:asciiTheme="minorHAnsi" w:hAnsiTheme="minorHAnsi" w:cstheme="minorHAnsi"/>
          <w:sz w:val="22"/>
          <w:szCs w:val="22"/>
        </w:rPr>
        <w:t>.</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 xml:space="preserve">poreznom obvezniku </w:t>
      </w:r>
      <w:r w:rsidRPr="002A49F1">
        <w:rPr>
          <w:rFonts w:asciiTheme="minorHAnsi" w:hAnsiTheme="minorHAnsi" w:cstheme="minorHAnsi"/>
          <w:sz w:val="22"/>
          <w:szCs w:val="22"/>
        </w:rPr>
        <w:t xml:space="preserve">i obavještava ga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PO004</w:t>
      </w:r>
      <w:r>
        <w:rPr>
          <w:rFonts w:asciiTheme="minorHAnsi" w:hAnsiTheme="minorHAnsi" w:cstheme="minorHAnsi"/>
          <w:sz w:val="22"/>
          <w:szCs w:val="22"/>
        </w:rPr>
        <w:fldChar w:fldCharType="end"/>
      </w:r>
      <w:r w:rsidRPr="002A49F1">
        <w:rPr>
          <w:rFonts w:asciiTheme="minorHAnsi" w:hAnsiTheme="minorHAnsi" w:cstheme="minorHAnsi"/>
          <w:sz w:val="22"/>
          <w:szCs w:val="22"/>
        </w:rPr>
        <w:t xml:space="preserve">.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7a.  Sustav ne uspijeva spremiti podatke u bazu podataka. Prikazuje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poreznom obvezniku</w:t>
      </w:r>
      <w:r w:rsidRPr="002A49F1">
        <w:rPr>
          <w:rFonts w:asciiTheme="minorHAnsi" w:hAnsiTheme="minorHAnsi" w:cstheme="minorHAnsi"/>
          <w:sz w:val="22"/>
          <w:szCs w:val="22"/>
        </w:rPr>
        <w:t xml:space="preserve"> s unesenim vrijednostima podataka (vrijednostima koje je korisnik </w:t>
      </w:r>
    </w:p>
    <w:p w:rsidR="001B6B5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neposredno prije uni</w:t>
      </w:r>
      <w:r>
        <w:rPr>
          <w:rFonts w:asciiTheme="minorHAnsi" w:hAnsiTheme="minorHAnsi" w:cstheme="minorHAnsi"/>
          <w:sz w:val="22"/>
          <w:szCs w:val="22"/>
        </w:rPr>
        <w:t xml:space="preserve">o) i obavještava ga porukom </w:t>
      </w:r>
      <w:r w:rsidR="00D2506C">
        <w:rPr>
          <w:rFonts w:asciiTheme="minorHAnsi" w:hAnsiTheme="minorHAnsi" w:cstheme="minorHAnsi"/>
          <w:sz w:val="22"/>
          <w:szCs w:val="22"/>
        </w:rPr>
        <w:fldChar w:fldCharType="begin"/>
      </w:r>
      <w:r w:rsidR="00D2506C">
        <w:rPr>
          <w:rFonts w:asciiTheme="minorHAnsi" w:hAnsiTheme="minorHAnsi" w:cstheme="minorHAnsi"/>
          <w:sz w:val="22"/>
          <w:szCs w:val="22"/>
        </w:rPr>
        <w:instrText xml:space="preserve"> HYPERLINK  \l "PO005" </w:instrText>
      </w:r>
      <w:r w:rsidR="00D2506C">
        <w:rPr>
          <w:rFonts w:asciiTheme="minorHAnsi" w:hAnsiTheme="minorHAnsi" w:cstheme="minorHAnsi"/>
          <w:sz w:val="22"/>
          <w:szCs w:val="22"/>
        </w:rPr>
        <w:fldChar w:fldCharType="separate"/>
      </w:r>
      <w:r w:rsidRPr="00D2506C">
        <w:rPr>
          <w:rStyle w:val="Hyperlink"/>
          <w:rFonts w:asciiTheme="minorHAnsi" w:hAnsiTheme="minorHAnsi" w:cstheme="minorHAnsi"/>
          <w:sz w:val="22"/>
          <w:szCs w:val="22"/>
        </w:rPr>
        <w:t>PO005</w:t>
      </w:r>
      <w:r w:rsidR="00D2506C">
        <w:rPr>
          <w:rFonts w:asciiTheme="minorHAnsi" w:hAnsiTheme="minorHAnsi" w:cstheme="minorHAnsi"/>
          <w:sz w:val="22"/>
          <w:szCs w:val="22"/>
        </w:rPr>
        <w:fldChar w:fldCharType="end"/>
      </w:r>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2A49F1" w:rsidRDefault="002A49F1" w:rsidP="005923D6">
      <w:pPr>
        <w:rPr>
          <w:rFonts w:asciiTheme="minorHAnsi" w:hAnsiTheme="minorHAnsi" w:cstheme="minorHAnsi"/>
          <w:sz w:val="22"/>
          <w:szCs w:val="22"/>
        </w:rPr>
      </w:pPr>
    </w:p>
    <w:p w:rsidR="00A549C4" w:rsidRPr="00A549C4" w:rsidRDefault="00A549C4" w:rsidP="00A549C4">
      <w:pPr>
        <w:pStyle w:val="Heading2"/>
        <w:rPr>
          <w:rFonts w:asciiTheme="minorHAnsi" w:hAnsiTheme="minorHAnsi" w:cstheme="minorHAnsi"/>
          <w:szCs w:val="24"/>
        </w:rPr>
      </w:pPr>
      <w:bookmarkStart w:id="14" w:name="_Toc384414820"/>
      <w:r w:rsidRPr="00A549C4">
        <w:rPr>
          <w:rFonts w:asciiTheme="minorHAnsi" w:hAnsiTheme="minorHAnsi" w:cstheme="minorHAnsi"/>
          <w:szCs w:val="24"/>
        </w:rPr>
        <w:t>SC00</w:t>
      </w:r>
      <w:r>
        <w:rPr>
          <w:rFonts w:asciiTheme="minorHAnsi" w:hAnsiTheme="minorHAnsi" w:cstheme="minorHAnsi"/>
          <w:szCs w:val="24"/>
        </w:rPr>
        <w:t>2</w:t>
      </w:r>
      <w:r w:rsidRPr="00A549C4">
        <w:rPr>
          <w:rFonts w:asciiTheme="minorHAnsi" w:hAnsiTheme="minorHAnsi" w:cstheme="minorHAnsi"/>
          <w:szCs w:val="24"/>
        </w:rPr>
        <w:t xml:space="preserve"> – </w:t>
      </w:r>
      <w:r>
        <w:rPr>
          <w:rFonts w:asciiTheme="minorHAnsi" w:hAnsiTheme="minorHAnsi" w:cstheme="minorHAnsi"/>
          <w:szCs w:val="24"/>
        </w:rPr>
        <w:t>Izmjeni podatke o poreznom obvezniku</w:t>
      </w:r>
      <w:bookmarkEnd w:id="14"/>
    </w:p>
    <w:p w:rsidR="00A549C4" w:rsidRPr="00D16DDF" w:rsidRDefault="00A549C4" w:rsidP="00A549C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A549C4" w:rsidRPr="00D16DDF" w:rsidRDefault="00A549C4" w:rsidP="00A549C4">
      <w:pPr>
        <w:spacing w:after="200" w:line="276" w:lineRule="auto"/>
        <w:rPr>
          <w:rFonts w:ascii="Calibri" w:eastAsia="Calibri" w:hAnsi="Calibri"/>
          <w:sz w:val="22"/>
          <w:szCs w:val="22"/>
          <w:lang w:eastAsia="en-US"/>
        </w:rPr>
      </w:pPr>
      <w:r>
        <w:rPr>
          <w:rFonts w:ascii="Calibri" w:eastAsia="Calibri" w:hAnsi="Calibri"/>
          <w:sz w:val="22"/>
          <w:szCs w:val="22"/>
          <w:lang w:eastAsia="en-US"/>
        </w:rPr>
        <w:t>- Asministrator PU se nalazi na ekranu prvog nivoa preglednika poreznih obveznika</w:t>
      </w:r>
    </w:p>
    <w:p w:rsidR="00A549C4" w:rsidRDefault="00A549C4" w:rsidP="00A549C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ab/>
      </w:r>
      <w:r w:rsidRPr="00A549C4">
        <w:rPr>
          <w:rFonts w:asciiTheme="minorHAnsi" w:hAnsiTheme="minorHAnsi" w:cstheme="minorHAnsi"/>
          <w:sz w:val="22"/>
          <w:szCs w:val="22"/>
        </w:rPr>
        <w:tab/>
      </w:r>
      <w:r w:rsidRPr="00A549C4">
        <w:rPr>
          <w:rFonts w:asciiTheme="minorHAnsi" w:hAnsiTheme="minorHAnsi" w:cstheme="minorHAnsi"/>
          <w:sz w:val="22"/>
          <w:szCs w:val="22"/>
        </w:rPr>
        <w:tab/>
        <w:t xml:space="preserve"> </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68480" behindDoc="0" locked="0" layoutInCell="1" allowOverlap="1" wp14:anchorId="096386E6" wp14:editId="4A3AE086">
                <wp:simplePos x="0" y="0"/>
                <wp:positionH relativeFrom="column">
                  <wp:posOffset>-72390</wp:posOffset>
                </wp:positionH>
                <wp:positionV relativeFrom="paragraph">
                  <wp:posOffset>232410</wp:posOffset>
                </wp:positionV>
                <wp:extent cx="229235" cy="201930"/>
                <wp:effectExtent l="0" t="0" r="18415" b="26670"/>
                <wp:wrapNone/>
                <wp:docPr id="10"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0" o:spid="_x0000_s1026" type="#_x0000_t120" style="position:absolute;margin-left:-5.7pt;margin-top:18.3pt;width:18.0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ML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" filled="f" strokeweight=".5pt"/>
            </w:pict>
          </mc:Fallback>
        </mc:AlternateContent>
      </w:r>
      <w:r w:rsidR="00A549C4" w:rsidRPr="00A549C4">
        <w:rPr>
          <w:rFonts w:asciiTheme="minorHAnsi" w:hAnsiTheme="minorHAnsi" w:cstheme="minorHAnsi"/>
          <w:sz w:val="22"/>
          <w:szCs w:val="22"/>
        </w:rPr>
        <w:t>1.</w:t>
      </w:r>
      <w:r w:rsidR="00A549C4" w:rsidRPr="00A549C4">
        <w:rPr>
          <w:rFonts w:asciiTheme="minorHAnsi" w:hAnsiTheme="minorHAnsi" w:cstheme="minorHAnsi"/>
          <w:sz w:val="22"/>
          <w:szCs w:val="22"/>
        </w:rPr>
        <w:tab/>
        <w:t xml:space="preserve">Korisnik odabire akciju izmjene podataka odabranog </w:t>
      </w:r>
      <w:r w:rsidR="00A549C4">
        <w:rPr>
          <w:rFonts w:asciiTheme="minorHAnsi" w:hAnsiTheme="minorHAnsi" w:cstheme="minorHAnsi"/>
          <w:sz w:val="22"/>
          <w:szCs w:val="22"/>
        </w:rPr>
        <w:t>poreznog obveznika - ikona</w:t>
      </w:r>
      <w:r w:rsidR="00A549C4" w:rsidRPr="00A549C4">
        <w:rPr>
          <w:rFonts w:asciiTheme="minorHAnsi" w:hAnsiTheme="minorHAnsi" w:cstheme="minorHAnsi"/>
          <w:sz w:val="22"/>
          <w:szCs w:val="22"/>
        </w:rPr>
        <w:t xml:space="preserve"> &lt;</w:t>
      </w:r>
      <w:r w:rsidR="00A549C4" w:rsidRPr="00A549C4">
        <w:rPr>
          <w:rFonts w:asciiTheme="minorHAnsi" w:hAnsiTheme="minorHAnsi" w:cstheme="minorHAnsi"/>
          <w:b/>
          <w:sz w:val="22"/>
          <w:szCs w:val="22"/>
        </w:rPr>
        <w:t>Izmjena</w:t>
      </w:r>
      <w:r w:rsidR="00A549C4" w:rsidRPr="00A549C4">
        <w:rPr>
          <w:rFonts w:asciiTheme="minorHAnsi" w:hAnsiTheme="minorHAnsi" w:cstheme="minorHAnsi"/>
          <w:sz w:val="22"/>
          <w:szCs w:val="22"/>
        </w:rPr>
        <w:t>&gt;.</w:t>
      </w:r>
    </w:p>
    <w:p w:rsidR="00A549C4" w:rsidRPr="00A549C4" w:rsidRDefault="00A549C4" w:rsidP="00BB0610">
      <w:pPr>
        <w:ind w:left="705" w:hanging="705"/>
        <w:rPr>
          <w:rFonts w:asciiTheme="minorHAnsi" w:hAnsiTheme="minorHAnsi" w:cstheme="minorHAnsi"/>
          <w:sz w:val="22"/>
          <w:szCs w:val="22"/>
        </w:rPr>
      </w:pPr>
      <w:r w:rsidRPr="00A549C4">
        <w:rPr>
          <w:rFonts w:asciiTheme="minorHAnsi" w:hAnsiTheme="minorHAnsi" w:cstheme="minorHAnsi"/>
          <w:sz w:val="22"/>
          <w:szCs w:val="22"/>
        </w:rPr>
        <w:t>2.</w:t>
      </w:r>
      <w:r w:rsidRPr="00A549C4">
        <w:rPr>
          <w:rFonts w:asciiTheme="minorHAnsi" w:hAnsiTheme="minorHAnsi" w:cstheme="minorHAnsi"/>
          <w:sz w:val="22"/>
          <w:szCs w:val="22"/>
        </w:rPr>
        <w:tab/>
        <w:t xml:space="preserve">Sustav prikazuje Ekran za izmjenu podataka o </w:t>
      </w:r>
      <w:r>
        <w:rPr>
          <w:rFonts w:asciiTheme="minorHAnsi" w:hAnsiTheme="minorHAnsi" w:cstheme="minorHAnsi"/>
          <w:sz w:val="22"/>
          <w:szCs w:val="22"/>
        </w:rPr>
        <w:t xml:space="preserve">poreznom obvezniku s popunjenim </w:t>
      </w:r>
      <w:r w:rsidRPr="00A549C4">
        <w:rPr>
          <w:rFonts w:asciiTheme="minorHAnsi" w:hAnsiTheme="minorHAnsi" w:cstheme="minorHAnsi"/>
          <w:sz w:val="22"/>
          <w:szCs w:val="22"/>
        </w:rPr>
        <w:t xml:space="preserve">podacima o </w:t>
      </w:r>
      <w:r>
        <w:rPr>
          <w:rFonts w:asciiTheme="minorHAnsi" w:hAnsiTheme="minorHAnsi" w:cstheme="minorHAnsi"/>
          <w:sz w:val="22"/>
          <w:szCs w:val="22"/>
        </w:rPr>
        <w:t>poreznom obvezniku (</w:t>
      </w:r>
      <w:hyperlink w:anchor="PS01" w:history="1">
        <w:r w:rsidRPr="00A549C4">
          <w:rPr>
            <w:rStyle w:val="Hyperlink"/>
            <w:rFonts w:asciiTheme="minorHAnsi" w:hAnsiTheme="minorHAnsi" w:cstheme="minorHAnsi"/>
            <w:sz w:val="22"/>
            <w:szCs w:val="22"/>
          </w:rPr>
          <w:t>PS001</w:t>
        </w:r>
      </w:hyperlink>
      <w:r w:rsidRPr="00A549C4">
        <w:rPr>
          <w:rFonts w:asciiTheme="minorHAnsi" w:hAnsiTheme="minorHAnsi" w:cstheme="minorHAnsi"/>
          <w:sz w:val="22"/>
          <w:szCs w:val="22"/>
        </w:rPr>
        <w:t xml:space="preserve">). </w:t>
      </w:r>
    </w:p>
    <w:p w:rsidR="00A549C4" w:rsidRPr="00A549C4" w:rsidRDefault="00A549C4" w:rsidP="005169AC">
      <w:pPr>
        <w:ind w:left="705" w:hanging="705"/>
        <w:rPr>
          <w:rFonts w:asciiTheme="minorHAnsi" w:hAnsiTheme="minorHAnsi" w:cstheme="minorHAnsi"/>
          <w:sz w:val="22"/>
          <w:szCs w:val="22"/>
        </w:rPr>
      </w:pPr>
      <w:r w:rsidRPr="00A549C4">
        <w:rPr>
          <w:rFonts w:asciiTheme="minorHAnsi" w:hAnsiTheme="minorHAnsi" w:cstheme="minorHAnsi"/>
          <w:sz w:val="22"/>
          <w:szCs w:val="22"/>
        </w:rPr>
        <w:t>3.</w:t>
      </w:r>
      <w:r w:rsidRPr="00A549C4">
        <w:rPr>
          <w:rFonts w:asciiTheme="minorHAnsi" w:hAnsiTheme="minorHAnsi" w:cstheme="minorHAnsi"/>
          <w:sz w:val="22"/>
          <w:szCs w:val="22"/>
        </w:rPr>
        <w:tab/>
        <w:t>Korisnik unosi izmjene podataka (</w:t>
      </w:r>
      <w:r w:rsidR="005169AC">
        <w:rPr>
          <w:rFonts w:asciiTheme="minorHAnsi" w:hAnsiTheme="minorHAnsi" w:cstheme="minorHAnsi"/>
          <w:sz w:val="22"/>
          <w:szCs w:val="22"/>
        </w:rPr>
        <w:fldChar w:fldCharType="begin"/>
      </w:r>
      <w:r w:rsidR="005169AC">
        <w:rPr>
          <w:rFonts w:asciiTheme="minorHAnsi" w:hAnsiTheme="minorHAnsi" w:cstheme="minorHAnsi"/>
          <w:sz w:val="22"/>
          <w:szCs w:val="22"/>
        </w:rPr>
        <w:instrText xml:space="preserve"> HYPERLINK  \l "PP004" </w:instrText>
      </w:r>
      <w:r w:rsidR="005169AC">
        <w:rPr>
          <w:rFonts w:asciiTheme="minorHAnsi" w:hAnsiTheme="minorHAnsi" w:cstheme="minorHAnsi"/>
          <w:sz w:val="22"/>
          <w:szCs w:val="22"/>
        </w:rPr>
        <w:fldChar w:fldCharType="separate"/>
      </w:r>
      <w:r w:rsidRPr="005169AC">
        <w:rPr>
          <w:rStyle w:val="Hyperlink"/>
          <w:rFonts w:asciiTheme="minorHAnsi" w:hAnsiTheme="minorHAnsi" w:cstheme="minorHAnsi"/>
          <w:sz w:val="22"/>
          <w:szCs w:val="22"/>
        </w:rPr>
        <w:t>PP00</w:t>
      </w:r>
      <w:r w:rsidR="005169AC" w:rsidRPr="005169AC">
        <w:rPr>
          <w:rStyle w:val="Hyperlink"/>
          <w:rFonts w:asciiTheme="minorHAnsi" w:hAnsiTheme="minorHAnsi" w:cstheme="minorHAnsi"/>
          <w:sz w:val="22"/>
          <w:szCs w:val="22"/>
        </w:rPr>
        <w:t>4</w:t>
      </w:r>
      <w:r w:rsidR="005169AC">
        <w:rPr>
          <w:rFonts w:asciiTheme="minorHAnsi" w:hAnsiTheme="minorHAnsi" w:cstheme="minorHAnsi"/>
          <w:sz w:val="22"/>
          <w:szCs w:val="22"/>
        </w:rPr>
        <w:fldChar w:fldCharType="end"/>
      </w:r>
      <w:r w:rsidRPr="00A549C4">
        <w:rPr>
          <w:rFonts w:asciiTheme="minorHAnsi" w:hAnsiTheme="minorHAnsi" w:cstheme="minorHAnsi"/>
          <w:sz w:val="22"/>
          <w:szCs w:val="22"/>
        </w:rPr>
        <w:t xml:space="preserve">)  i odabire akciju provedbe unesenih izmjena </w:t>
      </w:r>
      <w:r w:rsidR="005169AC">
        <w:rPr>
          <w:rFonts w:asciiTheme="minorHAnsi" w:hAnsiTheme="minorHAnsi" w:cstheme="minorHAnsi"/>
          <w:sz w:val="22"/>
          <w:szCs w:val="22"/>
        </w:rPr>
        <w:t xml:space="preserve"> - ikona </w:t>
      </w:r>
      <w:r w:rsidRPr="00A549C4">
        <w:rPr>
          <w:rFonts w:asciiTheme="minorHAnsi" w:hAnsiTheme="minorHAnsi" w:cstheme="minorHAnsi"/>
          <w:sz w:val="22"/>
          <w:szCs w:val="22"/>
        </w:rPr>
        <w:t>&lt;</w:t>
      </w:r>
      <w:r w:rsidRPr="005169AC">
        <w:rPr>
          <w:rFonts w:asciiTheme="minorHAnsi" w:hAnsiTheme="minorHAnsi" w:cstheme="minorHAnsi"/>
          <w:b/>
          <w:i/>
          <w:sz w:val="22"/>
          <w:szCs w:val="22"/>
        </w:rPr>
        <w:t>Spremi</w:t>
      </w:r>
      <w:r w:rsidRPr="00A549C4">
        <w:rPr>
          <w:rFonts w:asciiTheme="minorHAnsi" w:hAnsiTheme="minorHAnsi" w:cstheme="minorHAnsi"/>
          <w:sz w:val="22"/>
          <w:szCs w:val="22"/>
        </w:rPr>
        <w:t>&gt;.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0528" behindDoc="0" locked="0" layoutInCell="1" allowOverlap="1" wp14:anchorId="4FC44CA5" wp14:editId="38BD3939">
                <wp:simplePos x="0" y="0"/>
                <wp:positionH relativeFrom="column">
                  <wp:posOffset>-88265</wp:posOffset>
                </wp:positionH>
                <wp:positionV relativeFrom="paragraph">
                  <wp:posOffset>5080</wp:posOffset>
                </wp:positionV>
                <wp:extent cx="229235" cy="201930"/>
                <wp:effectExtent l="0" t="0" r="18415" b="2667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1" o:spid="_x0000_s1026" type="#_x0000_t120" style="position:absolute;margin-left:-6.95pt;margin-top:.4pt;width:18.0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vb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" filled="f" strokeweight=".5pt"/>
            </w:pict>
          </mc:Fallback>
        </mc:AlternateContent>
      </w:r>
      <w:r w:rsidR="00A549C4" w:rsidRPr="00A549C4">
        <w:rPr>
          <w:rFonts w:asciiTheme="minorHAnsi" w:hAnsiTheme="minorHAnsi" w:cstheme="minorHAnsi"/>
          <w:sz w:val="22"/>
          <w:szCs w:val="22"/>
        </w:rPr>
        <w:t>4.</w:t>
      </w:r>
      <w:r w:rsidR="00A549C4" w:rsidRPr="00A549C4">
        <w:rPr>
          <w:rFonts w:asciiTheme="minorHAnsi" w:hAnsiTheme="minorHAnsi" w:cstheme="minorHAnsi"/>
          <w:sz w:val="22"/>
          <w:szCs w:val="22"/>
        </w:rPr>
        <w:tab/>
        <w:t>Sustav utvrđuje da su unesene izmjene podataka ispravne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"PS01" </w:instrText>
      </w:r>
      <w:r>
        <w:rPr>
          <w:rFonts w:asciiTheme="minorHAnsi" w:hAnsiTheme="minorHAnsi" w:cstheme="minorHAnsi"/>
          <w:sz w:val="22"/>
          <w:szCs w:val="22"/>
          <w:lang w:eastAsia="en-US"/>
        </w:rPr>
        <w:fldChar w:fldCharType="separate"/>
      </w:r>
      <w:r w:rsidRPr="007518D3">
        <w:rPr>
          <w:rStyle w:val="Hyperlink"/>
          <w:rFonts w:asciiTheme="minorHAnsi" w:hAnsiTheme="minorHAnsi" w:cstheme="minorHAnsi"/>
          <w:sz w:val="22"/>
          <w:szCs w:val="22"/>
          <w:lang w:eastAsia="en-US"/>
        </w:rPr>
        <w:t>PS001</w:t>
      </w:r>
      <w:r>
        <w:rPr>
          <w:rFonts w:asciiTheme="minorHAnsi" w:hAnsiTheme="minorHAnsi" w:cstheme="minorHAnsi"/>
          <w:sz w:val="22"/>
          <w:szCs w:val="22"/>
          <w:lang w:eastAsia="en-US"/>
        </w:rPr>
        <w:fldChar w:fldCharType="end"/>
      </w:r>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00A549C4" w:rsidRPr="00A549C4">
        <w:rPr>
          <w:rFonts w:asciiTheme="minorHAnsi" w:hAnsiTheme="minorHAnsi" w:cstheme="minorHAnsi"/>
          <w:sz w:val="22"/>
          <w:szCs w:val="22"/>
        </w:rPr>
        <w:t>).</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5.</w:t>
      </w:r>
      <w:r w:rsidRPr="00A549C4">
        <w:rPr>
          <w:rFonts w:asciiTheme="minorHAnsi" w:hAnsiTheme="minorHAnsi" w:cstheme="minorHAnsi"/>
          <w:sz w:val="22"/>
          <w:szCs w:val="22"/>
        </w:rPr>
        <w:tab/>
        <w:t xml:space="preserve">Sustav prikazuje pop-up poruku za potvrdu akcije </w:t>
      </w:r>
      <w:r w:rsidR="00BB0610">
        <w:rPr>
          <w:rFonts w:asciiTheme="minorHAnsi" w:hAnsiTheme="minorHAnsi" w:cstheme="minorHAnsi"/>
          <w:sz w:val="22"/>
          <w:szCs w:val="22"/>
        </w:rPr>
        <w:fldChar w:fldCharType="begin"/>
      </w:r>
      <w:r w:rsidR="00BB0610">
        <w:rPr>
          <w:rFonts w:asciiTheme="minorHAnsi" w:hAnsiTheme="minorHAnsi" w:cstheme="minorHAnsi"/>
          <w:sz w:val="22"/>
          <w:szCs w:val="22"/>
        </w:rPr>
        <w:instrText xml:space="preserve"> HYPERLINK  \l "PO006" </w:instrText>
      </w:r>
      <w:r w:rsidR="00BB0610">
        <w:rPr>
          <w:rFonts w:asciiTheme="minorHAnsi" w:hAnsiTheme="minorHAnsi" w:cstheme="minorHAnsi"/>
          <w:sz w:val="22"/>
          <w:szCs w:val="22"/>
        </w:rPr>
        <w:fldChar w:fldCharType="separate"/>
      </w:r>
      <w:r w:rsidRPr="00BB0610">
        <w:rPr>
          <w:rStyle w:val="Hyperlink"/>
          <w:rFonts w:asciiTheme="minorHAnsi" w:hAnsiTheme="minorHAnsi" w:cstheme="minorHAnsi"/>
          <w:sz w:val="22"/>
          <w:szCs w:val="22"/>
        </w:rPr>
        <w:t>PO00</w:t>
      </w:r>
      <w:r w:rsidR="00BB0610" w:rsidRPr="00BB0610">
        <w:rPr>
          <w:rStyle w:val="Hyperlink"/>
          <w:rFonts w:asciiTheme="minorHAnsi" w:hAnsiTheme="minorHAnsi" w:cstheme="minorHAnsi"/>
          <w:sz w:val="22"/>
          <w:szCs w:val="22"/>
        </w:rPr>
        <w:t>6</w:t>
      </w:r>
      <w:r w:rsidR="00BB0610">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14:anchorId="4E490D08" wp14:editId="6385D720">
                <wp:simplePos x="0" y="0"/>
                <wp:positionH relativeFrom="column">
                  <wp:posOffset>-76200</wp:posOffset>
                </wp:positionH>
                <wp:positionV relativeFrom="paragraph">
                  <wp:posOffset>-5080</wp:posOffset>
                </wp:positionV>
                <wp:extent cx="229235" cy="201930"/>
                <wp:effectExtent l="0" t="0" r="18415" b="26670"/>
                <wp:wrapNone/>
                <wp:docPr id="1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3" o:spid="_x0000_s1026" type="#_x0000_t120" style="position:absolute;margin-left:-6pt;margin-top:-.4pt;width:18.0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q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q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" filled="f" strokeweight=".5pt"/>
            </w:pict>
          </mc:Fallback>
        </mc:AlternateContent>
      </w:r>
      <w:r w:rsidR="00A549C4" w:rsidRPr="00A549C4">
        <w:rPr>
          <w:rFonts w:asciiTheme="minorHAnsi" w:hAnsiTheme="minorHAnsi" w:cstheme="minorHAnsi"/>
          <w:sz w:val="22"/>
          <w:szCs w:val="22"/>
        </w:rPr>
        <w:t>6.</w:t>
      </w:r>
      <w:r w:rsidR="00A549C4" w:rsidRPr="00A549C4">
        <w:rPr>
          <w:rFonts w:asciiTheme="minorHAnsi" w:hAnsiTheme="minorHAnsi" w:cstheme="minorHAnsi"/>
          <w:sz w:val="22"/>
          <w:szCs w:val="22"/>
        </w:rPr>
        <w:tab/>
        <w:t>Korisnik odabire potvrdu akcije.</w:t>
      </w:r>
    </w:p>
    <w:p w:rsidR="00A549C4" w:rsidRPr="00A549C4" w:rsidRDefault="00BB0610" w:rsidP="00BB0610">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209AE40F" wp14:editId="712BC978">
                <wp:simplePos x="0" y="0"/>
                <wp:positionH relativeFrom="column">
                  <wp:posOffset>-76200</wp:posOffset>
                </wp:positionH>
                <wp:positionV relativeFrom="paragraph">
                  <wp:posOffset>13970</wp:posOffset>
                </wp:positionV>
                <wp:extent cx="229235" cy="201930"/>
                <wp:effectExtent l="0" t="0" r="18415" b="26670"/>
                <wp:wrapNone/>
                <wp:docPr id="14"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4" o:spid="_x0000_s1026" type="#_x0000_t120" style="position:absolute;margin-left:-6pt;margin-top:1.1pt;width:18.05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L&#10;KN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" filled="f" strokeweight=".5pt"/>
            </w:pict>
          </mc:Fallback>
        </mc:AlternateContent>
      </w:r>
      <w:r w:rsidR="00A549C4" w:rsidRPr="00A549C4">
        <w:rPr>
          <w:rFonts w:asciiTheme="minorHAnsi" w:hAnsiTheme="minorHAnsi" w:cstheme="minorHAnsi"/>
          <w:sz w:val="22"/>
          <w:szCs w:val="22"/>
        </w:rPr>
        <w:t>7.</w:t>
      </w:r>
      <w:r w:rsidR="00A549C4" w:rsidRPr="00A549C4">
        <w:rPr>
          <w:rFonts w:asciiTheme="minorHAnsi" w:hAnsiTheme="minorHAnsi" w:cstheme="minorHAnsi"/>
          <w:sz w:val="22"/>
          <w:szCs w:val="22"/>
        </w:rPr>
        <w:tab/>
        <w:t xml:space="preserve">Sustav upisuje izmjene u bazu podataka, korisniku prikazuje detaljne podatke o </w:t>
      </w:r>
      <w:r>
        <w:rPr>
          <w:rFonts w:asciiTheme="minorHAnsi" w:hAnsiTheme="minorHAnsi" w:cstheme="minorHAnsi"/>
          <w:sz w:val="22"/>
          <w:szCs w:val="22"/>
        </w:rPr>
        <w:t>poreznom obvezniku</w:t>
      </w:r>
      <w:r w:rsidR="00A549C4" w:rsidRPr="00A549C4">
        <w:rPr>
          <w:rFonts w:asciiTheme="minorHAnsi" w:hAnsiTheme="minorHAnsi" w:cstheme="minorHAnsi"/>
          <w:sz w:val="22"/>
          <w:szCs w:val="22"/>
        </w:rPr>
        <w:t xml:space="preserve"> koji su izmijenjeni, odnosno aktualne vrijednosti podataka, obavještava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"PO002" </w:instrText>
      </w:r>
      <w:r>
        <w:rPr>
          <w:rFonts w:asciiTheme="minorHAnsi" w:hAnsiTheme="minorHAnsi" w:cstheme="minorHAnsi"/>
          <w:sz w:val="22"/>
          <w:szCs w:val="22"/>
        </w:rPr>
        <w:fldChar w:fldCharType="separate"/>
      </w:r>
      <w:r w:rsidR="00A549C4" w:rsidRPr="00BB0610">
        <w:rPr>
          <w:rStyle w:val="Hyperlink"/>
          <w:rFonts w:asciiTheme="minorHAnsi" w:hAnsiTheme="minorHAnsi" w:cstheme="minorHAnsi"/>
          <w:sz w:val="22"/>
          <w:szCs w:val="22"/>
        </w:rPr>
        <w:t>PO00</w:t>
      </w:r>
      <w:r w:rsidRPr="00BB0610">
        <w:rPr>
          <w:rStyle w:val="Hyperlink"/>
          <w:rFonts w:asciiTheme="minorHAnsi" w:hAnsiTheme="minorHAnsi" w:cstheme="minorHAnsi"/>
          <w:sz w:val="22"/>
          <w:szCs w:val="22"/>
        </w:rPr>
        <w:t>2</w:t>
      </w:r>
      <w:r>
        <w:rPr>
          <w:rFonts w:asciiTheme="minorHAnsi" w:hAnsiTheme="minorHAnsi" w:cstheme="minorHAnsi"/>
          <w:sz w:val="22"/>
          <w:szCs w:val="22"/>
        </w:rPr>
        <w:fldChar w:fldCharType="end"/>
      </w:r>
      <w:r w:rsidR="00A549C4" w:rsidRPr="00A549C4">
        <w:rPr>
          <w:rFonts w:asciiTheme="minorHAnsi" w:hAnsiTheme="minorHAnsi" w:cstheme="minorHAnsi"/>
          <w:sz w:val="22"/>
          <w:szCs w:val="22"/>
        </w:rPr>
        <w:t>, u</w:t>
      </w:r>
      <w:r>
        <w:rPr>
          <w:rFonts w:asciiTheme="minorHAnsi" w:hAnsiTheme="minorHAnsi" w:cstheme="minorHAnsi"/>
          <w:sz w:val="22"/>
          <w:szCs w:val="22"/>
        </w:rPr>
        <w:t>spješno provodi akciju do kraja.</w:t>
      </w:r>
    </w:p>
    <w:p w:rsidR="00A549C4" w:rsidRPr="00A549C4" w:rsidRDefault="00A549C4" w:rsidP="00A549C4">
      <w:pPr>
        <w:rPr>
          <w:rFonts w:asciiTheme="minorHAnsi" w:hAnsiTheme="minorHAnsi" w:cstheme="minorHAnsi"/>
          <w:sz w:val="22"/>
          <w:szCs w:val="22"/>
        </w:rPr>
      </w:pPr>
    </w:p>
    <w:p w:rsidR="00A549C4" w:rsidRPr="00BB0610" w:rsidRDefault="00A549C4" w:rsidP="00A549C4">
      <w:pPr>
        <w:rPr>
          <w:rFonts w:asciiTheme="minorHAnsi" w:hAnsiTheme="minorHAnsi" w:cstheme="minorHAnsi"/>
          <w:b/>
          <w:sz w:val="22"/>
          <w:szCs w:val="22"/>
        </w:rPr>
      </w:pPr>
      <w:r w:rsidRPr="00BB0610">
        <w:rPr>
          <w:rFonts w:asciiTheme="minorHAnsi" w:hAnsiTheme="minorHAnsi" w:cstheme="minorHAnsi"/>
          <w:b/>
          <w:sz w:val="22"/>
          <w:szCs w:val="22"/>
        </w:rPr>
        <w:t>Iznimke:</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2a.  Sustav ne uspijeva dohvatiti podatke odabranog deklaranta. Vraća korisnika na ekran s listom </w:t>
      </w:r>
      <w:r w:rsidRPr="00A549C4">
        <w:rPr>
          <w:rFonts w:asciiTheme="minorHAnsi" w:hAnsiTheme="minorHAnsi" w:cstheme="minorHAnsi"/>
          <w:sz w:val="22"/>
          <w:szCs w:val="22"/>
        </w:rPr>
        <w:tab/>
        <w:t xml:space="preserve">deklaranata i obavještava ga porukom </w:t>
      </w:r>
      <w:r w:rsidR="00B15EDF">
        <w:rPr>
          <w:rFonts w:asciiTheme="minorHAnsi" w:hAnsiTheme="minorHAnsi" w:cstheme="minorHAnsi"/>
          <w:sz w:val="22"/>
          <w:szCs w:val="22"/>
        </w:rPr>
        <w:fldChar w:fldCharType="begin"/>
      </w:r>
      <w:r w:rsidR="00B15EDF">
        <w:rPr>
          <w:rFonts w:asciiTheme="minorHAnsi" w:hAnsiTheme="minorHAnsi" w:cstheme="minorHAnsi"/>
          <w:sz w:val="22"/>
          <w:szCs w:val="22"/>
        </w:rPr>
        <w:instrText xml:space="preserve"> HYPERLINK  \l "PO007" </w:instrText>
      </w:r>
      <w:r w:rsidR="00B15EDF">
        <w:rPr>
          <w:rFonts w:asciiTheme="minorHAnsi" w:hAnsiTheme="minorHAnsi" w:cstheme="minorHAnsi"/>
          <w:sz w:val="22"/>
          <w:szCs w:val="22"/>
        </w:rPr>
        <w:fldChar w:fldCharType="separate"/>
      </w:r>
      <w:r w:rsidRPr="00B15EDF">
        <w:rPr>
          <w:rStyle w:val="Hyperlink"/>
          <w:rFonts w:asciiTheme="minorHAnsi" w:hAnsiTheme="minorHAnsi" w:cstheme="minorHAnsi"/>
          <w:sz w:val="22"/>
          <w:szCs w:val="22"/>
        </w:rPr>
        <w:t>PO00</w:t>
      </w:r>
      <w:r w:rsidR="00B15EDF" w:rsidRPr="00B15EDF">
        <w:rPr>
          <w:rStyle w:val="Hyperlink"/>
          <w:rFonts w:asciiTheme="minorHAnsi" w:hAnsiTheme="minorHAnsi" w:cstheme="minorHAnsi"/>
          <w:sz w:val="22"/>
          <w:szCs w:val="22"/>
        </w:rPr>
        <w:t>7</w:t>
      </w:r>
      <w:r w:rsidR="00B15EDF">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4a.  Sustav utvrđuje da unesene izmjene NISU ispravne. Sustav ponovno prikazuje Ekran za izmjenu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t xml:space="preserve">podataka o </w:t>
      </w:r>
      <w:r w:rsidR="00B15EDF">
        <w:rPr>
          <w:rFonts w:asciiTheme="minorHAnsi" w:hAnsiTheme="minorHAnsi" w:cstheme="minorHAnsi"/>
          <w:sz w:val="22"/>
          <w:szCs w:val="22"/>
        </w:rPr>
        <w:t xml:space="preserve">poreznom obvezniku </w:t>
      </w:r>
      <w:r w:rsidRPr="00A549C4">
        <w:rPr>
          <w:rFonts w:asciiTheme="minorHAnsi" w:hAnsiTheme="minorHAnsi" w:cstheme="minorHAnsi"/>
          <w:sz w:val="22"/>
          <w:szCs w:val="22"/>
        </w:rPr>
        <w:t xml:space="preserve"> i upozorava korisnika porukom </w:t>
      </w:r>
      <w:r w:rsidR="00B15EDF">
        <w:rPr>
          <w:rFonts w:asciiTheme="minorHAnsi" w:hAnsiTheme="minorHAnsi" w:cstheme="minorHAnsi"/>
          <w:sz w:val="22"/>
          <w:szCs w:val="22"/>
        </w:rPr>
        <w:fldChar w:fldCharType="begin"/>
      </w:r>
      <w:r w:rsidR="00B15EDF">
        <w:rPr>
          <w:rFonts w:asciiTheme="minorHAnsi" w:hAnsiTheme="minorHAnsi" w:cstheme="minorHAnsi"/>
          <w:sz w:val="22"/>
          <w:szCs w:val="22"/>
        </w:rPr>
        <w:instrText xml:space="preserve"> HYPERLINK  \l "PO008" </w:instrText>
      </w:r>
      <w:r w:rsidR="00B15EDF">
        <w:rPr>
          <w:rFonts w:asciiTheme="minorHAnsi" w:hAnsiTheme="minorHAnsi" w:cstheme="minorHAnsi"/>
          <w:sz w:val="22"/>
          <w:szCs w:val="22"/>
        </w:rPr>
        <w:fldChar w:fldCharType="separate"/>
      </w:r>
      <w:r w:rsidRPr="00B15EDF">
        <w:rPr>
          <w:rStyle w:val="Hyperlink"/>
          <w:rFonts w:asciiTheme="minorHAnsi" w:hAnsiTheme="minorHAnsi" w:cstheme="minorHAnsi"/>
          <w:sz w:val="22"/>
          <w:szCs w:val="22"/>
        </w:rPr>
        <w:t>PO00</w:t>
      </w:r>
      <w:r w:rsidR="00B15EDF" w:rsidRPr="00B15EDF">
        <w:rPr>
          <w:rStyle w:val="Hyperlink"/>
          <w:rFonts w:asciiTheme="minorHAnsi" w:hAnsiTheme="minorHAnsi" w:cstheme="minorHAnsi"/>
          <w:sz w:val="22"/>
          <w:szCs w:val="22"/>
        </w:rPr>
        <w:t>8</w:t>
      </w:r>
      <w:r w:rsidR="00B15EDF">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DC19F2" w:rsidRDefault="00A549C4" w:rsidP="00DC19F2">
      <w:pPr>
        <w:rPr>
          <w:rFonts w:asciiTheme="minorHAnsi" w:hAnsiTheme="minorHAnsi" w:cstheme="minorHAnsi"/>
          <w:sz w:val="22"/>
          <w:szCs w:val="22"/>
        </w:rPr>
      </w:pPr>
      <w:r w:rsidRPr="00A549C4">
        <w:rPr>
          <w:rFonts w:asciiTheme="minorHAnsi" w:hAnsiTheme="minorHAnsi" w:cstheme="minorHAnsi"/>
          <w:sz w:val="22"/>
          <w:szCs w:val="22"/>
        </w:rPr>
        <w:t xml:space="preserve">6a.  Korisnik odabire odustajanje od provedbe akcije. Sustav ga vraća na Ekran za izmjenu podataka </w:t>
      </w:r>
      <w:r w:rsidR="00B15EDF">
        <w:rPr>
          <w:rFonts w:asciiTheme="minorHAnsi" w:hAnsiTheme="minorHAnsi" w:cstheme="minorHAnsi"/>
          <w:sz w:val="22"/>
          <w:szCs w:val="22"/>
        </w:rPr>
        <w:t xml:space="preserve">o </w:t>
      </w:r>
    </w:p>
    <w:p w:rsidR="00A549C4" w:rsidRPr="00A549C4" w:rsidRDefault="00DC19F2" w:rsidP="00DC19F2">
      <w:pPr>
        <w:rPr>
          <w:rFonts w:asciiTheme="minorHAnsi" w:hAnsiTheme="minorHAnsi" w:cstheme="minorHAnsi"/>
          <w:sz w:val="22"/>
          <w:szCs w:val="22"/>
        </w:rPr>
      </w:pPr>
      <w:r>
        <w:rPr>
          <w:rFonts w:asciiTheme="minorHAnsi" w:hAnsiTheme="minorHAnsi" w:cstheme="minorHAnsi"/>
          <w:sz w:val="22"/>
          <w:szCs w:val="22"/>
        </w:rPr>
        <w:tab/>
      </w:r>
      <w:r w:rsidR="00B15EDF">
        <w:rPr>
          <w:rFonts w:asciiTheme="minorHAnsi" w:hAnsiTheme="minorHAnsi" w:cstheme="minorHAnsi"/>
          <w:sz w:val="22"/>
          <w:szCs w:val="22"/>
        </w:rPr>
        <w:t>poreznom obvezniku</w:t>
      </w:r>
      <w:r w:rsidR="00A549C4" w:rsidRPr="00A549C4">
        <w:rPr>
          <w:rFonts w:asciiTheme="minorHAnsi" w:hAnsiTheme="minorHAnsi" w:cstheme="minorHAnsi"/>
          <w:sz w:val="22"/>
          <w:szCs w:val="22"/>
        </w:rPr>
        <w:t xml:space="preserve"> i prikazuje inicijalne vrijednosti podataka (vrijednosti koje su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t xml:space="preserve">trenutno u bazi obzirom da izmjena nije provedena) i obavještava ga porukom </w:t>
      </w:r>
      <w:r w:rsidR="00DC19F2">
        <w:rPr>
          <w:rFonts w:asciiTheme="minorHAnsi" w:hAnsiTheme="minorHAnsi" w:cstheme="minorHAnsi"/>
          <w:sz w:val="22"/>
          <w:szCs w:val="22"/>
        </w:rPr>
        <w:fldChar w:fldCharType="begin"/>
      </w:r>
      <w:r w:rsidR="00DC19F2">
        <w:rPr>
          <w:rFonts w:asciiTheme="minorHAnsi" w:hAnsiTheme="minorHAnsi" w:cstheme="minorHAnsi"/>
          <w:sz w:val="22"/>
          <w:szCs w:val="22"/>
        </w:rPr>
        <w:instrText xml:space="preserve"> HYPERLINK  \l "PO009" </w:instrText>
      </w:r>
      <w:r w:rsidR="00DC19F2">
        <w:rPr>
          <w:rFonts w:asciiTheme="minorHAnsi" w:hAnsiTheme="minorHAnsi" w:cstheme="minorHAnsi"/>
          <w:sz w:val="22"/>
          <w:szCs w:val="22"/>
        </w:rPr>
        <w:fldChar w:fldCharType="separate"/>
      </w:r>
      <w:r w:rsidRPr="00DC19F2">
        <w:rPr>
          <w:rStyle w:val="Hyperlink"/>
          <w:rFonts w:asciiTheme="minorHAnsi" w:hAnsiTheme="minorHAnsi" w:cstheme="minorHAnsi"/>
          <w:sz w:val="22"/>
          <w:szCs w:val="22"/>
        </w:rPr>
        <w:t>PO009</w:t>
      </w:r>
      <w:r w:rsidR="00DC19F2">
        <w:rPr>
          <w:rFonts w:asciiTheme="minorHAnsi" w:hAnsiTheme="minorHAnsi" w:cstheme="minorHAnsi"/>
          <w:sz w:val="22"/>
          <w:szCs w:val="22"/>
        </w:rPr>
        <w:fldChar w:fldCharType="end"/>
      </w:r>
      <w:r w:rsidRPr="00A549C4">
        <w:rPr>
          <w:rFonts w:asciiTheme="minorHAnsi" w:hAnsiTheme="minorHAnsi" w:cstheme="minorHAnsi"/>
          <w:sz w:val="22"/>
          <w:szCs w:val="22"/>
        </w:rPr>
        <w:t xml:space="preserve">.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7a.  Sustav ne uspijeva upisati izmjene u bazu podataka. Prikazuje Ekran za izmjenu podataka o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r>
      <w:r w:rsidR="00DC19F2">
        <w:rPr>
          <w:rFonts w:asciiTheme="minorHAnsi" w:hAnsiTheme="minorHAnsi" w:cstheme="minorHAnsi"/>
          <w:sz w:val="22"/>
          <w:szCs w:val="22"/>
        </w:rPr>
        <w:t>Poreznom obvezniku</w:t>
      </w:r>
      <w:r w:rsidRPr="00A549C4">
        <w:rPr>
          <w:rFonts w:asciiTheme="minorHAnsi" w:hAnsiTheme="minorHAnsi" w:cstheme="minorHAnsi"/>
          <w:sz w:val="22"/>
          <w:szCs w:val="22"/>
        </w:rPr>
        <w:t xml:space="preserve"> s izmijenjenim vrijednostima podataka (vrijednostima koje je korisnik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t xml:space="preserve">neposredno prije unio) i obavještava ga porukom </w:t>
      </w:r>
      <w:r w:rsidR="00DC19F2">
        <w:rPr>
          <w:rFonts w:asciiTheme="minorHAnsi" w:hAnsiTheme="minorHAnsi" w:cstheme="minorHAnsi"/>
          <w:sz w:val="22"/>
          <w:szCs w:val="22"/>
        </w:rPr>
        <w:fldChar w:fldCharType="begin"/>
      </w:r>
      <w:r w:rsidR="00DC19F2">
        <w:rPr>
          <w:rFonts w:asciiTheme="minorHAnsi" w:hAnsiTheme="minorHAnsi" w:cstheme="minorHAnsi"/>
          <w:sz w:val="22"/>
          <w:szCs w:val="22"/>
        </w:rPr>
        <w:instrText xml:space="preserve"> HYPERLINK  \l "PO010" </w:instrText>
      </w:r>
      <w:r w:rsidR="00DC19F2">
        <w:rPr>
          <w:rFonts w:asciiTheme="minorHAnsi" w:hAnsiTheme="minorHAnsi" w:cstheme="minorHAnsi"/>
          <w:sz w:val="22"/>
          <w:szCs w:val="22"/>
        </w:rPr>
        <w:fldChar w:fldCharType="separate"/>
      </w:r>
      <w:r w:rsidRPr="00DC19F2">
        <w:rPr>
          <w:rStyle w:val="Hyperlink"/>
          <w:rFonts w:asciiTheme="minorHAnsi" w:hAnsiTheme="minorHAnsi" w:cstheme="minorHAnsi"/>
          <w:sz w:val="22"/>
          <w:szCs w:val="22"/>
        </w:rPr>
        <w:t>PO010</w:t>
      </w:r>
      <w:r w:rsidR="00DC19F2">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D07BCB" w:rsidRDefault="00BB503E" w:rsidP="003E4497">
      <w:pPr>
        <w:pStyle w:val="Heading1"/>
        <w:jc w:val="both"/>
        <w:rPr>
          <w:rFonts w:asciiTheme="minorHAnsi" w:hAnsiTheme="minorHAnsi" w:cstheme="minorHAnsi"/>
        </w:rPr>
      </w:pPr>
      <w:bookmarkStart w:id="15" w:name="_Toc384414821"/>
      <w:bookmarkEnd w:id="11"/>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15"/>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6" w:name="PP001"/>
            <w:bookmarkEnd w:id="16"/>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18D3" w:rsidP="007518D3">
            <w:pPr>
              <w:pStyle w:val="TableText"/>
              <w:rPr>
                <w:lang w:val="hr-HR"/>
              </w:rPr>
            </w:pPr>
            <w:r w:rsidRPr="007518D3">
              <w:rPr>
                <w:lang w:val="hr-HR"/>
              </w:rPr>
              <w:t>Kod unosa novog poreznog obveznika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7" w:name="PP002"/>
            <w:r w:rsidRPr="00FC36AA">
              <w:rPr>
                <w:rFonts w:asciiTheme="minorHAnsi" w:hAnsiTheme="minorHAnsi" w:cstheme="minorHAnsi"/>
                <w:color w:val="0070C0"/>
                <w:sz w:val="20"/>
                <w:szCs w:val="20"/>
              </w:rPr>
              <w:t>PP002</w:t>
            </w:r>
            <w:bookmarkEnd w:id="17"/>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8" w:name="PP003"/>
            <w:bookmarkEnd w:id="18"/>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r w:rsidR="00A549C4" w:rsidRPr="00FC36AA" w:rsidTr="002D35AD">
        <w:tc>
          <w:tcPr>
            <w:tcW w:w="1142" w:type="dxa"/>
          </w:tcPr>
          <w:p w:rsidR="00A549C4" w:rsidRDefault="00A549C4" w:rsidP="0005709B">
            <w:pPr>
              <w:rPr>
                <w:rFonts w:asciiTheme="minorHAnsi" w:hAnsiTheme="minorHAnsi" w:cstheme="minorHAnsi"/>
                <w:color w:val="0070C0"/>
                <w:sz w:val="20"/>
                <w:szCs w:val="20"/>
              </w:rPr>
            </w:pPr>
            <w:bookmarkStart w:id="19" w:name="PP004"/>
            <w:bookmarkEnd w:id="19"/>
            <w:r>
              <w:rPr>
                <w:rFonts w:asciiTheme="minorHAnsi" w:hAnsiTheme="minorHAnsi" w:cstheme="minorHAnsi"/>
                <w:color w:val="0070C0"/>
                <w:sz w:val="20"/>
                <w:szCs w:val="20"/>
              </w:rPr>
              <w:t>PP004</w:t>
            </w:r>
          </w:p>
        </w:tc>
        <w:tc>
          <w:tcPr>
            <w:tcW w:w="8638" w:type="dxa"/>
          </w:tcPr>
          <w:p w:rsidR="00A549C4" w:rsidRPr="00A549C4" w:rsidRDefault="00A549C4" w:rsidP="00A549C4">
            <w:pPr>
              <w:pStyle w:val="TableText"/>
              <w:rPr>
                <w:u w:val="single"/>
                <w:lang w:val="hr-HR"/>
              </w:rPr>
            </w:pPr>
            <w:r w:rsidRPr="00A549C4">
              <w:rPr>
                <w:u w:val="single"/>
                <w:lang w:val="hr-HR"/>
              </w:rPr>
              <w:t xml:space="preserve">Akcije na ekranu  za izmjenu podataka o </w:t>
            </w:r>
            <w:r>
              <w:rPr>
                <w:u w:val="single"/>
                <w:lang w:val="hr-HR"/>
              </w:rPr>
              <w:t>poreznom obvezniku</w:t>
            </w:r>
            <w:r w:rsidRPr="00A549C4">
              <w:rPr>
                <w:u w:val="single"/>
                <w:lang w:val="hr-HR"/>
              </w:rPr>
              <w:t xml:space="preserve"> </w:t>
            </w:r>
          </w:p>
          <w:p w:rsidR="00A549C4" w:rsidRPr="00A549C4" w:rsidRDefault="00A549C4" w:rsidP="00A549C4">
            <w:pPr>
              <w:pStyle w:val="TableText"/>
              <w:rPr>
                <w:lang w:val="hr-HR"/>
              </w:rPr>
            </w:pPr>
            <w:r w:rsidRPr="00A549C4">
              <w:rPr>
                <w:lang w:val="hr-HR"/>
              </w:rPr>
              <w:t xml:space="preserve">U gornjem dijelu ekrana se nalaze osnovni podaci o </w:t>
            </w:r>
            <w:r>
              <w:rPr>
                <w:lang w:val="hr-HR"/>
              </w:rPr>
              <w:t>poreznom obvezniku</w:t>
            </w:r>
            <w:r w:rsidRPr="00A549C4">
              <w:rPr>
                <w:lang w:val="hr-HR"/>
              </w:rPr>
              <w:t xml:space="preserve"> (naziv i identifikator).</w:t>
            </w:r>
          </w:p>
          <w:p w:rsidR="00A549C4" w:rsidRPr="00A549C4" w:rsidRDefault="00A549C4" w:rsidP="00A549C4">
            <w:pPr>
              <w:pStyle w:val="TableText"/>
              <w:rPr>
                <w:lang w:val="hr-HR"/>
              </w:rPr>
            </w:pPr>
            <w:r>
              <w:rPr>
                <w:lang w:val="hr-HR"/>
              </w:rPr>
              <w:t>Moguća a</w:t>
            </w:r>
            <w:r w:rsidRPr="00A549C4">
              <w:rPr>
                <w:lang w:val="hr-HR"/>
              </w:rPr>
              <w:t>kcij</w:t>
            </w:r>
            <w:r>
              <w:rPr>
                <w:lang w:val="hr-HR"/>
              </w:rPr>
              <w:t>a</w:t>
            </w:r>
            <w:r w:rsidRPr="00A549C4">
              <w:rPr>
                <w:lang w:val="hr-HR"/>
              </w:rPr>
              <w:t xml:space="preserve"> na ekranu:</w:t>
            </w:r>
          </w:p>
          <w:p w:rsidR="00A549C4" w:rsidRDefault="00A549C4" w:rsidP="00A549C4">
            <w:pPr>
              <w:pStyle w:val="TableText"/>
              <w:rPr>
                <w:u w:val="single"/>
                <w:lang w:val="hr-HR"/>
              </w:rPr>
            </w:pPr>
            <w:r w:rsidRPr="00A549C4">
              <w:rPr>
                <w:lang w:val="hr-HR"/>
              </w:rPr>
              <w:t>•</w:t>
            </w:r>
            <w:r w:rsidRPr="00A549C4">
              <w:rPr>
                <w:lang w:val="hr-HR"/>
              </w:rPr>
              <w:tab/>
            </w:r>
            <w:r w:rsidRPr="00A549C4">
              <w:rPr>
                <w:b/>
                <w:i/>
                <w:lang w:val="hr-HR"/>
              </w:rPr>
              <w:t xml:space="preserve">Zatvori </w:t>
            </w:r>
            <w:r w:rsidRPr="00A549C4">
              <w:rPr>
                <w:lang w:val="hr-HR"/>
              </w:rPr>
              <w:t xml:space="preserve">– pokretanjem akcije korisnika se vraća na ekran s listom </w:t>
            </w:r>
            <w:r>
              <w:rPr>
                <w:lang w:val="hr-HR"/>
              </w:rPr>
              <w:t xml:space="preserve">poreznih obveznika </w:t>
            </w:r>
            <w:r w:rsidRPr="00A549C4">
              <w:rPr>
                <w:lang w:val="hr-HR"/>
              </w:rPr>
              <w:t>pronađenih po prethodno upisanom kriteriju pretraživanja</w:t>
            </w:r>
          </w:p>
        </w:tc>
      </w:tr>
    </w:tbl>
    <w:p w:rsidR="00D07BCB" w:rsidRDefault="00D07BCB" w:rsidP="00FB55F1">
      <w:pPr>
        <w:pStyle w:val="Heading1"/>
        <w:pBdr>
          <w:top w:val="single" w:sz="6" w:space="0" w:color="auto"/>
        </w:pBdr>
        <w:rPr>
          <w:rFonts w:asciiTheme="minorHAnsi" w:hAnsiTheme="minorHAnsi" w:cstheme="minorHAnsi"/>
        </w:rPr>
      </w:pPr>
      <w:bookmarkStart w:id="20" w:name="_Toc384414822"/>
      <w:r w:rsidRPr="0089666C">
        <w:rPr>
          <w:rFonts w:asciiTheme="minorHAnsi" w:hAnsiTheme="minorHAnsi" w:cstheme="minorHAnsi"/>
        </w:rPr>
        <w:t>Podatkovni skupovi i kontrole kod unosa</w:t>
      </w:r>
      <w:bookmarkEnd w:id="20"/>
    </w:p>
    <w:p w:rsidR="0005709B" w:rsidRPr="0005709B" w:rsidRDefault="004E635C" w:rsidP="0005709B">
      <w:pPr>
        <w:pStyle w:val="Heading2"/>
        <w:rPr>
          <w:rFonts w:asciiTheme="minorHAnsi" w:hAnsiTheme="minorHAnsi" w:cstheme="minorHAnsi"/>
          <w:noProof/>
          <w:szCs w:val="24"/>
        </w:rPr>
      </w:pPr>
      <w:bookmarkStart w:id="21" w:name="_PS001_–_Podaci"/>
      <w:bookmarkStart w:id="22" w:name="PS01"/>
      <w:bookmarkStart w:id="23" w:name="PS011"/>
      <w:bookmarkStart w:id="24" w:name="_Toc326661320"/>
      <w:bookmarkStart w:id="25" w:name="_Toc322011353"/>
      <w:bookmarkStart w:id="26" w:name="_Toc384414823"/>
      <w:bookmarkEnd w:id="21"/>
      <w:bookmarkEnd w:id="22"/>
      <w:bookmarkEnd w:id="23"/>
      <w:r>
        <w:rPr>
          <w:rFonts w:asciiTheme="minorHAnsi" w:hAnsiTheme="minorHAnsi" w:cstheme="minorHAnsi"/>
          <w:noProof/>
          <w:szCs w:val="24"/>
        </w:rPr>
        <w:t xml:space="preserve">PS001 –  </w:t>
      </w:r>
      <w:bookmarkEnd w:id="24"/>
      <w:r w:rsidR="00C15C0A">
        <w:rPr>
          <w:rFonts w:asciiTheme="minorHAnsi" w:hAnsiTheme="minorHAnsi" w:cstheme="minorHAnsi"/>
          <w:noProof/>
          <w:szCs w:val="24"/>
        </w:rPr>
        <w:t>Podaci o poreznom obvezniku</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531D5A">
        <w:tc>
          <w:tcPr>
            <w:tcW w:w="629" w:type="dxa"/>
            <w:shd w:val="clear" w:color="auto" w:fill="E6E6E6"/>
            <w:vAlign w:val="center"/>
          </w:tcPr>
          <w:p w:rsidR="00C15C0A" w:rsidRPr="00C15C0A" w:rsidRDefault="00C15C0A" w:rsidP="00531D5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531D5A">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531D5A">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531D5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531D5A">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531D5A">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7.</w:t>
            </w:r>
          </w:p>
        </w:tc>
        <w:tc>
          <w:tcPr>
            <w:tcW w:w="2740" w:type="dxa"/>
            <w:vAlign w:val="center"/>
          </w:tcPr>
          <w:p w:rsidR="00C15C0A" w:rsidRPr="00C15C0A" w:rsidRDefault="00357D29" w:rsidP="00531D5A">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531D5A">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531D5A">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531D5A">
            <w:pPr>
              <w:rPr>
                <w:rFonts w:asciiTheme="minorHAnsi" w:hAnsiTheme="minorHAnsi" w:cstheme="minorHAnsi"/>
                <w:noProof/>
                <w:sz w:val="22"/>
                <w:szCs w:val="22"/>
              </w:rPr>
            </w:pPr>
          </w:p>
        </w:tc>
        <w:tc>
          <w:tcPr>
            <w:tcW w:w="4819" w:type="dxa"/>
            <w:vAlign w:val="center"/>
          </w:tcPr>
          <w:p w:rsid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531D5A">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9A1522">
        <w:tc>
          <w:tcPr>
            <w:tcW w:w="629" w:type="dxa"/>
            <w:vAlign w:val="center"/>
          </w:tcPr>
          <w:p w:rsidR="00E86EE8"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97422B">
            <w:r w:rsidRPr="002D5341">
              <w:t>Checkbox</w:t>
            </w:r>
          </w:p>
        </w:tc>
        <w:tc>
          <w:tcPr>
            <w:tcW w:w="4819" w:type="dxa"/>
          </w:tcPr>
          <w:p w:rsidR="00E86EE8" w:rsidRPr="002D5341" w:rsidRDefault="00E86EE8" w:rsidP="0097422B">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17.</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18.</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19.</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20.</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531D5A">
            <w:r>
              <w:t>Char (20)</w:t>
            </w:r>
          </w:p>
        </w:tc>
        <w:tc>
          <w:tcPr>
            <w:tcW w:w="4819" w:type="dxa"/>
          </w:tcPr>
          <w:p w:rsidR="007518D3" w:rsidRDefault="007518D3" w:rsidP="00531D5A">
            <w:r>
              <w:t>Zaporka za prijavu PDV-a u podsustavu za porezne obveznike – inicijalno tekst „porezni obveznik“.</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23.</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531D5A">
            <w:r w:rsidRPr="007518D3">
              <w:t>Date (DD.MM.YYYY)</w:t>
            </w:r>
          </w:p>
        </w:tc>
        <w:tc>
          <w:tcPr>
            <w:tcW w:w="4819" w:type="dxa"/>
          </w:tcPr>
          <w:p w:rsidR="007518D3" w:rsidRDefault="007518D3" w:rsidP="00531D5A">
            <w:r>
              <w:t>Datum unosa podataka u registar.</w:t>
            </w:r>
          </w:p>
        </w:tc>
      </w:tr>
      <w:bookmarkEnd w:id="25"/>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7" w:name="_Toc384414824"/>
      <w:r w:rsidRPr="0089666C">
        <w:rPr>
          <w:rFonts w:asciiTheme="minorHAnsi" w:hAnsiTheme="minorHAnsi" w:cstheme="minorHAnsi"/>
        </w:rPr>
        <w:t>Poruke u aplikaciji</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8" w:name="PO001"/>
            <w:bookmarkEnd w:id="28"/>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 </w:t>
            </w:r>
            <w:r w:rsidRPr="0075136E">
              <w:rPr>
                <w:i/>
                <w:lang w:val="hr-HR"/>
              </w:rPr>
              <w:t>Pop-up</w:t>
            </w:r>
          </w:p>
        </w:tc>
      </w:tr>
      <w:tr w:rsidR="0075136E" w:rsidRPr="0089666C" w:rsidTr="009D403C">
        <w:tc>
          <w:tcPr>
            <w:tcW w:w="1027" w:type="dxa"/>
          </w:tcPr>
          <w:p w:rsidR="0075136E" w:rsidRPr="007B0C00" w:rsidRDefault="0075136E" w:rsidP="0005709B">
            <w:pPr>
              <w:rPr>
                <w:szCs w:val="20"/>
              </w:rPr>
            </w:pPr>
            <w:bookmarkStart w:id="29" w:name="PO002"/>
            <w:bookmarkEnd w:id="29"/>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 </w:t>
            </w:r>
            <w:r w:rsidR="002A49F1" w:rsidRPr="0075136E">
              <w:rPr>
                <w:i/>
                <w:lang w:val="hr-HR"/>
              </w:rPr>
              <w:t>Pop-up</w:t>
            </w:r>
          </w:p>
        </w:tc>
      </w:tr>
      <w:tr w:rsidR="00611617" w:rsidRPr="0089666C" w:rsidTr="009D403C">
        <w:tc>
          <w:tcPr>
            <w:tcW w:w="1027" w:type="dxa"/>
          </w:tcPr>
          <w:p w:rsidR="00611617" w:rsidRPr="007B0C00" w:rsidRDefault="00611617" w:rsidP="0005709B">
            <w:pPr>
              <w:rPr>
                <w:szCs w:val="20"/>
              </w:rPr>
            </w:pPr>
            <w:bookmarkStart w:id="30" w:name="PO003"/>
            <w:bookmarkEnd w:id="30"/>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r w:rsidRPr="002A49F1">
              <w:rPr>
                <w:i/>
              </w:rPr>
              <w:t>- Pop-up</w:t>
            </w:r>
          </w:p>
        </w:tc>
      </w:tr>
      <w:tr w:rsidR="002A49F1" w:rsidRPr="0089666C" w:rsidTr="009D403C">
        <w:tc>
          <w:tcPr>
            <w:tcW w:w="1027" w:type="dxa"/>
          </w:tcPr>
          <w:p w:rsidR="002A49F1" w:rsidRPr="007B0C00" w:rsidRDefault="002A49F1" w:rsidP="0005709B">
            <w:pPr>
              <w:rPr>
                <w:szCs w:val="20"/>
              </w:rPr>
            </w:pPr>
            <w:bookmarkStart w:id="31" w:name="PO004"/>
            <w:bookmarkEnd w:id="31"/>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r w:rsidRPr="002A49F1">
              <w:rPr>
                <w:i/>
                <w:lang w:val="hr-HR"/>
              </w:rPr>
              <w:t>- Pop-up</w:t>
            </w:r>
          </w:p>
        </w:tc>
      </w:tr>
      <w:tr w:rsidR="002A49F1" w:rsidRPr="0089666C" w:rsidTr="009D403C">
        <w:tc>
          <w:tcPr>
            <w:tcW w:w="1027" w:type="dxa"/>
          </w:tcPr>
          <w:p w:rsidR="002A49F1" w:rsidRDefault="002A49F1" w:rsidP="0005709B">
            <w:pPr>
              <w:rPr>
                <w:szCs w:val="20"/>
              </w:rPr>
            </w:pPr>
            <w:bookmarkStart w:id="32" w:name="PO005"/>
            <w:bookmarkEnd w:id="32"/>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r w:rsidRPr="002A49F1">
              <w:rPr>
                <w:i/>
                <w:lang w:val="hr-HR"/>
              </w:rPr>
              <w:t xml:space="preserve"> - Pop-up</w:t>
            </w:r>
          </w:p>
        </w:tc>
      </w:tr>
      <w:tr w:rsidR="00BB0610" w:rsidRPr="0089666C" w:rsidTr="009D403C">
        <w:tc>
          <w:tcPr>
            <w:tcW w:w="1027" w:type="dxa"/>
          </w:tcPr>
          <w:p w:rsidR="00BB0610" w:rsidRDefault="00BB0610" w:rsidP="0005709B">
            <w:pPr>
              <w:rPr>
                <w:szCs w:val="20"/>
              </w:rPr>
            </w:pPr>
            <w:bookmarkStart w:id="33" w:name="PO006"/>
            <w:bookmarkEnd w:id="33"/>
            <w:r>
              <w:rPr>
                <w:szCs w:val="20"/>
              </w:rPr>
              <w:t>PO006</w:t>
            </w:r>
          </w:p>
        </w:tc>
        <w:tc>
          <w:tcPr>
            <w:tcW w:w="7829" w:type="dxa"/>
          </w:tcPr>
          <w:p w:rsidR="00BB0610" w:rsidRPr="00BB0610" w:rsidRDefault="00BB0610" w:rsidP="00BB0610">
            <w:pPr>
              <w:pStyle w:val="TableText"/>
              <w:rPr>
                <w:u w:val="single"/>
                <w:lang w:val="hr-HR"/>
              </w:rPr>
            </w:pPr>
            <w:r w:rsidRPr="00BB0610">
              <w:rPr>
                <w:u w:val="single"/>
                <w:lang w:val="hr-HR"/>
              </w:rPr>
              <w:t xml:space="preserve">Poruka za potvrdu akcije izmjene podataka: </w:t>
            </w:r>
          </w:p>
          <w:p w:rsidR="00BB0610" w:rsidRPr="00BB0610" w:rsidRDefault="00BB0610" w:rsidP="00BB0610">
            <w:pPr>
              <w:pStyle w:val="TableText"/>
              <w:rPr>
                <w:lang w:val="hr-HR"/>
              </w:rPr>
            </w:pPr>
            <w:r w:rsidRPr="00BB0610">
              <w:rPr>
                <w:lang w:val="hr-HR"/>
              </w:rPr>
              <w:t>“Jeste li sigurni da želite izvršiti izmjenu podataka?”</w:t>
            </w:r>
            <w:r w:rsidRPr="002A49F1">
              <w:rPr>
                <w:i/>
                <w:lang w:val="hr-HR"/>
              </w:rPr>
              <w:t xml:space="preserve"> - Pop-up</w:t>
            </w:r>
          </w:p>
        </w:tc>
      </w:tr>
      <w:tr w:rsidR="00B15EDF" w:rsidRPr="0089666C" w:rsidTr="009D403C">
        <w:tc>
          <w:tcPr>
            <w:tcW w:w="1027" w:type="dxa"/>
          </w:tcPr>
          <w:p w:rsidR="00B15EDF" w:rsidRDefault="00B15EDF" w:rsidP="0005709B">
            <w:pPr>
              <w:rPr>
                <w:szCs w:val="20"/>
              </w:rPr>
            </w:pPr>
            <w:bookmarkStart w:id="34" w:name="PO007"/>
            <w:bookmarkEnd w:id="34"/>
            <w:r>
              <w:rPr>
                <w:szCs w:val="20"/>
              </w:rPr>
              <w:t>PO007</w:t>
            </w:r>
          </w:p>
        </w:tc>
        <w:tc>
          <w:tcPr>
            <w:tcW w:w="7829" w:type="dxa"/>
          </w:tcPr>
          <w:p w:rsidR="00B15EDF" w:rsidRPr="00B15EDF" w:rsidRDefault="00B15EDF" w:rsidP="00B15EDF">
            <w:pPr>
              <w:pStyle w:val="TableText"/>
              <w:rPr>
                <w:lang w:val="hr-HR"/>
              </w:rPr>
            </w:pPr>
            <w:r w:rsidRPr="00B15EDF">
              <w:rPr>
                <w:u w:val="single"/>
                <w:lang w:val="hr-HR"/>
              </w:rPr>
              <w:t>Poruka o grešci u sustavu</w:t>
            </w:r>
          </w:p>
          <w:p w:rsidR="00B15EDF" w:rsidRPr="00BB0610" w:rsidRDefault="00B15EDF" w:rsidP="00B15EDF">
            <w:pPr>
              <w:pStyle w:val="TableText"/>
              <w:rPr>
                <w:u w:val="single"/>
                <w:lang w:val="hr-HR"/>
              </w:rPr>
            </w:pPr>
            <w:r w:rsidRPr="00B15EDF">
              <w:rPr>
                <w:lang w:val="hr-HR"/>
              </w:rPr>
              <w:t>“Podaci trenutno nisu dostupni.”</w:t>
            </w:r>
            <w:r w:rsidRPr="002A49F1">
              <w:rPr>
                <w:i/>
                <w:lang w:val="hr-HR"/>
              </w:rPr>
              <w:t xml:space="preserve"> - Pop-up</w:t>
            </w:r>
          </w:p>
        </w:tc>
      </w:tr>
      <w:tr w:rsidR="00B15EDF" w:rsidRPr="0089666C" w:rsidTr="009D403C">
        <w:tc>
          <w:tcPr>
            <w:tcW w:w="1027" w:type="dxa"/>
          </w:tcPr>
          <w:p w:rsidR="00B15EDF" w:rsidRDefault="00B15EDF" w:rsidP="0005709B">
            <w:pPr>
              <w:rPr>
                <w:szCs w:val="20"/>
              </w:rPr>
            </w:pPr>
            <w:bookmarkStart w:id="35" w:name="PO008"/>
            <w:bookmarkEnd w:id="35"/>
            <w:r>
              <w:rPr>
                <w:szCs w:val="20"/>
              </w:rPr>
              <w:t>PO008</w:t>
            </w:r>
          </w:p>
        </w:tc>
        <w:tc>
          <w:tcPr>
            <w:tcW w:w="7829" w:type="dxa"/>
          </w:tcPr>
          <w:p w:rsidR="00B15EDF" w:rsidRPr="00487337" w:rsidRDefault="00B15EDF" w:rsidP="00531D5A">
            <w:pPr>
              <w:pStyle w:val="TableText"/>
              <w:rPr>
                <w:lang w:val="hr-HR"/>
              </w:rPr>
            </w:pPr>
            <w:r w:rsidRPr="00487337">
              <w:rPr>
                <w:u w:val="single"/>
                <w:lang w:val="hr-HR"/>
              </w:rPr>
              <w:t>Poruka korisniku o pogrešnoj izmjeni podataka</w:t>
            </w:r>
            <w:r w:rsidRPr="00487337">
              <w:rPr>
                <w:lang w:val="hr-HR"/>
              </w:rPr>
              <w:t xml:space="preserve">: </w:t>
            </w:r>
          </w:p>
          <w:p w:rsidR="00B15EDF" w:rsidRPr="00487337" w:rsidRDefault="00B15EDF" w:rsidP="00531D5A">
            <w:pPr>
              <w:pStyle w:val="TableText"/>
              <w:rPr>
                <w:u w:val="single"/>
                <w:lang w:val="hr-HR"/>
              </w:rPr>
            </w:pPr>
            <w:r w:rsidRPr="00487337">
              <w:rPr>
                <w:lang w:val="hr-HR"/>
              </w:rPr>
              <w:t>“Greška. Podaci nisu pravilo izmijenjeni. Izmjena podataka nije izvršena.”</w:t>
            </w:r>
          </w:p>
        </w:tc>
      </w:tr>
      <w:tr w:rsidR="00B15EDF" w:rsidRPr="0089666C" w:rsidTr="009D403C">
        <w:tc>
          <w:tcPr>
            <w:tcW w:w="1027" w:type="dxa"/>
          </w:tcPr>
          <w:p w:rsidR="00B15EDF" w:rsidRDefault="00DC19F2" w:rsidP="0005709B">
            <w:pPr>
              <w:rPr>
                <w:szCs w:val="20"/>
              </w:rPr>
            </w:pPr>
            <w:bookmarkStart w:id="36" w:name="PO009"/>
            <w:bookmarkEnd w:id="36"/>
            <w:r>
              <w:rPr>
                <w:szCs w:val="20"/>
              </w:rPr>
              <w:t>PO009</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odustajanja: </w:t>
            </w:r>
          </w:p>
          <w:p w:rsidR="00B15EDF" w:rsidRPr="00DC19F2" w:rsidRDefault="00DC19F2" w:rsidP="00DC19F2">
            <w:pPr>
              <w:pStyle w:val="TableText"/>
              <w:rPr>
                <w:lang w:val="hr-HR"/>
              </w:rPr>
            </w:pPr>
            <w:r w:rsidRPr="00DC19F2">
              <w:rPr>
                <w:lang w:val="hr-HR"/>
              </w:rPr>
              <w:t>“Izmjena podataka nije izvršena.”</w:t>
            </w:r>
            <w:r>
              <w:rPr>
                <w:lang w:val="hr-HR"/>
              </w:rPr>
              <w:t xml:space="preserve"> </w:t>
            </w:r>
            <w:r w:rsidRPr="002A49F1">
              <w:rPr>
                <w:i/>
                <w:lang w:val="hr-HR"/>
              </w:rPr>
              <w:t>- Pop-up</w:t>
            </w:r>
          </w:p>
        </w:tc>
      </w:tr>
      <w:tr w:rsidR="00DC19F2" w:rsidRPr="0089666C" w:rsidTr="009D403C">
        <w:tc>
          <w:tcPr>
            <w:tcW w:w="1027" w:type="dxa"/>
          </w:tcPr>
          <w:p w:rsidR="00DC19F2" w:rsidRDefault="00DC19F2" w:rsidP="0005709B">
            <w:pPr>
              <w:rPr>
                <w:szCs w:val="20"/>
              </w:rPr>
            </w:pPr>
            <w:bookmarkStart w:id="37" w:name="PO010"/>
            <w:bookmarkEnd w:id="37"/>
            <w:r>
              <w:rPr>
                <w:szCs w:val="20"/>
              </w:rPr>
              <w:t>PO010</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greške: </w:t>
            </w:r>
          </w:p>
          <w:p w:rsidR="00DC19F2" w:rsidRPr="00DC19F2" w:rsidRDefault="00DC19F2" w:rsidP="00DC19F2">
            <w:pPr>
              <w:pStyle w:val="TableText"/>
              <w:rPr>
                <w:lang w:val="hr-HR"/>
              </w:rPr>
            </w:pPr>
            <w:r w:rsidRPr="00DC19F2">
              <w:rPr>
                <w:lang w:val="hr-HR"/>
              </w:rPr>
              <w:t>“Greška u sustavu. Izmjena podataka nije izvršena.”</w:t>
            </w:r>
            <w:r w:rsidRPr="002A49F1">
              <w:rPr>
                <w:i/>
                <w:lang w:val="hr-HR"/>
              </w:rPr>
              <w:t xml:space="preserve"> - Pop-up</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38" w:name="_Toc384414825"/>
      <w:r w:rsidRPr="0089666C">
        <w:rPr>
          <w:rFonts w:asciiTheme="minorHAnsi" w:hAnsiTheme="minorHAnsi" w:cstheme="minorHAnsi"/>
        </w:rPr>
        <w:t>Ekrani</w:t>
      </w:r>
      <w:bookmarkEnd w:id="38"/>
    </w:p>
    <w:p w:rsidR="00F01C82" w:rsidRPr="00FB55F1" w:rsidRDefault="00FB55F1" w:rsidP="00F01C82">
      <w:pPr>
        <w:rPr>
          <w:rFonts w:asciiTheme="minorHAnsi" w:hAnsiTheme="minorHAnsi" w:cstheme="minorHAnsi"/>
          <w:sz w:val="22"/>
          <w:szCs w:val="22"/>
          <w:lang w:eastAsia="en-US"/>
        </w:rPr>
      </w:pPr>
      <w:bookmarkStart w:id="39" w:name="_EK001_–_Ekran"/>
      <w:bookmarkEnd w:id="0"/>
      <w:bookmarkEnd w:id="1"/>
      <w:bookmarkEnd w:id="39"/>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0" w:name="_Toc384414826"/>
      <w:r w:rsidRPr="0089666C">
        <w:rPr>
          <w:rFonts w:asciiTheme="minorHAnsi" w:hAnsiTheme="minorHAnsi" w:cstheme="minorHAnsi"/>
        </w:rPr>
        <w:t>Pitanja, odgovori, odluke</w:t>
      </w:r>
      <w:bookmarkEnd w:id="40"/>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EE1" w:rsidRDefault="00247EE1">
      <w:r>
        <w:separator/>
      </w:r>
    </w:p>
  </w:endnote>
  <w:endnote w:type="continuationSeparator" w:id="0">
    <w:p w:rsidR="00247EE1" w:rsidRDefault="0024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E23AA7C" wp14:editId="2950138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Pr>
        <w:b/>
      </w:rPr>
      <w:t xml:space="preserve">Unos </w:t>
    </w:r>
    <w:r w:rsidRPr="007D5541">
      <w:rPr>
        <w:b/>
      </w:rPr>
      <w:t>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53929">
      <w:rPr>
        <w:noProof/>
        <w:sz w:val="20"/>
        <w:szCs w:val="20"/>
      </w:rPr>
      <w:t>2</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53929">
      <w:rPr>
        <w:noProof/>
        <w:sz w:val="20"/>
        <w:szCs w:val="20"/>
      </w:rPr>
      <w:t>9</w:t>
    </w:r>
    <w:r w:rsidRPr="00531873">
      <w:rPr>
        <w:sz w:val="20"/>
        <w:szCs w:val="20"/>
      </w:rPr>
      <w:fldChar w:fldCharType="end"/>
    </w:r>
  </w:p>
  <w:p w:rsidR="00C8708A" w:rsidRDefault="00C8708A"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8708A" w:rsidRPr="0089666C" w:rsidRDefault="00C8708A"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201</w:t>
          </w: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353929">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8708A" w:rsidRPr="0089666C" w:rsidRDefault="00C8708A" w:rsidP="0089666C">
          <w:pPr>
            <w:spacing w:after="0"/>
            <w:jc w:val="center"/>
            <w:rPr>
              <w:rFonts w:ascii="Calibri" w:hAnsi="Calibri" w:cs="Calibri"/>
              <w:color w:val="000000"/>
              <w:sz w:val="20"/>
              <w:szCs w:val="20"/>
              <w:lang w:val="en-US" w:eastAsia="en-US"/>
            </w:rPr>
          </w:pPr>
        </w:p>
      </w:tc>
    </w:tr>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PB_10</w:t>
          </w:r>
        </w:p>
      </w:tc>
      <w:tc>
        <w:tcPr>
          <w:tcW w:w="2026" w:type="dxa"/>
          <w:tcBorders>
            <w:top w:val="nil"/>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8708A" w:rsidRPr="0089666C" w:rsidRDefault="00C8708A" w:rsidP="0089666C">
          <w:pPr>
            <w:spacing w:after="0"/>
            <w:rPr>
              <w:rFonts w:ascii="Calibri" w:hAnsi="Calibri" w:cs="Calibri"/>
              <w:color w:val="000000"/>
              <w:sz w:val="20"/>
              <w:szCs w:val="20"/>
              <w:lang w:val="en-US" w:eastAsia="en-US"/>
            </w:rPr>
          </w:pPr>
        </w:p>
      </w:tc>
    </w:tr>
  </w:tbl>
  <w:p w:rsidR="00C8708A" w:rsidRPr="0089666C" w:rsidRDefault="00C8708A"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8CB8A3A" wp14:editId="6382D43F">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2D15546C" wp14:editId="26547D6A">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Unos 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53929">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53929">
      <w:rPr>
        <w:noProof/>
        <w:sz w:val="20"/>
        <w:szCs w:val="20"/>
      </w:rPr>
      <w:t>9</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EE1" w:rsidRDefault="00247EE1">
      <w:r>
        <w:separator/>
      </w:r>
    </w:p>
  </w:footnote>
  <w:footnote w:type="continuationSeparator" w:id="0">
    <w:p w:rsidR="00247EE1" w:rsidRDefault="00247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2C7504" w:rsidRDefault="00C8708A"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2"/>
  </w:num>
  <w:num w:numId="8">
    <w:abstractNumId w:val="39"/>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3"/>
  </w:num>
  <w:num w:numId="16">
    <w:abstractNumId w:val="31"/>
  </w:num>
  <w:num w:numId="17">
    <w:abstractNumId w:val="9"/>
  </w:num>
  <w:num w:numId="18">
    <w:abstractNumId w:val="19"/>
  </w:num>
  <w:num w:numId="19">
    <w:abstractNumId w:val="30"/>
  </w:num>
  <w:num w:numId="20">
    <w:abstractNumId w:val="32"/>
  </w:num>
  <w:num w:numId="21">
    <w:abstractNumId w:val="44"/>
  </w:num>
  <w:num w:numId="22">
    <w:abstractNumId w:val="22"/>
  </w:num>
  <w:num w:numId="23">
    <w:abstractNumId w:val="24"/>
  </w:num>
  <w:num w:numId="24">
    <w:abstractNumId w:val="41"/>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 w:numId="45">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3C09C-71B9-4A3E-B249-B139F02B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18</TotalTime>
  <Pages>9</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12898</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6</cp:revision>
  <cp:lastPrinted>2012-08-02T13:19:00Z</cp:lastPrinted>
  <dcterms:created xsi:type="dcterms:W3CDTF">2014-04-04T20:14:00Z</dcterms:created>
  <dcterms:modified xsi:type="dcterms:W3CDTF">2014-04-04T20:44:00Z</dcterms:modified>
</cp:coreProperties>
</file>