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i/>
          <w:color w:val="5A5D51"/>
          <w:sz w:val="20"/>
        </w:rPr>
        <w:t>Úvod do toxikologie 2026 · Seminář 8. prosince</w:t>
      </w:r>
    </w:p>
    <w:p>
      <w:pPr>
        <w:spacing w:after="280"/>
        <w:jc w:val="center"/>
      </w:pPr>
      <w:r>
        <w:rPr>
          <w:b/>
          <w:color w:val="2A3F2D"/>
          <w:sz w:val="40"/>
        </w:rPr>
        <w:t>Skupinová syntéza — krok C</w:t>
      </w:r>
    </w:p>
    <w:p>
      <w:pPr>
        <w:spacing w:after="200"/>
      </w:pPr>
      <w:r>
        <w:rPr>
          <w:b/>
          <w:sz w:val="22"/>
        </w:rPr>
        <w:t xml:space="preserve">Skupina č.: </w:t>
      </w:r>
      <w:r>
        <w:rPr>
          <w:sz w:val="22"/>
        </w:rPr>
        <w:t>________</w:t>
      </w:r>
    </w:p>
    <w:p>
      <w:pPr>
        <w:spacing w:after="200"/>
      </w:pPr>
      <w:r>
        <w:rPr>
          <w:b/>
          <w:sz w:val="22"/>
        </w:rPr>
        <w:t xml:space="preserve">Členové (čísla): </w:t>
      </w:r>
      <w:r>
        <w:rPr>
          <w:sz w:val="22"/>
        </w:rPr>
        <w:t>________________________________________</w:t>
      </w:r>
    </w:p>
    <w:p>
      <w:pPr>
        <w:spacing w:after="160"/>
      </w:pPr>
      <w:r>
        <w:rPr>
          <w:b/>
          <w:i w:val="0"/>
          <w:sz w:val="20"/>
        </w:rPr>
        <w:t>Tuto kartu po semináři odevzdejte do Teams (jedna za celou skupinu) — hodnotí se sdíleně pro všechny členy skupiny.</w:t>
      </w:r>
    </w:p>
    <w:p>
      <w:pPr>
        <w:spacing w:after="80"/>
      </w:pPr>
    </w:p>
    <w:p>
      <w:pPr>
        <w:spacing w:before="240" w:after="100"/>
        <w:pBdr>
          <w:bottom w:val="single" w:sz="6" w:space="2" w:color="B9791E"/>
        </w:pBdr>
      </w:pPr>
      <w:r>
        <w:rPr>
          <w:b/>
          <w:color w:val="8F5D14"/>
          <w:sz w:val="26"/>
        </w:rPr>
        <w:t>Zvolte úhel syntézy (zaškrtněte jednu možnost)</w:t>
      </w:r>
    </w:p>
    <w:p>
      <w:pPr>
        <w:spacing w:after="160"/>
      </w:pPr>
      <w:r>
        <w:rPr>
          <w:sz w:val="26"/>
        </w:rPr>
        <w:t xml:space="preserve">☐  </w:t>
      </w:r>
      <w:r>
        <w:rPr>
          <w:sz w:val="22"/>
        </w:rPr>
        <w:t>1. Časová osa účinku — porovnání nástupu, vrcholu a odeznění účinku všech 5 látek</w:t>
      </w:r>
    </w:p>
    <w:p>
      <w:pPr>
        <w:spacing w:after="160"/>
      </w:pPr>
      <w:r>
        <w:rPr>
          <w:sz w:val="26"/>
        </w:rPr>
        <w:t xml:space="preserve">☐  </w:t>
      </w:r>
      <w:r>
        <w:rPr>
          <w:sz w:val="22"/>
        </w:rPr>
        <w:t>2. Mapa cílů v těle — kde látky zasahují (receptory/enzymy/kanály), co mají společné a odlišné</w:t>
      </w:r>
    </w:p>
    <w:p>
      <w:pPr>
        <w:spacing w:after="160"/>
      </w:pPr>
      <w:r>
        <w:rPr>
          <w:sz w:val="26"/>
        </w:rPr>
        <w:t xml:space="preserve">☐  </w:t>
      </w:r>
      <w:r>
        <w:rPr>
          <w:sz w:val="22"/>
        </w:rPr>
        <w:t>3. Žebříček rizika — seřazení podle letality/bezpečnostního okna s odůvodněním</w:t>
      </w:r>
    </w:p>
    <w:p>
      <w:pPr>
        <w:spacing w:after="160"/>
      </w:pPr>
      <w:r>
        <w:rPr>
          <w:sz w:val="26"/>
        </w:rPr>
        <w:t xml:space="preserve">☐  </w:t>
      </w:r>
      <w:r>
        <w:rPr>
          <w:sz w:val="22"/>
        </w:rPr>
        <w:t>4. Detoxikace vs. bioaktivace — jak si tělo s látkami poradí, kde vzniká nebezpečný metabolit</w:t>
      </w:r>
    </w:p>
    <w:p>
      <w:pPr>
        <w:spacing w:after="160"/>
      </w:pPr>
      <w:r>
        <w:rPr>
          <w:sz w:val="26"/>
        </w:rPr>
        <w:t xml:space="preserve">☐  </w:t>
      </w:r>
      <w:r>
        <w:rPr>
          <w:sz w:val="22"/>
        </w:rPr>
        <w:t>5. „Co se stane, když…“ — fiktivní kazuistika kombinace dvou a více látek ze skupiny</w:t>
      </w:r>
    </w:p>
    <w:p>
      <w:pPr>
        <w:spacing w:after="160"/>
      </w:pPr>
      <w:r>
        <w:rPr>
          <w:sz w:val="26"/>
        </w:rPr>
        <w:t xml:space="preserve">☐  </w:t>
      </w:r>
      <w:r>
        <w:rPr>
          <w:sz w:val="22"/>
        </w:rPr>
        <w:t>6. Vlastní nápad (musí použít min. 2 koncepty z přednášek a zahrnout všech 5 látek)</w:t>
      </w:r>
    </w:p>
    <w:p>
      <w:pPr>
        <w:spacing w:before="240" w:after="100"/>
        <w:pBdr>
          <w:bottom w:val="single" w:sz="6" w:space="2" w:color="B9791E"/>
        </w:pBdr>
      </w:pPr>
      <w:r>
        <w:rPr>
          <w:b/>
          <w:color w:val="8F5D14"/>
          <w:sz w:val="26"/>
        </w:rPr>
        <w:t>Odůvodnění volby</w:t>
      </w:r>
    </w:p>
    <w:p>
      <w:pPr>
        <w:spacing w:after="2400"/>
        <w:pBdr>
          <w:bottom w:val="single" w:sz="4" w:space="1" w:color="D6D6C6"/>
        </w:pBdr>
      </w:pPr>
    </w:p>
    <w:p>
      <w:pPr>
        <w:spacing w:before="240" w:after="100"/>
        <w:pBdr>
          <w:bottom w:val="single" w:sz="6" w:space="2" w:color="B9791E"/>
        </w:pBdr>
      </w:pPr>
      <w:r>
        <w:rPr>
          <w:b/>
          <w:color w:val="8F5D14"/>
          <w:sz w:val="26"/>
        </w:rPr>
        <w:t>Hlavní poznatek pro plénum</w:t>
      </w:r>
    </w:p>
    <w:p>
      <w:pPr>
        <w:spacing w:after="160"/>
      </w:pPr>
      <w:r>
        <w:rPr>
          <w:b w:val="0"/>
          <w:i/>
          <w:color w:val="5A5D51"/>
          <w:sz w:val="20"/>
        </w:rPr>
        <w:t>Co chcete sdělit třídě ve 4minutové prezentaci — max. 4–5 bodů.</w:t>
      </w:r>
    </w:p>
    <w:p>
      <w:pPr>
        <w:spacing w:after="3600"/>
        <w:pBdr>
          <w:bottom w:val="single" w:sz="4" w:space="1" w:color="D6D6C6"/>
        </w:pBdr>
      </w:pPr>
    </w:p>
    <w:p>
      <w:pPr>
        <w:spacing w:before="240" w:after="100"/>
        <w:pBdr>
          <w:bottom w:val="single" w:sz="6" w:space="2" w:color="B9791E"/>
        </w:pBdr>
      </w:pPr>
      <w:r>
        <w:rPr>
          <w:b/>
          <w:color w:val="8F5D14"/>
          <w:sz w:val="26"/>
        </w:rPr>
        <w:t>Podklady použité ve skupině</w:t>
      </w:r>
    </w:p>
    <w:p>
      <w:pPr>
        <w:spacing w:after="2400"/>
        <w:pBdr>
          <w:bottom w:val="single" w:sz="4" w:space="1" w:color="D6D6C6"/>
        </w:pBdr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E20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