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3265"/>
          <w:sz w:val="36"/>
        </w:rPr>
        <w:t>GRC201 Lab Walkthrough Submission Guide and Rubric</w:t>
      </w:r>
    </w:p>
    <w:p>
      <w:pPr>
        <w:jc w:val="center"/>
      </w:pPr>
      <w:r>
        <w:rPr>
          <w:color w:val="1A130A"/>
          <w:sz w:val="21"/>
        </w:rPr>
        <w:t>Instructions for grading practical lab evidence on the ICDFA portal</w:t>
      </w:r>
    </w:p>
    <w:p>
      <w:pPr>
        <w:jc w:val="center"/>
      </w:pPr>
      <w:r>
        <w:rPr>
          <w:color w:val="07ADF6"/>
          <w:sz w:val="16"/>
        </w:rPr>
        <w:t>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Course Code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GRC201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Course Title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Microsoft Security, Compliance and Identity Fundamentals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Batch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Batch B2025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Enrolled Students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85 students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Platform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Microsoft Learn on Demand / Skillable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Lab Access URL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https://msle.learnondemand.net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Training Key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4523CADD1A4DE325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color w:val="0D3265"/>
                <w:sz w:val="19"/>
              </w:rPr>
              <w:t>Submission Deadline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9"/>
              </w:rPr>
              <w:t>Friday, 24 July 2026, 11:59 PM WAT</w:t>
            </w:r>
          </w:p>
        </w:tc>
      </w:tr>
    </w:tbl>
    <w:p>
      <w:pPr>
        <w:pStyle w:val="Heading2"/>
      </w:pPr>
      <w:r>
        <w:t>Purpose of the Walkthrough Report</w:t>
      </w:r>
    </w:p>
    <w:p>
      <w:r>
        <w:t>The walkthrough report is the official evidence that a student completed the Skillable lab and understood the practical tasks. The report must show what was done, how it was done, what was observed, and what the student learned.</w:t>
      </w:r>
    </w:p>
    <w:p>
      <w:pPr>
        <w:pStyle w:val="Heading2"/>
      </w:pPr>
      <w:r>
        <w:t>Required Submission for Each Lab</w:t>
      </w:r>
    </w:p>
    <w:p>
      <w:pPr>
        <w:pStyle w:val="ListBullet"/>
      </w:pPr>
      <w:r>
        <w:t>Student information: full name, student ID, batch, course code, lab title, date completed, and time spent.</w:t>
      </w:r>
    </w:p>
    <w:p>
      <w:pPr>
        <w:pStyle w:val="ListBullet"/>
      </w:pPr>
      <w:r>
        <w:t>Short lab summary: what the lab was about and why it matters in Microsoft security, compliance, and identity.</w:t>
      </w:r>
    </w:p>
    <w:p>
      <w:pPr>
        <w:pStyle w:val="ListBullet"/>
      </w:pPr>
      <w:r>
        <w:t>Step-by-step walkthrough: major actions performed, supported with screenshots and captions.</w:t>
      </w:r>
    </w:p>
    <w:p>
      <w:pPr>
        <w:pStyle w:val="ListBullet"/>
      </w:pPr>
      <w:r>
        <w:t>Key observations: important Microsoft features, dashboards, portals, alerts, policies, or controls observed during the lab.</w:t>
      </w:r>
    </w:p>
    <w:p>
      <w:pPr>
        <w:pStyle w:val="ListBullet"/>
      </w:pPr>
      <w:r>
        <w:t>Challenges and troubleshooting: any issue faced and how it was resolved.</w:t>
      </w:r>
    </w:p>
    <w:p>
      <w:pPr>
        <w:pStyle w:val="ListBullet"/>
      </w:pPr>
      <w:r>
        <w:t>Reflection: what the student learned and how it applies to real security, compliance, and identity work.</w:t>
      </w:r>
    </w:p>
    <w:p>
      <w:pPr>
        <w:pStyle w:val="ListBullet"/>
      </w:pPr>
      <w:r>
        <w:t>Completion evidence: final lab completion page, progress indicator, or assessment result where applicable.</w:t>
      </w:r>
    </w:p>
    <w:p>
      <w:pPr>
        <w:pStyle w:val="Heading2"/>
      </w:pPr>
      <w:r>
        <w:t>Submission File Naming Format</w:t>
      </w:r>
    </w:p>
    <w:p>
      <w:r>
        <w:t>Use the following format for every upload:</w:t>
      </w:r>
    </w:p>
    <w:p>
      <w:r>
        <w:rPr>
          <w:b/>
        </w:rPr>
        <w:t>GRC201_LabNumber_StudentID_Firstname_Lastname</w:t>
      </w:r>
    </w:p>
    <w:p>
      <w:r>
        <w:t>Example: GRC201_Lab1_ICDFA12345_Aisha_Bello.docx</w:t>
      </w:r>
    </w:p>
    <w:p>
      <w:pPr>
        <w:pStyle w:val="Heading2"/>
      </w:pPr>
      <w:r>
        <w:t>Portal Submission Instruction</w:t>
      </w:r>
    </w:p>
    <w:p>
      <w:pPr>
        <w:spacing w:after="60"/>
        <w:ind w:left="360" w:hanging="360"/>
      </w:pPr>
      <w:r>
        <w:rPr>
          <w:b/>
        </w:rPr>
        <w:t xml:space="preserve">1. </w:t>
      </w:r>
      <w:r>
        <w:t>Log in to the ICDFA student portal.</w:t>
      </w:r>
    </w:p>
    <w:p>
      <w:pPr>
        <w:spacing w:after="60"/>
        <w:ind w:left="360" w:hanging="360"/>
      </w:pPr>
      <w:r>
        <w:rPr>
          <w:b/>
        </w:rPr>
        <w:t xml:space="preserve">2. </w:t>
      </w:r>
      <w:r>
        <w:t>Open the active GRC201 course area.</w:t>
      </w:r>
    </w:p>
    <w:p>
      <w:pPr>
        <w:spacing w:after="60"/>
        <w:ind w:left="360" w:hanging="360"/>
      </w:pPr>
      <w:r>
        <w:rPr>
          <w:b/>
        </w:rPr>
        <w:t xml:space="preserve">3. </w:t>
      </w:r>
      <w:r>
        <w:t>Go to the Lab Assignment or Practical Submission section.</w:t>
      </w:r>
    </w:p>
    <w:p>
      <w:pPr>
        <w:spacing w:after="60"/>
        <w:ind w:left="360" w:hanging="360"/>
      </w:pPr>
      <w:r>
        <w:rPr>
          <w:b/>
        </w:rPr>
        <w:t xml:space="preserve">4. </w:t>
      </w:r>
      <w:r>
        <w:t>Upload the correct walkthrough report for the correct lab title.</w:t>
      </w:r>
    </w:p>
    <w:p>
      <w:pPr>
        <w:spacing w:after="60"/>
        <w:ind w:left="360" w:hanging="360"/>
      </w:pPr>
      <w:r>
        <w:rPr>
          <w:b/>
        </w:rPr>
        <w:t xml:space="preserve">5. </w:t>
      </w:r>
      <w:r>
        <w:t>Confirm that the file has uploaded successfully before leaving the portal.</w:t>
      </w:r>
    </w:p>
    <w:p>
      <w:pPr>
        <w:spacing w:after="60"/>
        <w:ind w:left="360" w:hanging="360"/>
      </w:pPr>
      <w:r>
        <w:rPr>
          <w:b/>
        </w:rPr>
        <w:t xml:space="preserve">6. </w:t>
      </w:r>
      <w:r>
        <w:t>Keep your original copy for personal records.</w:t>
      </w:r>
    </w:p>
    <w:p>
      <w:pPr>
        <w:pStyle w:val="Heading2"/>
      </w:pPr>
      <w:r>
        <w:t>Grading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0D3265"/>
          </w:tcPr>
          <w:p>
            <w:r/>
            <w:r>
              <w:rPr>
                <w:b/>
                <w:color w:val="FFFFFF"/>
                <w:sz w:val="19"/>
              </w:rPr>
              <w:t>Criteria</w:t>
            </w:r>
          </w:p>
        </w:tc>
        <w:tc>
          <w:tcPr>
            <w:tcW w:type="dxa" w:w="3456"/>
            <w:vAlign w:val="center"/>
            <w:shd w:fill="0D3265"/>
          </w:tcPr>
          <w:p>
            <w:r/>
            <w:r>
              <w:rPr>
                <w:b/>
                <w:color w:val="FFFFFF"/>
                <w:sz w:val="19"/>
              </w:rPr>
              <w:t>Marks</w:t>
            </w:r>
          </w:p>
        </w:tc>
        <w:tc>
          <w:tcPr>
            <w:tcW w:type="dxa" w:w="3456"/>
            <w:vAlign w:val="center"/>
            <w:shd w:fill="0D3265"/>
          </w:tcPr>
          <w:p>
            <w:r/>
            <w:r>
              <w:rPr>
                <w:b/>
                <w:color w:val="FFFFFF"/>
                <w:sz w:val="19"/>
              </w:rPr>
              <w:t>What the Instructor Will Check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Completeness of lab walkthrough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All required lab sections are completed with enough detail.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Technical accuracy and understanding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Student explains Microsoft security, compliance, and identity concepts correctly.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Screenshots and evidence quality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Evidence is clear, relevant, ordered, and properly captioned.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Reflection and professional insight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Student explains lessons learned and real-world relevance.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Formatting and organization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Report is neat, readable, properly named, and easy to grade.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Privacy and professionalism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sz w:val="19"/>
              </w:rPr>
              <w:t>No secrets, passwords, personal data, or careless screenshots are exposed.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9"/>
              </w:rPr>
              <w:t>100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/>
                <w:sz w:val="19"/>
              </w:rPr>
              <w:t>Final practical score per lab or assessment submission.</w:t>
            </w:r>
          </w:p>
        </w:tc>
      </w:tr>
    </w:tbl>
    <w:p>
      <w:pPr>
        <w:pStyle w:val="Heading2"/>
      </w:pPr>
      <w:r>
        <w:t>Academic Integrity Statement</w:t>
      </w:r>
    </w:p>
    <w:p>
      <w:r>
        <w:t>Students must submit their own work. Group discussion is allowed for learning, but copied reports, shared screenshots, AI-generated reports without personal lab evidence, or submissions that do not reflect the student's own lab activity may be rejected.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A130A"/>
        <w:sz w:val="16"/>
      </w:rPr>
      <w:t>GRC201 SC-900 Lab Pack | Batch B2025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D3265"/>
        <w:sz w:val="16"/>
      </w:rPr>
      <w:t>ICDFA - Directorate of Training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A13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D32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D32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D326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