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Stay Clean</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Ángel Marín López</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Camilo Valencia Sánchez</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Muñoz Zapata</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Esteban Vargas Henao</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Antioquia – Centro de Formación Medellín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Análisis y Desarrollo de Sistemas de Información (ADSO)</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 Lilliana Uribe</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3483972</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Medellín, junio de 2026</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5wx3buoqcpul" w:id="0"/>
      <w:bookmarkEnd w:id="0"/>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o18sndghgrax" w:id="1"/>
      <w:bookmarkEnd w:id="1"/>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g3twos6ua1lf" w:id="2"/>
      <w:bookmarkEnd w:id="2"/>
      <w:r w:rsidDel="00000000" w:rsidR="00000000" w:rsidRPr="00000000">
        <w:rPr>
          <w:rFonts w:ascii="Times New Roman" w:cs="Times New Roman" w:eastAsia="Times New Roman" w:hAnsi="Times New Roman"/>
          <w:b w:val="1"/>
          <w:bCs w:val="1"/>
          <w:sz w:val="34"/>
          <w:szCs w:val="34"/>
          <w:rtl w:val="0"/>
        </w:rPr>
        <w:t xml:space="preserve">1. Requerimientos Funcionales </w:t>
      </w:r>
    </w:p>
    <w:p w:rsidR="00000000" w:rsidDel="00000000" w:rsidP="00000000" w:rsidRDefault="00000000" w:rsidRPr="00000000" w14:paraId="00000019">
      <w:pPr>
        <w:spacing w:after="24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RF01. Autenticación y Registro de Usuarios:</w:t>
      </w:r>
      <w:r w:rsidDel="00000000" w:rsidR="00000000" w:rsidRPr="00000000">
        <w:rPr>
          <w:rFonts w:ascii="Times New Roman" w:cs="Times New Roman" w:eastAsia="Times New Roman" w:hAnsi="Times New Roman"/>
          <w:rtl w:val="0"/>
        </w:rPr>
        <w:t xml:space="preserve"> El sistema debe permitir el registro e inicio de sesión de los aprendices mediante un módulo de autenticación integrado con la API/servicios de Sofía Plus, validando el rol, tipo y número de documento.</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RF02. Acceso al Entorno Gamificado:</w:t>
      </w:r>
      <w:r w:rsidDel="00000000" w:rsidR="00000000" w:rsidRPr="00000000">
        <w:rPr>
          <w:rFonts w:ascii="Times New Roman" w:cs="Times New Roman" w:eastAsia="Times New Roman" w:hAnsi="Times New Roman"/>
          <w:rtl w:val="0"/>
        </w:rPr>
        <w:t xml:space="preserve"> El sistema debe permitir a los aprendices autenticados ingresar e interactuar con los escenarios interactivos del videojuego enfocados en la toma de decisiones frente a riesgos psicosociales.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RF03. Trazabilidad y Registro de Decisiones:</w:t>
      </w:r>
      <w:r w:rsidDel="00000000" w:rsidR="00000000" w:rsidRPr="00000000">
        <w:rPr>
          <w:rFonts w:ascii="Times New Roman" w:cs="Times New Roman" w:eastAsia="Times New Roman" w:hAnsi="Times New Roman"/>
          <w:rtl w:val="0"/>
        </w:rPr>
        <w:t xml:space="preserve"> El sistema debe capturar, indexar y almacenar en la base de datos cada decisión, opción seleccionada y tiempo de respuesta del aprendiz durante las sesiones de juego.</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RF04. Procesamiento y Cálculo del Nivel de Riesgo:</w:t>
      </w:r>
      <w:r w:rsidDel="00000000" w:rsidR="00000000" w:rsidRPr="00000000">
        <w:rPr>
          <w:rFonts w:ascii="Times New Roman" w:cs="Times New Roman" w:eastAsia="Times New Roman" w:hAnsi="Times New Roman"/>
          <w:rtl w:val="0"/>
        </w:rPr>
        <w:t xml:space="preserve"> El sistema debe procesar las decisiones almacenadas del usuario mediante un algoritmo de puntuación predefinido para calcular el índice cuantitativo de riesgo psicosocial del aprendiz.</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RF05. Disparo Automático de Alertas:</w:t>
      </w:r>
      <w:r w:rsidDel="00000000" w:rsidR="00000000" w:rsidRPr="00000000">
        <w:rPr>
          <w:rFonts w:ascii="Times New Roman" w:cs="Times New Roman" w:eastAsia="Times New Roman" w:hAnsi="Times New Roman"/>
          <w:rtl w:val="0"/>
        </w:rPr>
        <w:t xml:space="preserve"> El sistema debe evaluar el índice de riesgo calculado y, si este supera el umbral crítico parametrizado, generar y notificar de forma inmediata una alerta en el panel de bienestar.</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RF06. Panel de Control Administrativo (Dashboard):</w:t>
      </w:r>
      <w:r w:rsidDel="00000000" w:rsidR="00000000" w:rsidRPr="00000000">
        <w:rPr>
          <w:rFonts w:ascii="Times New Roman" w:cs="Times New Roman" w:eastAsia="Times New Roman" w:hAnsi="Times New Roman"/>
          <w:rtl w:val="0"/>
        </w:rPr>
        <w:t xml:space="preserve"> El sistema debe proveer una interfaz centralizada para el personal de bienestar que permita la visualización en tiempo real de alertas activas, métricas estadísticas globales y el estado de los casos.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RF07. Módulo de Gestión de Casos (CRUD):</w:t>
      </w:r>
      <w:r w:rsidDel="00000000" w:rsidR="00000000" w:rsidRPr="00000000">
        <w:rPr>
          <w:rFonts w:ascii="Times New Roman" w:cs="Times New Roman" w:eastAsia="Times New Roman" w:hAnsi="Times New Roman"/>
          <w:rtl w:val="0"/>
        </w:rPr>
        <w:t xml:space="preserve"> El sistema debe permitir al personal de psicología registrar, consultar, actualizar y realizar el seguimiento cronológico (bitácora) de las intervenciones realizadas a los aprendices en riesgo.</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RF08. Generación y Exportación de Reportes:</w:t>
      </w:r>
      <w:r w:rsidDel="00000000" w:rsidR="00000000" w:rsidRPr="00000000">
        <w:rPr>
          <w:rFonts w:ascii="Times New Roman" w:cs="Times New Roman" w:eastAsia="Times New Roman" w:hAnsi="Times New Roman"/>
          <w:rtl w:val="0"/>
        </w:rPr>
        <w:t xml:space="preserve"> El sistema debe consolidar la información estadística de los niveles de riesgo y permitir la descarga de estos reportes en formato estructurado Excel (</w:t>
      </w:r>
      <w:r w:rsidDel="00000000" w:rsidR="00000000" w:rsidRPr="00000000">
        <w:rPr>
          <w:rFonts w:ascii="Times New Roman" w:cs="Times New Roman" w:eastAsia="Times New Roman" w:hAnsi="Times New Roman"/>
          <w:color w:val="188038"/>
          <w:rtl w:val="0"/>
        </w:rPr>
        <w:t xml:space="preserve">.xlsx</w:t>
      </w:r>
      <w:r w:rsidDel="00000000" w:rsidR="00000000" w:rsidRPr="00000000">
        <w:rPr>
          <w:rFonts w:ascii="Times New Roman" w:cs="Times New Roman" w:eastAsia="Times New Roman" w:hAnsi="Times New Roman"/>
          <w:rtl w:val="0"/>
        </w:rPr>
        <w:t xml:space="preserve">) mediante filtros de fecha y centro de formación.</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RF09. Repositorio de Material Educativo:</w:t>
      </w:r>
      <w:r w:rsidDel="00000000" w:rsidR="00000000" w:rsidRPr="00000000">
        <w:rPr>
          <w:rFonts w:ascii="Times New Roman" w:cs="Times New Roman" w:eastAsia="Times New Roman" w:hAnsi="Times New Roman"/>
          <w:rtl w:val="0"/>
        </w:rPr>
        <w:t xml:space="preserve"> El sistema debe disponer de un módulo de consulta donde los aprendices puedan acceder a recursos multimedia y pedagógicos (artículos, guías, líneas de atención) sobre salud mental.</w:t>
      </w:r>
    </w:p>
    <w:p w:rsidR="00000000" w:rsidDel="00000000" w:rsidP="00000000" w:rsidRDefault="00000000" w:rsidRPr="00000000" w14:paraId="00000023">
      <w:pPr>
        <w:numPr>
          <w:ilvl w:val="0"/>
          <w:numId w:val="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RF10. Botón de Emergencia / Apoyo Psicológico:</w:t>
      </w:r>
      <w:r w:rsidDel="00000000" w:rsidR="00000000" w:rsidRPr="00000000">
        <w:rPr>
          <w:rFonts w:ascii="Times New Roman" w:cs="Times New Roman" w:eastAsia="Times New Roman" w:hAnsi="Times New Roman"/>
          <w:rtl w:val="0"/>
        </w:rPr>
        <w:t xml:space="preserve"> El sistema debe integrar un botón de respuesta prioritaria visible para el aprendiz que, al ser accionado, envíe una solicitud de asistencia inmediata con los datos de contacto del usuario al equipo de bienestar.</w:t>
      </w:r>
    </w:p>
    <w:p w:rsidR="00000000" w:rsidDel="00000000" w:rsidP="00000000" w:rsidRDefault="00000000" w:rsidRPr="00000000" w14:paraId="00000024">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99yvkz89m7wq" w:id="3"/>
      <w:bookmarkEnd w:id="3"/>
      <w:r w:rsidDel="00000000" w:rsidR="00000000" w:rsidRPr="00000000">
        <w:rPr>
          <w:rFonts w:ascii="Times New Roman" w:cs="Times New Roman" w:eastAsia="Times New Roman" w:hAnsi="Times New Roman"/>
          <w:b w:val="1"/>
          <w:bCs w:val="1"/>
          <w:sz w:val="34"/>
          <w:szCs w:val="34"/>
          <w:rtl w:val="0"/>
        </w:rPr>
        <w:t xml:space="preserve">2. Requerimientos No Funcionales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RNF01. Seguridad y Protección de Datos:</w:t>
      </w:r>
      <w:r w:rsidDel="00000000" w:rsidR="00000000" w:rsidRPr="00000000">
        <w:rPr>
          <w:rFonts w:ascii="Times New Roman" w:cs="Times New Roman" w:eastAsia="Times New Roman" w:hAnsi="Times New Roman"/>
          <w:rtl w:val="0"/>
        </w:rPr>
        <w:t xml:space="preserve"> El sistema debe implementar cifrado de datos en tránsito (HTTPS/TLS) y en reposo (AES-256) para proteger la información sensible de los aprendices, garantizando el cumplimiento estricto de la </w:t>
      </w:r>
      <w:r w:rsidDel="00000000" w:rsidR="00000000" w:rsidRPr="00000000">
        <w:rPr>
          <w:rFonts w:ascii="Times New Roman" w:cs="Times New Roman" w:eastAsia="Times New Roman" w:hAnsi="Times New Roman"/>
          <w:b w:val="1"/>
          <w:bCs w:val="1"/>
          <w:rtl w:val="0"/>
        </w:rPr>
        <w:t xml:space="preserve">Ley Estatuaria 1581 de 2012 (Habeas Data)</w:t>
      </w:r>
      <w:r w:rsidDel="00000000" w:rsidR="00000000" w:rsidRPr="00000000">
        <w:rPr>
          <w:rFonts w:ascii="Times New Roman" w:cs="Times New Roman" w:eastAsia="Times New Roman" w:hAnsi="Times New Roman"/>
          <w:rtl w:val="0"/>
        </w:rPr>
        <w:t xml:space="preserve"> en Colombia.</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RNF02. Disponibilidad del Servicio:</w:t>
      </w:r>
      <w:r w:rsidDel="00000000" w:rsidR="00000000" w:rsidRPr="00000000">
        <w:rPr>
          <w:rFonts w:ascii="Times New Roman" w:cs="Times New Roman" w:eastAsia="Times New Roman" w:hAnsi="Times New Roman"/>
          <w:rtl w:val="0"/>
        </w:rPr>
        <w:t xml:space="preserve"> El sistema debe garantizar una disponibilidad operativa del </w:t>
      </w:r>
      <w:r w:rsidDel="00000000" w:rsidR="00000000" w:rsidRPr="00000000">
        <w:rPr>
          <w:rFonts w:ascii="Times New Roman" w:cs="Times New Roman" w:eastAsia="Times New Roman" w:hAnsi="Times New Roman"/>
          <w:b w:val="1"/>
          <w:bCs w:val="1"/>
          <w:rtl w:val="0"/>
        </w:rPr>
        <w:t xml:space="preserve">99.5%</w:t>
      </w:r>
      <w:r w:rsidDel="00000000" w:rsidR="00000000" w:rsidRPr="00000000">
        <w:rPr>
          <w:rFonts w:ascii="Times New Roman" w:cs="Times New Roman" w:eastAsia="Times New Roman" w:hAnsi="Times New Roman"/>
          <w:rtl w:val="0"/>
        </w:rPr>
        <w:t xml:space="preserve"> ($24\times7$), limitando los tiempos de inactividad a ventanas de mantenimiento programadas en horarios de bajo flujo (ej. 00:00 a 04:00 horas).</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RNF03. Rendimiento y Tiempo de Respuesta:</w:t>
      </w:r>
      <w:r w:rsidDel="00000000" w:rsidR="00000000" w:rsidRPr="00000000">
        <w:rPr>
          <w:rFonts w:ascii="Times New Roman" w:cs="Times New Roman" w:eastAsia="Times New Roman" w:hAnsi="Times New Roman"/>
          <w:rtl w:val="0"/>
        </w:rPr>
        <w:t xml:space="preserve"> El sistema debe procesar y renderizar las peticiones HTTP ordinarias en un tiempo máximo de </w:t>
      </w:r>
      <w:r w:rsidDel="00000000" w:rsidR="00000000" w:rsidRPr="00000000">
        <w:rPr>
          <w:rFonts w:ascii="Times New Roman" w:cs="Times New Roman" w:eastAsia="Times New Roman" w:hAnsi="Times New Roman"/>
          <w:b w:val="1"/>
          <w:bCs w:val="1"/>
          <w:rtl w:val="0"/>
        </w:rPr>
        <w:t xml:space="preserve">3 segundos</w:t>
      </w:r>
      <w:r w:rsidDel="00000000" w:rsidR="00000000" w:rsidRPr="00000000">
        <w:rPr>
          <w:rFonts w:ascii="Times New Roman" w:cs="Times New Roman" w:eastAsia="Times New Roman" w:hAnsi="Times New Roman"/>
          <w:rtl w:val="0"/>
        </w:rPr>
        <w:t xml:space="preserve">, y las consultas complejas o generación de reportes en un máximo de </w:t>
      </w:r>
      <w:r w:rsidDel="00000000" w:rsidR="00000000" w:rsidRPr="00000000">
        <w:rPr>
          <w:rFonts w:ascii="Times New Roman" w:cs="Times New Roman" w:eastAsia="Times New Roman" w:hAnsi="Times New Roman"/>
          <w:b w:val="1"/>
          <w:bCs w:val="1"/>
          <w:rtl w:val="0"/>
        </w:rPr>
        <w:t xml:space="preserve">5 segundos</w:t>
      </w:r>
      <w:r w:rsidDel="00000000" w:rsidR="00000000" w:rsidRPr="00000000">
        <w:rPr>
          <w:rFonts w:ascii="Times New Roman" w:cs="Times New Roman" w:eastAsia="Times New Roman" w:hAnsi="Times New Roman"/>
          <w:rtl w:val="0"/>
        </w:rPr>
        <w:t xml:space="preserve"> bajo una carga nominal de usuarios concurrentes.</w:t>
      </w:r>
    </w:p>
    <w:p w:rsidR="00000000" w:rsidDel="00000000" w:rsidP="00000000" w:rsidRDefault="00000000" w:rsidRPr="00000000" w14:paraId="00000029">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RNF04. Escalabilidad e Implementación Multi-centro:</w:t>
      </w:r>
      <w:r w:rsidDel="00000000" w:rsidR="00000000" w:rsidRPr="00000000">
        <w:rPr>
          <w:rFonts w:ascii="Times New Roman" w:cs="Times New Roman" w:eastAsia="Times New Roman" w:hAnsi="Times New Roman"/>
          <w:rtl w:val="0"/>
        </w:rPr>
        <w:t xml:space="preserve"> La arquitectura del software debe ser diseñada bajo un enfoque modular (o microservicios/capas desacopladas) que permita desplegar el sistema en múltiples centros de formación del SENA de manera independiente mediante parametrización de bases de datos.</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RNF05. Usabilidad e Accesibilidad (UI/UX):</w:t>
      </w:r>
      <w:r w:rsidDel="00000000" w:rsidR="00000000" w:rsidRPr="00000000">
        <w:rPr>
          <w:rFonts w:ascii="Times New Roman" w:cs="Times New Roman" w:eastAsia="Times New Roman" w:hAnsi="Times New Roman"/>
          <w:rtl w:val="0"/>
        </w:rPr>
        <w:t xml:space="preserve"> La interfaz de usuario debe cumplir con los principios de diseño web responsivo, logrando una curva de aprendizaje mínima donde un usuario común pueda realizar flujos críticos (como reportar un caso o jugar un escenario) en menos de 3 clics.</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RNF06. Compatibilidad y Adaptabilidad:</w:t>
      </w:r>
      <w:r w:rsidDel="00000000" w:rsidR="00000000" w:rsidRPr="00000000">
        <w:rPr>
          <w:rFonts w:ascii="Times New Roman" w:cs="Times New Roman" w:eastAsia="Times New Roman" w:hAnsi="Times New Roman"/>
          <w:rtl w:val="0"/>
        </w:rPr>
        <w:t xml:space="preserve"> El sistema debe garantizar compatibilidad y correcto despliegue visual en las últimas tres versiones estables de los navegadores basados en Chromium (Google Chrome, Microsoft Edge, Opera), así como en Mozilla Firefox y Safari.</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RNF07. Integridad de Datos y Concurrencia:</w:t>
      </w:r>
      <w:r w:rsidDel="00000000" w:rsidR="00000000" w:rsidRPr="00000000">
        <w:rPr>
          <w:rFonts w:ascii="Times New Roman" w:cs="Times New Roman" w:eastAsia="Times New Roman" w:hAnsi="Times New Roman"/>
          <w:rtl w:val="0"/>
        </w:rPr>
        <w:t xml:space="preserve"> La base de datos debe implementar restricciones de integridad referencial, transacciones ACID y mecanismos de bloqueo optimista para prevenir la corrupción de datos ante accesos concurrentes de múltiples administradores.</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RNF08. Mantenibilidad y Calidad de Código:</w:t>
      </w:r>
      <w:r w:rsidDel="00000000" w:rsidR="00000000" w:rsidRPr="00000000">
        <w:rPr>
          <w:rFonts w:ascii="Times New Roman" w:cs="Times New Roman" w:eastAsia="Times New Roman" w:hAnsi="Times New Roman"/>
          <w:rtl w:val="0"/>
        </w:rPr>
        <w:t xml:space="preserve"> El proyecto debe estructurarse siguiendo patrones de diseño de software reconocidos (ej. MVC o Clean Architecture) y mantener una documentación técnica clara de la API, facilitando que futuros aprendices o desarrolladores puedan realizar extensiones en menos de 48 horas de inducción.</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RNF09. Portabilidad y Despliegue (DevOps):</w:t>
      </w:r>
      <w:r w:rsidDel="00000000" w:rsidR="00000000" w:rsidRPr="00000000">
        <w:rPr>
          <w:rFonts w:ascii="Times New Roman" w:cs="Times New Roman" w:eastAsia="Times New Roman" w:hAnsi="Times New Roman"/>
          <w:rtl w:val="0"/>
        </w:rPr>
        <w:t xml:space="preserve"> El sistema debe estar contenedorizado (ej. mediante Docker) para asegurar que el entorno de ejecución sea idéntico en servidores locales del SENA, servicios de nube (AWS, Azure) o infraestructuras compartidas.</w:t>
      </w:r>
    </w:p>
    <w:p w:rsidR="00000000" w:rsidDel="00000000" w:rsidP="00000000" w:rsidRDefault="00000000" w:rsidRPr="00000000" w14:paraId="0000002F">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RNF10. Confidencialidad y Control de Acceso (RBAC):</w:t>
      </w:r>
      <w:r w:rsidDel="00000000" w:rsidR="00000000" w:rsidRPr="00000000">
        <w:rPr>
          <w:rFonts w:ascii="Times New Roman" w:cs="Times New Roman" w:eastAsia="Times New Roman" w:hAnsi="Times New Roman"/>
          <w:rtl w:val="0"/>
        </w:rPr>
        <w:t xml:space="preserve"> El sistema debe implementar un control de acceso basado en roles (Roles-Based Access Control). Los datos de alertas e historias de intervención psicológica solo serán visibles para usuarios con el rol explícito de "Psicólogo" o "Bienestar", bloqueando el acceso a administradores técnicos o agentes externos.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