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b/>
          <w:bCs/>
          <w:color w:val="1F3864"/>
          <w:sz w:val="48"/>
          <w:szCs w:val="48"/>
        </w:rPr>
        <w:t xml:space="preserve">BAYESIAN OPTIMISATION CAPSTONE</w:t>
      </w:r>
    </w:p>
    <w:p>
      <w:pPr>
        <w:pBdr>
          <w:bottom w:val="single" w:color="2E75B6" w:sz="8" w:space="8"/>
        </w:pBdr>
        <w:spacing w:after="80"/>
        <w:jc w:val="center"/>
      </w:pPr>
      <w:r>
        <w:rPr>
          <w:rFonts w:ascii="Arial" w:cs="Arial" w:eastAsia="Arial" w:hAnsi="Arial"/>
          <w:color w:val="2E75B6"/>
          <w:sz w:val="36"/>
          <w:szCs w:val="36"/>
        </w:rPr>
        <w:t xml:space="preserve">Week 2 Strategy Reflection</w:t>
      </w:r>
    </w:p>
    <w:p>
      <w:pPr>
        <w:spacing w:after="80"/>
      </w:pPr>
      <w:r>
        <w:t xml:space="preserve"/>
      </w:r>
    </w:p>
    <w:p>
      <w:pPr>
        <w:spacing w:after="60"/>
        <w:jc w:val="center"/>
      </w:pPr>
      <w:r>
        <w:rPr>
          <w:rFonts w:ascii="Arial" w:cs="Arial" w:eastAsia="Arial" w:hAnsi="Arial"/>
          <w:i/>
          <w:iCs/>
          <w:color w:val="555555"/>
          <w:sz w:val="22"/>
          <w:szCs w:val="22"/>
        </w:rPr>
        <w:t xml:space="preserve">Gaussian Process Surrogate Modelling with UCB Acquisition</w:t>
      </w:r>
    </w:p>
    <w:p>
      <w:pPr>
        <w:spacing w:after="60"/>
        <w:jc w:val="center"/>
      </w:pPr>
      <w:r>
        <w:rPr>
          <w:rFonts w:ascii="Arial" w:cs="Arial" w:eastAsia="Arial" w:hAnsi="Arial"/>
          <w:color w:val="555555"/>
          <w:sz w:val="22"/>
          <w:szCs w:val="22"/>
        </w:rPr>
        <w:t xml:space="preserve">Second optimisation iteration across 8 synthetic black-box functions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Functions improved</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Overrides applied</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Best gain (F5)</w:t>
            </w:r>
          </w:p>
        </w:tc>
        <w:tc>
          <w:tcPr>
            <w:tcW w:type="dxa" w:w="23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F6 fix distance</w:t>
            </w:r>
          </w:p>
        </w:tc>
      </w:tr>
      <w:tr>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5 of 8</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5 of 8</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+177%</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0.017</w:t>
            </w:r>
          </w:p>
        </w:tc>
      </w:tr>
    </w:tbl>
    <w:p>
      <w:pPr>
        <w:spacing w:after="24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Q1  </w:t>
      </w:r>
      <w:r>
        <w:rPr>
          <w:rFonts w:ascii="Arial" w:cs="Arial" w:eastAsia="Arial" w:hAnsi="Arial"/>
          <w:b/>
          <w:bCs/>
          <w:color w:val="1F3864"/>
          <w:sz w:val="22"/>
          <w:szCs w:val="22"/>
        </w:rPr>
        <w:t xml:space="preserve">What was the main strategy change from Week 1, and what prompted it?</w:t>
      </w:r>
    </w:p>
    <w:p>
      <w:pPr>
        <w:spacing w:after="80"/>
      </w:pPr>
      <w:r>
        <w:t xml:space="preserve"/>
      </w:r>
    </w:p>
    <w:p>
      <w:pPr>
        <w:spacing w:after="160"/>
      </w:pPr>
      <w:r>
        <w:rPr>
          <w:rFonts w:ascii="Arial" w:cs="Arial" w:eastAsia="Arial" w:hAnsi="Arial"/>
          <w:b/>
          <w:bCs/>
          <w:color w:val="1A1A1A"/>
          <w:sz w:val="22"/>
          <w:szCs w:val="22"/>
        </w:rPr>
        <w:t xml:space="preserve">The short answer: </w:t>
      </w:r>
      <w:r>
        <w:rPr>
          <w:rFonts w:ascii="Arial" w:cs="Arial" w:eastAsia="Arial" w:hAnsi="Arial"/>
          <w:color w:val="2D2D2D"/>
          <w:sz w:val="22"/>
          <w:szCs w:val="22"/>
        </w:rPr>
        <w:t xml:space="preserve">everything moved from uniform exploration to function-specific exploitation.</w:t>
      </w:r>
    </w:p>
    <w:p>
      <w:pPr>
        <w:spacing w:after="160"/>
      </w:pPr>
      <w:r>
        <w:rPr>
          <w:rFonts w:ascii="Arial" w:cs="Arial" w:eastAsia="Arial" w:hAnsi="Arial"/>
          <w:color w:val="2D2D2D"/>
          <w:sz w:val="22"/>
          <w:szCs w:val="22"/>
        </w:rPr>
        <w:t xml:space="preserve">Week 1 treated all eight functions the same way. Kappa was set to 2.0 across the board, candidates were drawn from the full [0,1] space with no constraints, and the pipeline ran identically for every function. That seemed reasonable at the start because there was no prior information about where the good regions were.</w:t>
      </w:r>
    </w:p>
    <w:p>
      <w:pPr>
        <w:spacing w:after="160"/>
      </w:pPr>
      <w:r>
        <w:rPr>
          <w:rFonts w:ascii="Arial" w:cs="Arial" w:eastAsia="Arial" w:hAnsi="Arial"/>
          <w:color w:val="2D2D2D"/>
          <w:sz w:val="22"/>
          <w:szCs w:val="22"/>
        </w:rPr>
        <w:t xml:space="preserve">After Week 1 results came back, the picture changed completely. Five functions either declined or returned near-zero output. Looking at the submitted queries and comparing them against the known good regions revealed a consistent pattern: the UCB exploration term was dominating the acquisition function. The GP was rewarding uncertainty so heavily that it kept sending queries to unexplored boundary corners instead of staying near regions that had already shown promising values.</w:t>
      </w:r>
    </w:p>
    <w:p>
      <w:pPr>
        <w:spacing w:after="160"/>
      </w:pPr>
      <w:r>
        <w:rPr>
          <w:rFonts w:ascii="Arial" w:cs="Arial" w:eastAsia="Arial" w:hAnsi="Arial"/>
          <w:color w:val="2D2D2D"/>
          <w:sz w:val="22"/>
          <w:szCs w:val="22"/>
        </w:rPr>
        <w:t xml:space="preserve">F3 is the clearest example. It was sent to a boundary corner in Week 1, returned a value far worse than the known best, and then the raw Week 2 pipeline sent it to a boundary corner again without any correction. The function description confirmed the optimum should sit in the interior, not at extreme input values.</w:t>
      </w:r>
    </w:p>
    <w:p>
      <w:pPr>
        <w:pBdr>
          <w:left w:val="single" w:color="2E75B6" w:sz="12" w:space="4"/>
        </w:pBdr>
        <w:shd w:fill="D6E4F0" w:val="clear"/>
        <w:spacing w:after="120" w:before="120"/>
        <w:ind w:left="200"/>
      </w:pPr>
      <w:r>
        <w:rPr>
          <w:rFonts w:ascii="Arial" w:cs="Arial" w:eastAsia="Arial" w:hAnsi="Arial"/>
          <w:i/>
          <w:iCs/>
          <w:color w:val="2D2D2D"/>
          <w:sz w:val="20"/>
          <w:szCs w:val="20"/>
        </w:rPr>
        <w:t xml:space="preserve">Key insight: kappa = 2.0 worked for F5 and F7 because those functions had broad surfaces with genuine room to explore. For functions with narrow peaks or confirmed good regions, the same kappa was actively harmful.</w:t>
      </w:r>
    </w:p>
    <w:p>
      <w:pPr>
        <w:spacing w:after="80"/>
      </w:pPr>
      <w:r>
        <w:t xml:space="preserve"/>
      </w:r>
    </w:p>
    <w:p>
      <w:pPr>
        <w:spacing w:after="100"/>
      </w:pPr>
      <w:r>
        <w:rPr>
          <w:rFonts w:ascii="Arial" w:cs="Arial" w:eastAsia="Arial" w:hAnsi="Arial"/>
          <w:b/>
          <w:bCs/>
          <w:color w:val="1F3864"/>
          <w:sz w:val="22"/>
          <w:szCs w:val="22"/>
        </w:rPr>
        <w:t xml:space="preserve">Per-function kappa assignments for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3744"/>
        <w:gridCol w:w="3744"/>
      </w:tblGrid>
      <w:tr>
        <w:tc>
          <w:tcPr>
            <w:tcW w:type="dxa" w:w="93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Fn</w:t>
            </w:r>
          </w:p>
        </w:tc>
        <w:tc>
          <w:tcPr>
            <w:tcW w:type="dxa" w:w="93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Kappa</w:t>
            </w:r>
          </w:p>
        </w:tc>
        <w:tc>
          <w:tcPr>
            <w:tcW w:type="dxa" w:w="3744"/>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Situation</w:t>
            </w:r>
          </w:p>
        </w:tc>
        <w:tc>
          <w:tcPr>
            <w:tcW w:type="dxa" w:w="3744"/>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Tradeoff accepted</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F1</w:t>
            </w:r>
          </w:p>
        </w:tc>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7500A"/>
                <w:sz w:val="20"/>
                <w:szCs w:val="20"/>
              </w:rPr>
              <w:t xml:space="preserve">0.5</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Narrow peak, exploration wasted Week 1 query</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missing adjacent peak vs wasting query on flat terrain</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F2</w:t>
            </w:r>
          </w:p>
        </w:tc>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7500A"/>
                <w:sz w:val="20"/>
                <w:szCs w:val="20"/>
              </w:rPr>
              <w:t xml:space="preserve">1.0</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 multimodal, exploration returned -0.110</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missing better undiscovered peak vs known 0.611 region</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F3</w:t>
            </w:r>
          </w:p>
        </w:tc>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7500A"/>
                <w:sz w:val="20"/>
                <w:szCs w:val="20"/>
              </w:rPr>
              <w:t xml:space="preserve">1.0</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Interior optimum, boundary failed twice</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 over-values boundary uncertainty for this function</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F4</w:t>
            </w:r>
          </w:p>
        </w:tc>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7F6000"/>
                <w:sz w:val="20"/>
                <w:szCs w:val="20"/>
              </w:rPr>
              <w:t xml:space="preserve">1.5</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All-negative outputs, improving steadily</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Y-shift and constraint give GP room within improving neighbourhood</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F5</w:t>
            </w:r>
          </w:p>
        </w:tc>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1.5</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unimodal peak, +177% in Week 1</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Fine-tune within peak rather than repeat same point identically</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F6</w:t>
            </w:r>
          </w:p>
        </w:tc>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7500A"/>
                <w:sz w:val="20"/>
                <w:szCs w:val="20"/>
              </w:rPr>
              <w:t xml:space="preserve">1.0</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GP bypassed entirely, 21 obs in 5D</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perturbation 0.017 from best recipe, no surrogate needed</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F7</w:t>
            </w:r>
          </w:p>
        </w:tc>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85FA5"/>
                <w:sz w:val="20"/>
                <w:szCs w:val="20"/>
              </w:rPr>
              <w:t xml:space="preserve">2.0</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Steady +30% gain, pipeline working correctly</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reason to reduce exploration when function is responding well</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F8</w:t>
            </w:r>
          </w:p>
        </w:tc>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85FA5"/>
                <w:sz w:val="20"/>
                <w:szCs w:val="20"/>
              </w:rPr>
              <w:t xml:space="preserve">2.0</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8D with 41 observations, modest 3.8% gain</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Maintain hedge: better region may exist in unexplored space</w:t>
            </w:r>
          </w:p>
        </w:tc>
      </w:tr>
    </w:tbl>
    <w:p>
      <w:pPr>
        <w:spacing w:after="16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Q2  </w:t>
      </w:r>
      <w:r>
        <w:rPr>
          <w:rFonts w:ascii="Arial" w:cs="Arial" w:eastAsia="Arial" w:hAnsi="Arial"/>
          <w:b/>
          <w:bCs/>
          <w:color w:val="1F3864"/>
          <w:sz w:val="22"/>
          <w:szCs w:val="22"/>
        </w:rPr>
        <w:t xml:space="preserve">Did you focus more on exploration or exploitation? What tradeoffs were weighed?</w:t>
      </w:r>
    </w:p>
    <w:p>
      <w:pPr>
        <w:spacing w:after="80"/>
      </w:pPr>
      <w:r>
        <w:t xml:space="preserve"/>
      </w:r>
    </w:p>
    <w:p>
      <w:pPr>
        <w:spacing w:after="160"/>
      </w:pPr>
      <w:r>
        <w:rPr>
          <w:rFonts w:ascii="Arial" w:cs="Arial" w:eastAsia="Arial" w:hAnsi="Arial"/>
          <w:color w:val="2D2D2D"/>
          <w:sz w:val="22"/>
          <w:szCs w:val="22"/>
        </w:rPr>
        <w:t xml:space="preserve">The overall shift was toward exploitation, but it was not uniform. The approach was to let the Week 1 empirical results decide rather than applying a single policy everywhere.</w:t>
      </w:r>
    </w:p>
    <w:p>
      <w:pPr>
        <w:spacing w:after="160"/>
      </w:pPr>
      <w:r>
        <w:rPr>
          <w:rFonts w:ascii="Arial" w:cs="Arial" w:eastAsia="Arial" w:hAnsi="Arial"/>
          <w:b/>
          <w:bCs/>
          <w:color w:val="1A1A1A"/>
          <w:sz w:val="22"/>
          <w:szCs w:val="22"/>
        </w:rPr>
        <w:t xml:space="preserve">Functions that shifted heavily toward exploitation (F1, F2, F3, F6): </w:t>
      </w:r>
      <w:r>
        <w:rPr>
          <w:rFonts w:ascii="Arial" w:cs="Arial" w:eastAsia="Arial" w:hAnsi="Arial"/>
          <w:color w:val="2D2D2D"/>
          <w:sz w:val="22"/>
          <w:szCs w:val="22"/>
        </w:rPr>
        <w:t xml:space="preserve">These all either declined in Week 1 or returned no signal. The GP was exploring regions that turned out to be poor, and repeating that behaviour in Week 2 would waste another query. Constrained search boxes forced the candidate pool into the known good neighbourhood. F6 went further: the GP was bypassed entirely because even constrained candidates were producing negative UCB scores, indicating the surrogate model was too poorly fitted on 21 observations in 5D to be trusted.</w:t>
      </w:r>
    </w:p>
    <w:p>
      <w:pPr>
        <w:spacing w:after="160"/>
      </w:pPr>
      <w:r>
        <w:rPr>
          <w:rFonts w:ascii="Arial" w:cs="Arial" w:eastAsia="Arial" w:hAnsi="Arial"/>
          <w:b/>
          <w:bCs/>
          <w:color w:val="1A1A1A"/>
          <w:sz w:val="22"/>
          <w:szCs w:val="22"/>
        </w:rPr>
        <w:t xml:space="preserve">Functions that took a balanced position (F4, F5, k=1.5): </w:t>
      </w:r>
      <w:r>
        <w:rPr>
          <w:rFonts w:ascii="Arial" w:cs="Arial" w:eastAsia="Arial" w:hAnsi="Arial"/>
          <w:color w:val="2D2D2D"/>
          <w:sz w:val="22"/>
          <w:szCs w:val="22"/>
        </w:rPr>
        <w:t xml:space="preserve">F4 was improving despite negative UCB scores in both weeks, so the GP was finding better regions even if its confidence was low. F5 had a confirmed peak but was still gaining; kappa of 1.5 rather than 0.5 gave it room to fine-tune rather than returning the identical point.</w:t>
      </w:r>
    </w:p>
    <w:p>
      <w:pPr>
        <w:spacing w:after="160"/>
      </w:pPr>
      <w:r>
        <w:rPr>
          <w:rFonts w:ascii="Arial" w:cs="Arial" w:eastAsia="Arial" w:hAnsi="Arial"/>
          <w:b/>
          <w:bCs/>
          <w:color w:val="1A1A1A"/>
          <w:sz w:val="22"/>
          <w:szCs w:val="22"/>
        </w:rPr>
        <w:t xml:space="preserve">Functions that kept exploring (F7, F8, k=2.0): </w:t>
      </w:r>
      <w:r>
        <w:rPr>
          <w:rFonts w:ascii="Arial" w:cs="Arial" w:eastAsia="Arial" w:hAnsi="Arial"/>
          <w:color w:val="2D2D2D"/>
          <w:sz w:val="22"/>
          <w:szCs w:val="22"/>
        </w:rPr>
        <w:t xml:space="preserve">F7 gained 30% in Week 1 with no intervention. The same settings produced a good result, so changing them would be solving a problem that did not exist. F8 is the highest-dimensional function with the sparsest data coverage; reducing kappa there risks missing a better region that the current data simply cannot reveal.</w:t>
      </w:r>
    </w:p>
    <w:p>
      <w:pPr>
        <w:pBdr>
          <w:left w:val="single" w:color="7F6000" w:sz="12" w:space="4"/>
        </w:pBdr>
        <w:shd w:fill="FFF2CC" w:val="clear"/>
        <w:spacing w:after="120" w:before="120"/>
        <w:ind w:left="200"/>
      </w:pPr>
      <w:r>
        <w:rPr>
          <w:rFonts w:ascii="Arial" w:cs="Arial" w:eastAsia="Arial" w:hAnsi="Arial"/>
          <w:i/>
          <w:iCs/>
          <w:color w:val="2D2D2D"/>
          <w:sz w:val="20"/>
          <w:szCs w:val="20"/>
        </w:rPr>
        <w:t xml:space="preserve">The core tradeoff in every case: reducing kappa narrows the search to what is already known, which is efficient when the surface is well-characterised but wasteful when genuine improvement might exist elsewhere. The decision for each function was driven by how well the surface was understood, not by a fixed rule.</w:t>
      </w:r>
    </w:p>
    <w:p>
      <w:pPr>
        <w:spacing w:after="16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Q3  </w:t>
      </w:r>
      <w:r>
        <w:rPr>
          <w:rFonts w:ascii="Arial" w:cs="Arial" w:eastAsia="Arial" w:hAnsi="Arial"/>
          <w:b/>
          <w:bCs/>
          <w:color w:val="1F3864"/>
          <w:sz w:val="22"/>
          <w:szCs w:val="22"/>
        </w:rPr>
        <w:t xml:space="preserve">Did any external influences shape this approach?</w:t>
      </w:r>
    </w:p>
    <w:p>
      <w:pPr>
        <w:spacing w:after="80"/>
      </w:pPr>
      <w:r>
        <w:t xml:space="preserve"/>
      </w:r>
    </w:p>
    <w:p>
      <w:pPr>
        <w:spacing w:after="160"/>
      </w:pPr>
      <w:r>
        <w:rPr>
          <w:rFonts w:ascii="Arial" w:cs="Arial" w:eastAsia="Arial" w:hAnsi="Arial"/>
          <w:color w:val="2D2D2D"/>
          <w:sz w:val="22"/>
          <w:szCs w:val="22"/>
        </w:rPr>
        <w:t xml:space="preserve">The project brief function descriptions had a direct and specific effect on several decisions.</w:t>
      </w:r>
    </w:p>
    <w:p>
      <w:pPr>
        <w:spacing w:after="160"/>
      </w:pPr>
      <w:r>
        <w:rPr>
          <w:rFonts w:ascii="Arial" w:cs="Arial" w:eastAsia="Arial" w:hAnsi="Arial"/>
          <w:b/>
          <w:bCs/>
          <w:color w:val="1A1A1A"/>
          <w:sz w:val="22"/>
          <w:szCs w:val="22"/>
        </w:rPr>
        <w:t xml:space="preserve">F2 described as noisy with possible local optima: </w:t>
      </w:r>
      <w:r>
        <w:rPr>
          <w:rFonts w:ascii="Arial" w:cs="Arial" w:eastAsia="Arial" w:hAnsi="Arial"/>
          <w:color w:val="2D2D2D"/>
          <w:sz w:val="22"/>
          <w:szCs w:val="22"/>
        </w:rPr>
        <w:t xml:space="preserve">This confirmed the multimodal interpretation from Week 1 and made returning to the known peak at [0.703, 0.927] the obvious choice. If the function is confirmed multimodal, exploring a new region without strong evidence of a better peak is a poor use of a limited query budget.</w:t>
      </w:r>
    </w:p>
    <w:p>
      <w:pPr>
        <w:spacing w:after="160"/>
      </w:pPr>
      <w:r>
        <w:rPr>
          <w:rFonts w:ascii="Arial" w:cs="Arial" w:eastAsia="Arial" w:hAnsi="Arial"/>
          <w:b/>
          <w:bCs/>
          <w:color w:val="1A1A1A"/>
          <w:sz w:val="22"/>
          <w:szCs w:val="22"/>
        </w:rPr>
        <w:t xml:space="preserve">F5 described as typically unimodal with a single peak: </w:t>
      </w:r>
      <w:r>
        <w:rPr>
          <w:rFonts w:ascii="Arial" w:cs="Arial" w:eastAsia="Arial" w:hAnsi="Arial"/>
          <w:color w:val="2D2D2D"/>
          <w:sz w:val="22"/>
          <w:szCs w:val="22"/>
        </w:rPr>
        <w:t xml:space="preserve">This justified the aggressive constrained exploitation used in Week 2. When a function is known to have one peak, there is no reason to look elsewhere once the peak region has been found. The constrained search box pushing dims 2-4 toward 1.0 was directly supported by this description.</w:t>
      </w:r>
    </w:p>
    <w:p>
      <w:pPr>
        <w:spacing w:after="160"/>
      </w:pPr>
      <w:r>
        <w:rPr>
          <w:rFonts w:ascii="Arial" w:cs="Arial" w:eastAsia="Arial" w:hAnsi="Arial"/>
          <w:b/>
          <w:bCs/>
          <w:color w:val="1A1A1A"/>
          <w:sz w:val="22"/>
          <w:szCs w:val="22"/>
        </w:rPr>
        <w:t xml:space="preserve">F6 described as a recipe with combined negative scoring: </w:t>
      </w:r>
      <w:r>
        <w:rPr>
          <w:rFonts w:ascii="Arial" w:cs="Arial" w:eastAsia="Arial" w:hAnsi="Arial"/>
          <w:color w:val="2D2D2D"/>
          <w:sz w:val="22"/>
          <w:szCs w:val="22"/>
        </w:rPr>
        <w:t xml:space="preserve">This reinforced that the optimum sits somewhere in the moderate interior of the input space, not at any extreme corner. A recipe with all ingredients at maximum or minimum is unlikely to be the best recipe. This made the manual perturbation approach around the best known point feel grounded rather than arbitrary.</w:t>
      </w:r>
    </w:p>
    <w:p>
      <w:pPr>
        <w:spacing w:after="160"/>
      </w:pPr>
      <w:r>
        <w:rPr>
          <w:rFonts w:ascii="Arial" w:cs="Arial" w:eastAsia="Arial" w:hAnsi="Arial"/>
          <w:b/>
          <w:bCs/>
          <w:color w:val="1A1A1A"/>
          <w:sz w:val="22"/>
          <w:szCs w:val="22"/>
        </w:rPr>
        <w:t xml:space="preserve">F7 described as a commonly used ML model: </w:t>
      </w:r>
      <w:r>
        <w:rPr>
          <w:rFonts w:ascii="Arial" w:cs="Arial" w:eastAsia="Arial" w:hAnsi="Arial"/>
          <w:color w:val="2D2D2D"/>
          <w:sz w:val="22"/>
          <w:szCs w:val="22"/>
        </w:rPr>
        <w:t xml:space="preserve">Commonly used models tend to have well-studied, smooth hyperparameter response surfaces. This supported keeping kappa at 2.0 and the decision not to intervene when the pipeline was already producing good results.</w:t>
      </w:r>
    </w:p>
    <w:p>
      <w:pPr>
        <w:spacing w:after="16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Q4  </w:t>
      </w:r>
      <w:r>
        <w:rPr>
          <w:rFonts w:ascii="Arial" w:cs="Arial" w:eastAsia="Arial" w:hAnsi="Arial"/>
          <w:b/>
          <w:bCs/>
          <w:color w:val="1F3864"/>
          <w:sz w:val="22"/>
          <w:szCs w:val="22"/>
        </w:rPr>
        <w:t xml:space="preserve">Which linear regression assumptions would be violated? (F5 as case study)</w:t>
      </w:r>
    </w:p>
    <w:p>
      <w:pPr>
        <w:spacing w:after="80"/>
      </w:pPr>
      <w:r>
        <w:t xml:space="preserve"/>
      </w:r>
    </w:p>
    <w:p>
      <w:pPr>
        <w:spacing w:after="160"/>
      </w:pPr>
      <w:r>
        <w:rPr>
          <w:rFonts w:ascii="Arial" w:cs="Arial" w:eastAsia="Arial" w:hAnsi="Arial"/>
          <w:color w:val="2D2D2D"/>
          <w:sz w:val="22"/>
          <w:szCs w:val="22"/>
        </w:rPr>
        <w:t xml:space="preserve">F5 is a 4D chemical yield function with outputs ranging from 0.11 to 3019. It is a useful case study because the violations are stark and directly observable from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Assumption</w:t>
            </w:r>
          </w:p>
        </w:tc>
        <w:tc>
          <w:tcPr>
            <w:tcW w:type="dxa" w:w="1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616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Reason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Linearity</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r>
              <w:rPr>
                <w:rFonts w:ascii="Arial" w:cs="Arial" w:eastAsia="Arial" w:hAnsi="Arial"/>
                <w:b/>
                <w:bCs/>
                <w:color w:val="791F1F"/>
                <w:sz w:val="20"/>
                <w:szCs w:val="20"/>
              </w:rPr>
              <w:t xml:space="preserve">Violated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 varies from 0.11 to 3019 across [0,1]^4. No linear function can produce that range. The peak structure is curved, not flat.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Independence of features</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Likely violated</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Dims 2, 3, and 4 appear to jointly determine the peak. Changing one while holding others fixed produces disproportionate effects that depend on the values of the others.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Homoscedasticity</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r>
              <w:rPr>
                <w:rFonts w:ascii="Arial" w:cs="Arial" w:eastAsia="Arial" w:hAnsi="Arial"/>
                <w:b/>
                <w:bCs/>
                <w:color w:val="791F1F"/>
                <w:sz w:val="20"/>
                <w:szCs w:val="20"/>
              </w:rPr>
              <w:t xml:space="preserve">Violated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 uncertainty (sigma) was 257 near the peak and near-zero in flat regions. Variance is not constant across the input space.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Normal residuals</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Likely violated</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 distribution is heavily right-skewed. Most initial observations fall below 200 but the Week 1 query returned 3019. Residuals from a linear fit would not be normally distributed around zero.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No multicollinearity</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Possibly violated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 the peak region, dims 2, 3, and 4 are all pushed toward 1.0 simultaneously. If they are correlated in the training data, coefficient estimates would have inflated variance and feature importance would be unreliable.</w:t>
            </w:r>
          </w:p>
        </w:tc>
      </w:tr>
    </w:tbl>
    <w:p>
      <w:pPr>
        <w:spacing w:after="16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Q5  </w:t>
      </w:r>
      <w:r>
        <w:rPr>
          <w:rFonts w:ascii="Arial" w:cs="Arial" w:eastAsia="Arial" w:hAnsi="Arial"/>
          <w:b/>
          <w:bCs/>
          <w:color w:val="1F3864"/>
          <w:sz w:val="22"/>
          <w:szCs w:val="22"/>
        </w:rPr>
        <w:t xml:space="preserve">Are there roughly linear regions, and how would logistic regression perform?</w:t>
      </w:r>
    </w:p>
    <w:p>
      <w:pPr>
        <w:spacing w:after="80"/>
      </w:pPr>
      <w:r>
        <w:t xml:space="preserve"/>
      </w:r>
    </w:p>
    <w:p>
      <w:pPr>
        <w:spacing w:after="160"/>
      </w:pPr>
      <w:r>
        <w:rPr>
          <w:rFonts w:ascii="Arial" w:cs="Arial" w:eastAsia="Arial" w:hAnsi="Arial"/>
          <w:b/>
          <w:bCs/>
          <w:color w:val="1A1A1A"/>
          <w:sz w:val="22"/>
          <w:szCs w:val="22"/>
        </w:rPr>
        <w:t xml:space="preserve">Roughly linear regions: </w:t>
      </w:r>
      <w:r>
        <w:rPr>
          <w:rFonts w:ascii="Arial" w:cs="Arial" w:eastAsia="Arial" w:hAnsi="Arial"/>
          <w:color w:val="2D2D2D"/>
          <w:sz w:val="22"/>
          <w:szCs w:val="22"/>
        </w:rPr>
        <w:t xml:space="preserve">F4 is the best candidate. The current best neighbourhood spans roughly [0.38-0.48] across all four dims, which is a small enough region that any smooth function approximates a hyperplane locally. A linear model fitted only to the five or six nearest observations to the current best might produce a useful local gradient estimate for the next query direction, even if it would fail badly across the full input space.</w:t>
      </w:r>
    </w:p>
    <w:p>
      <w:pPr>
        <w:spacing w:after="160"/>
      </w:pPr>
      <w:r>
        <w:rPr>
          <w:rFonts w:ascii="Arial" w:cs="Arial" w:eastAsia="Arial" w:hAnsi="Arial"/>
          <w:b/>
          <w:bCs/>
          <w:color w:val="1A1A1A"/>
          <w:sz w:val="22"/>
          <w:szCs w:val="22"/>
        </w:rPr>
        <w:t xml:space="preserve">Logistic regression as a classifier on F5: </w:t>
      </w:r>
      <w:r>
        <w:rPr>
          <w:rFonts w:ascii="Arial" w:cs="Arial" w:eastAsia="Arial" w:hAnsi="Arial"/>
          <w:color w:val="2D2D2D"/>
          <w:sz w:val="22"/>
          <w:szCs w:val="22"/>
        </w:rPr>
        <w:t xml:space="preserve">If outputs are binarised with labels above 500 as good and below as bad, the decision boundary roughly corresponds to high dims 2, 3, and 4 together. That is a plausible hyperplane in 4D and logistic regression could find it. However two problems arise immediately.</w:t>
      </w:r>
    </w:p>
    <w:p>
      <w:pPr>
        <w:pStyle w:val="ListParagraph"/>
        <w:numPr>
          <w:ilvl w:val="0"/>
          <w:numId w:val="2"/>
        </w:numPr>
        <w:spacing w:after="80"/>
      </w:pPr>
      <w:r>
        <w:rPr>
          <w:rFonts w:ascii="Arial" w:cs="Arial" w:eastAsia="Arial" w:hAnsi="Arial"/>
          <w:color w:val="2D2D2D"/>
          <w:sz w:val="22"/>
          <w:szCs w:val="22"/>
        </w:rPr>
        <w:t xml:space="preserve">Class imbalance would be severe. Only a small fraction of the [0,1]^4 space produces outputs above 500, so a naive classifier achieves high accuracy by predicting bad everywhere. Precision near the boundary would be very low.</w:t>
      </w:r>
    </w:p>
    <w:p>
      <w:pPr>
        <w:pStyle w:val="ListParagraph"/>
        <w:numPr>
          <w:ilvl w:val="0"/>
          <w:numId w:val="2"/>
        </w:numPr>
        <w:spacing w:after="80"/>
      </w:pPr>
      <w:r>
        <w:rPr>
          <w:rFonts w:ascii="Arial" w:cs="Arial" w:eastAsia="Arial" w:hAnsi="Arial"/>
          <w:color w:val="2D2D2D"/>
          <w:sz w:val="22"/>
          <w:szCs w:val="22"/>
        </w:rPr>
        <w:t xml:space="preserve">The boundary is not clean. There are observations with high dims 2-4 that still produce moderate outputs, introducing noise that makes the linear boundary unreliable.</w:t>
      </w:r>
    </w:p>
    <w:p>
      <w:pPr>
        <w:spacing w:after="160"/>
      </w:pPr>
      <w:r>
        <w:rPr>
          <w:rFonts w:ascii="Arial" w:cs="Arial" w:eastAsia="Arial" w:hAnsi="Arial"/>
          <w:b/>
          <w:bCs/>
          <w:color w:val="1A1A1A"/>
          <w:sz w:val="22"/>
          <w:szCs w:val="22"/>
        </w:rPr>
        <w:t xml:space="preserve">F7 as the better candidate: </w:t>
      </w:r>
      <w:r>
        <w:rPr>
          <w:rFonts w:ascii="Arial" w:cs="Arial" w:eastAsia="Arial" w:hAnsi="Arial"/>
          <w:color w:val="2D2D2D"/>
          <w:sz w:val="22"/>
          <w:szCs w:val="22"/>
        </w:rPr>
        <w:t xml:space="preserve">F7 has a smoother surface and a more balanced distribution of outputs above and below a mid-point threshold. A logistic classifier on above vs below 1.0 would have a less severe imbalance problem and a more plausible linear boundary. With 31 observations in 6D the overfitting risk is still real, but the surface character is more amenable than F5.</w:t>
      </w:r>
    </w:p>
    <w:p>
      <w:pPr>
        <w:pBdr>
          <w:left w:val="single" w:color="2E75B6" w:sz="12" w:space="4"/>
        </w:pBdr>
        <w:shd w:fill="D6E4F0" w:val="clear"/>
        <w:spacing w:after="120" w:before="120"/>
        <w:ind w:left="200"/>
      </w:pPr>
      <w:r>
        <w:rPr>
          <w:rFonts w:ascii="Arial" w:cs="Arial" w:eastAsia="Arial" w:hAnsi="Arial"/>
          <w:i/>
          <w:iCs/>
          <w:color w:val="2D2D2D"/>
          <w:sz w:val="20"/>
          <w:szCs w:val="20"/>
        </w:rPr>
        <w:t xml:space="preserve">The key observation: logistic regression works best where the decision boundary is genuinely linear and the classes are reasonably balanced. Neither condition holds strongly for any of these eight functions across the full input space, but local approximations in small neighbourhoods around the current best are more defensible.</w:t>
      </w:r>
    </w:p>
    <w:p>
      <w:pPr>
        <w:spacing w:after="160"/>
      </w:pPr>
      <w:r>
        <w:t xml:space="preserve"/>
      </w:r>
    </w:p>
    <w:p>
      <w:pPr>
        <w:pBdr>
          <w:left w:val="single" w:color="2E75B6" w:sz="16" w:space="4"/>
        </w:pBdr>
        <w:shd w:fill="D6E4F0" w:val="clear"/>
        <w:spacing w:after="80" w:before="320"/>
        <w:ind w:left="160"/>
      </w:pPr>
      <w:r>
        <w:rPr>
          <w:rFonts w:ascii="Arial" w:cs="Arial" w:eastAsia="Arial" w:hAnsi="Arial"/>
          <w:b/>
          <w:bCs/>
          <w:color w:val="2E75B6"/>
          <w:sz w:val="24"/>
          <w:szCs w:val="24"/>
        </w:rPr>
        <w:t xml:space="preserve">Q6  </w:t>
      </w:r>
      <w:r>
        <w:rPr>
          <w:rFonts w:ascii="Arial" w:cs="Arial" w:eastAsia="Arial" w:hAnsi="Arial"/>
          <w:b/>
          <w:bCs/>
          <w:color w:val="1F3864"/>
          <w:sz w:val="22"/>
          <w:szCs w:val="22"/>
        </w:rPr>
        <w:t xml:space="preserve">Was it useful to think about individual feature effects before choosing a query?</w:t>
      </w:r>
    </w:p>
    <w:p>
      <w:pPr>
        <w:spacing w:after="80"/>
      </w:pPr>
      <w:r>
        <w:t xml:space="preserve"/>
      </w:r>
    </w:p>
    <w:p>
      <w:pPr>
        <w:spacing w:after="160"/>
      </w:pPr>
      <w:r>
        <w:rPr>
          <w:rFonts w:ascii="Arial" w:cs="Arial" w:eastAsia="Arial" w:hAnsi="Arial"/>
          <w:color w:val="2D2D2D"/>
          <w:sz w:val="22"/>
          <w:szCs w:val="22"/>
        </w:rPr>
        <w:t xml:space="preserve">Yes, in two specific cases it made a real difference to the final submitted query.</w:t>
      </w:r>
    </w:p>
    <w:p>
      <w:pPr>
        <w:spacing w:after="160"/>
      </w:pPr>
      <w:r>
        <w:rPr>
          <w:rFonts w:ascii="Arial" w:cs="Arial" w:eastAsia="Arial" w:hAnsi="Arial"/>
          <w:b/>
          <w:bCs/>
          <w:color w:val="1A1A1A"/>
          <w:sz w:val="22"/>
          <w:szCs w:val="22"/>
        </w:rPr>
        <w:t xml:space="preserve">F5: </w:t>
      </w:r>
      <w:r>
        <w:rPr>
          <w:rFonts w:ascii="Arial" w:cs="Arial" w:eastAsia="Arial" w:hAnsi="Arial"/>
          <w:color w:val="2D2D2D"/>
          <w:sz w:val="22"/>
          <w:szCs w:val="22"/>
        </w:rPr>
        <w:t xml:space="preserve">Inspecting the Week 1 query coordinates against the returned output made a clear directional pattern visible. Dims 2, 3, and 4 being high (0.928, 0.965, 0.986) and dim 1 being low (0.050) produced the +177% gain. That single observation was enough to design the constrained search box: push dims 2-4 toward 1.0, keep dim 1 near 0.05. Without this inspection, the raw GP drifted dim 4 down to 0.053 in the Week 2 query, which is the opposite direction to what the data was showing.</w:t>
      </w:r>
    </w:p>
    <w:p>
      <w:pPr>
        <w:spacing w:after="160"/>
      </w:pPr>
      <w:r>
        <w:rPr>
          <w:rFonts w:ascii="Arial" w:cs="Arial" w:eastAsia="Arial" w:hAnsi="Arial"/>
          <w:b/>
          <w:bCs/>
          <w:color w:val="1A1A1A"/>
          <w:sz w:val="22"/>
          <w:szCs w:val="22"/>
        </w:rPr>
        <w:t xml:space="preserve">F6: </w:t>
      </w:r>
      <w:r>
        <w:rPr>
          <w:rFonts w:ascii="Arial" w:cs="Arial" w:eastAsia="Arial" w:hAnsi="Arial"/>
          <w:color w:val="2D2D2D"/>
          <w:sz w:val="22"/>
          <w:szCs w:val="22"/>
        </w:rPr>
        <w:t xml:space="preserve">The best known input [0.728, 0.155, 0.733, 0.694, 0.056] has a readable pattern: dim 2 and dim 5 are both low while dims 1, 3, and 4 are moderate. In the cake recipe framing that reads as less sugar and less milk with moderate quantities of everything else. This gave confidence that the optimum was not sitting at any boundary, which justified the manual perturbation approach staying close to the best known point rather than letting the GP explore further.</w:t>
      </w:r>
    </w:p>
    <w:p>
      <w:pPr>
        <w:spacing w:after="160"/>
      </w:pPr>
      <w:r>
        <w:rPr>
          <w:rFonts w:ascii="Arial" w:cs="Arial" w:eastAsia="Arial" w:hAnsi="Arial"/>
          <w:b/>
          <w:bCs/>
          <w:color w:val="1A1A1A"/>
          <w:sz w:val="22"/>
          <w:szCs w:val="22"/>
        </w:rPr>
        <w:t xml:space="preserve">Higher-dimensional functions (F7, F8): </w:t>
      </w:r>
      <w:r>
        <w:rPr>
          <w:rFonts w:ascii="Arial" w:cs="Arial" w:eastAsia="Arial" w:hAnsi="Arial"/>
          <w:color w:val="2D2D2D"/>
          <w:sz w:val="22"/>
          <w:szCs w:val="22"/>
        </w:rPr>
        <w:t xml:space="preserve">Individual feature inspection was much less informative at 6 and 8 dimensions. Dim 4 in the F7 query was near 0.001, which is difficult to interpret as a deliberate optimum direction versus a GP artefact with only 31 observations. At 6-8 dimensions the data is too sparse relative to the volume of the search space for single-feature patterns to be readable with confidence.</w:t>
      </w:r>
    </w:p>
    <w:p>
      <w:pPr>
        <w:pBdr>
          <w:left w:val="single" w:color="3B6D11" w:sz="12" w:space="4"/>
        </w:pBdr>
        <w:shd w:fill="E2EFDA" w:val="clear"/>
        <w:spacing w:after="120" w:before="120"/>
        <w:ind w:left="200"/>
      </w:pPr>
      <w:r>
        <w:rPr>
          <w:rFonts w:ascii="Arial" w:cs="Arial" w:eastAsia="Arial" w:hAnsi="Arial"/>
          <w:i/>
          <w:iCs/>
          <w:color w:val="2D2D2D"/>
          <w:sz w:val="20"/>
          <w:szCs w:val="20"/>
        </w:rPr>
        <w:t xml:space="preserve">The general lesson: feature inspection is valuable when the function has low dimensionality, the peak is well-characterised, and a clear directional signal exists in the data. It becomes less reliable as dimensionality increases and the GP has fewer observations per unit of input space.</w:t>
      </w:r>
    </w:p>
    <w:p>
      <w:pPr>
        <w:spacing w:after="160"/>
      </w:pPr>
      <w:r>
        <w:t xml:space="preserve"/>
      </w:r>
    </w:p>
    <w:p>
      <w:pPr>
        <w:spacing w:after="120" w:before="240"/>
      </w:pPr>
      <w:r>
        <w:rPr>
          <w:rFonts w:ascii="Arial" w:cs="Arial" w:eastAsia="Arial" w:hAnsi="Arial"/>
          <w:b/>
          <w:bCs/>
          <w:color w:val="1F3864"/>
          <w:sz w:val="26"/>
          <w:szCs w:val="26"/>
        </w:rPr>
        <w:t xml:space="preserve">Summary: Week 2 queries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c>
          <w:tcPr>
            <w:tcW w:type="dxa" w:w="93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Fn</w:t>
            </w:r>
          </w:p>
        </w:tc>
        <w:tc>
          <w:tcPr>
            <w:tcW w:type="dxa" w:w="2808"/>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Final query submitted</w:t>
            </w:r>
          </w:p>
        </w:tc>
        <w:tc>
          <w:tcPr>
            <w:tcW w:type="dxa" w:w="2808"/>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Correction applied</w:t>
            </w:r>
          </w:p>
        </w:tc>
        <w:tc>
          <w:tcPr>
            <w:tcW w:type="dxa" w:w="2808"/>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 level</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F1</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0.705908-0.823143</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Constrained box near [0.731, 0.733]</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0.839078-0.895770</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needed</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F3</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0.363504-0.758379-0.191085</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Constrained box, interior region</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F4</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0.403695-0.397605-0.413333-0.411576</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Y-shift + constrained box</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F5</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0.056181-0.992607-0.973199-0.959866</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Constrained box near peak</w:t>
            </w:r>
          </w:p>
        </w:tc>
        <w:tc>
          <w:tcPr>
            <w:tcW w:type="dxa" w:w="2808"/>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Very low</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F6</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0.729856-0.157383-0.734992-0.704798-0.068448</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perturbation, GP bypassed</w:t>
            </w:r>
          </w:p>
        </w:tc>
        <w:tc>
          <w:tcPr>
            <w:tcW w:type="dxa" w:w="2808"/>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9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F7</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0.058090-0.303889-0.327991-0.001268-0.275231-0.673181</w:t>
            </w:r>
          </w:p>
        </w:tc>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needed</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r>
        <w:tc>
          <w:tcPr>
            <w:tcW w:type="dxa" w:w="93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F8</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0.017074-0.091604-0.305973-0.115845-0.946320-0.608139-0.053440-0.855712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needed</w:t>
            </w:r>
          </w:p>
        </w:tc>
        <w:tc>
          <w:tcPr>
            <w:tcW w:type="dxa" w:w="280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Low</w:t>
            </w:r>
          </w:p>
        </w:tc>
      </w:tr>
    </w:tbl>
    <w:p>
      <w:pPr>
        <w:spacing w:after="160"/>
      </w:pPr>
      <w:r>
        <w:t xml:space="preserve"/>
      </w:r>
    </w:p>
    <w:p>
      <w:pPr>
        <w:pBdr>
          <w:top w:val="single" w:color="D9D9D9" w:sz="4" w:space="4"/>
        </w:pBdr>
        <w:spacing w:before="200"/>
        <w:jc w:val="center"/>
      </w:pPr>
      <w:r>
        <w:rPr>
          <w:rFonts w:ascii="Arial" w:cs="Arial" w:eastAsia="Arial" w:hAnsi="Arial"/>
          <w:i/>
          <w:iCs/>
          <w:color w:val="888888"/>
          <w:sz w:val="18"/>
          <w:szCs w:val="18"/>
        </w:rPr>
        <w:t xml:space="preserve">Week 2 reflection — Bayesian Optimisation Capstone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3864"/>
        <w:sz w:val="20"/>
        <w:szCs w:val="20"/>
      </w:rPr>
      <w:t xml:space="preserve">Bayesian Optimisation Capstone</w:t>
    </w:r>
    <w:r>
      <w:rPr>
        <w:rFonts w:ascii="Arial" w:cs="Arial" w:eastAsia="Arial" w:hAnsi="Arial"/>
        <w:color w:val="666666"/>
        <w:sz w:val="20"/>
        <w:szCs w:val="20"/>
      </w:rPr>
      <w:t xml:space="preserve">   |   Week 2 Strategy Reflection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2026-06-04T10:09:27.135Z</dcterms:created>
  <dcterms:modified xsi:type="dcterms:W3CDTF">2026-06-04T10:09:27.135Z</dcterms:modified>
</cp:coreProperties>
</file>

<file path=docProps/custom.xml><?xml version="1.0" encoding="utf-8"?>
<Properties xmlns="http://schemas.openxmlformats.org/officeDocument/2006/custom-properties" xmlns:vt="http://schemas.openxmlformats.org/officeDocument/2006/docPropsVTypes"/>
</file>