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morialKicker"/>
      </w:pPr>
      <w:r>
        <w:t>RELATÓRIO TÉCNICO PADRONIZADO</w:t>
      </w:r>
    </w:p>
    <w:p>
      <w:pPr>
        <w:pStyle w:val="Title"/>
      </w:pPr>
      <w:r>
        <w:t>Memorial de cálculo - análise de fadiga</w:t>
      </w:r>
    </w:p>
    <w:p>
      <w:pPr>
        <w:pStyle w:val="Subtitle"/>
      </w:pPr>
      <w:r>
        <w:t>Fatores de Marin, Goodman, Soderberg e estimativa de vida S-N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300"/>
        <w:gridCol w:w="3380"/>
        <w:gridCol w:w="1100"/>
        <w:gridCol w:w="3580"/>
      </w:tblGrid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Projeto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Validação de eixo sob flexão variável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Cliente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Laboratório de engenharia mecânica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Documento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MC-FAD-001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Revisão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01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Elaborado por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Equipe de projeto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Verificado por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Engenheiro verificador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Situação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Para verificação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Emissão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28/07/2026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9B1C1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NÃO ATENDE - Soderberg governa com n = 0,58, abaixo da meta n ≥ 1,50.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Resultado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NÃO ATENDE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Se corrigido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136,1 MPa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Menor n / meta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0,58 / 1,50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Vida estimada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58.236 ciclos</w:t>
            </w:r>
          </w:p>
        </w:tc>
      </w:tr>
    </w:tbl>
    <w:p>
      <w:pPr>
        <w:pStyle w:val="Heading1"/>
      </w:pPr>
      <w:r>
        <w:t>1. Resumo executivo</w:t>
      </w:r>
    </w:p>
    <w:p>
      <w:r>
        <w:t>Esta seção apresenta somente o essencial para uma leitura rápida. As premissas, equações, substituições e verificações completas começam na seção 3.</w:t>
      </w:r>
    </w:p>
    <w:p>
      <w:pPr>
        <w:pStyle w:val="MemorialNote"/>
        <w:shd w:fill="E8EEF5"/>
        <w:pBdr>
          <w:top w:val="single" w:sz="4" w:space="3" w:color="2E74B5"/>
          <w:left w:val="single" w:sz="4" w:space="3" w:color="2E74B5"/>
          <w:bottom w:val="single" w:sz="4" w:space="3" w:color="2E74B5"/>
          <w:right w:val="single" w:sz="4" w:space="3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 geral. </w:t>
      </w:r>
      <w:r>
        <w:rPr>
          <w:rFonts w:ascii="Calibri" w:hAnsi="Calibri"/>
          <w:color w:val="26323D"/>
          <w:sz w:val="20"/>
        </w:rPr>
        <w:t>NÃO ATENDE. Soderberg governa com n = 0,58, abaixo da meta n ≥ 1,50.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100"/>
        <w:gridCol w:w="3100"/>
        <w:gridCol w:w="41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Item essencial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Valor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Leitura rápida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Componente e escopo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Eixo - seção junto ao ombro A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Avaliação de fadiga sob flexão.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Material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Aço - entrada manual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Sut = 600,0 MPa; Sy = 400,0 MPa.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Condição principal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T = 260,0 °C; σa = 200,0 MPa; σm = 100,0 MPa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Valores adotados no ponto crítico.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Critério governante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Soderberg: n = 0,58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Meta do projeto: n ≥ 1,50.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Vida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58.236 ciclos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Requisito: 1.000.000 ciclos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Referência do projeto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Desenho DX-001 e especificação EF-02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Norma, especificação ou desenho que controla a aprovação.</w:t>
            </w:r>
          </w:p>
        </w:tc>
      </w:tr>
    </w:tbl>
    <w:p>
      <w:pPr>
        <w:spacing w:after="0"/>
      </w:pPr>
    </w:p>
    <w:p>
      <w:r>
        <w:t>Decisão de uso: consulte a conclusão, as pendências e o checklist antes de aprovar ou liberar o componente.</w:t>
      </w:r>
    </w:p>
    <w:p>
      <w:pPr>
        <w:pStyle w:val="Heading1"/>
      </w:pPr>
      <w:r>
        <w:t>2. Controle do documento</w:t>
      </w:r>
    </w:p>
    <w:p>
      <w:pPr>
        <w:keepNext/>
      </w:pPr>
      <w:r>
        <w:t>Este bloco deve ser mantido em todas as disciplinas para garantir rastreabilidade, revisão técnica e emissão controlada do memorial.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800"/>
        <w:gridCol w:w="1300"/>
        <w:gridCol w:w="3460"/>
        <w:gridCol w:w="1900"/>
        <w:gridCol w:w="19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Rev.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Data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Descrição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Elaborado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Verificado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28/07/2026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Emissão automática do memorial de cálculo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Equipe de projeto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Engenheiro verificador</w:t>
            </w:r>
          </w:p>
        </w:tc>
      </w:tr>
    </w:tbl>
    <w:p>
      <w:pPr>
        <w:spacing w:after="0"/>
      </w:pPr>
    </w:p>
    <w:p>
      <w:pPr>
        <w:pStyle w:val="Heading1"/>
      </w:pPr>
      <w:r>
        <w:t>3. Objetivo e escopo</w:t>
      </w:r>
    </w:p>
    <w:p>
      <w:r>
        <w:t>Este memorial registra a avaliação de fadiga do ponto crítico informado, incluindo correções de Marin, efeito da tensão média, verificação de escoamento e estimativa de vida pelo método tensão-vida.</w:t>
      </w:r>
    </w:p>
    <w:p>
      <w:r>
        <w:t>O documento é editável e foi estruturado para receber outras partes do projeto sem alterar a identificação, o controle de revisão e a hierarquia técnica.</w:t>
      </w:r>
    </w:p>
    <w:p>
      <w:r>
        <w:t>Observação do projeto: Caso de validação da correlação de Norton a 500 °F.</w:t>
      </w:r>
    </w:p>
    <w:p>
      <w:pPr>
        <w:pStyle w:val="MemorialNote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libri" w:hAnsi="Calibri"/>
          <w:b/>
          <w:color w:val="0B2545"/>
          <w:sz w:val="19"/>
        </w:rPr>
        <w:t xml:space="preserve">Nota técnica. </w:t>
      </w:r>
      <w:r>
        <w:rPr>
          <w:rFonts w:ascii="Calibri" w:hAnsi="Calibri"/>
          <w:color w:val="26323D"/>
          <w:sz w:val="19"/>
        </w:rPr>
        <w:t>A conclusão é válida somente para os dados, critérios e limitações registrados neste memorial.</w:t>
      </w:r>
    </w:p>
    <w:p>
      <w:pPr>
        <w:pStyle w:val="Heading1"/>
      </w:pPr>
      <w:r>
        <w:t>4. Referências e sequência de cálculo</w:t>
      </w:r>
    </w:p>
    <w:p>
      <w:r>
        <w:t>Referência de cálculo ativa: Norton, Projeto de Máquinas, 4ª ed., cap. 6.</w:t>
      </w:r>
    </w:p>
    <w:p>
      <w:r>
        <w:t>Referência do projeto: Desenho DX-001 e especificação EF-02.</w:t>
      </w:r>
    </w:p>
    <w:p>
      <w:r>
        <w:t>As equações são aplicadas em unidades SI: MPa, mm e °C, com conversão explícita para °F quando exigida por Norton.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Validar material, unidades, geometria, carregamento e ponto crítico.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Estabelecer a resistência de fadiga de referência do material.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Aplicar os fatores de Marin, incluindo a correção de temperatura.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Aplicar o tratamento de concentração de tensões ou justificar sua ausência.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Calcular Goodman, Soderberg e escoamento no primeiro ciclo.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Estimar a vida S-N com a correção da tensão média.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Comparar os resultados com as metas do projeto e registrar pendências.</w:t>
      </w:r>
    </w:p>
    <w:p>
      <w:pPr>
        <w:pStyle w:val="Heading1"/>
      </w:pPr>
      <w:r>
        <w:t>5. Premissas, domínio e limitações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Carregamento proporcional e tensão média de tração no ponto crítico.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Modelo tensão-vida destinado principalmente à fadiga de alto ciclo.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Correlações de tamanho, superfície e temperatura fundamentadas principalmente em aços.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Efeitos de corrosão, tensões residuais, dano acumulado variável, fluência e mecânica da fratura não são incluídos automaticamente.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As propriedades Sut e Sy devem representar o material, o tratamento e a temperatura real de operação.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Curvas S-N e fatores experimentais do fabricante ou da norma têm preferência sobre estimativas gerais.</w:t>
      </w:r>
    </w:p>
    <w:p>
      <w:pPr>
        <w:pStyle w:val="Heading1"/>
      </w:pPr>
      <w:r>
        <w:t>6. Dados de entrada e rastreabilidade</w:t>
      </w:r>
    </w:p>
    <w:p>
      <w:r>
        <w:t>A tabela a seguir reúne os dados de material, condição, entalhe e tensões usados na análise. A origem de cada entrada deve permanecer identificável.</w:t>
      </w:r>
    </w:p>
    <w:p>
      <w:pPr>
        <w:pStyle w:val="MemorialCaption"/>
      </w:pPr>
      <w:r>
        <w:t>Tabela 1 - Entradas efetivamente usadas no cálculo.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500"/>
        <w:gridCol w:w="900"/>
        <w:gridCol w:w="1400"/>
        <w:gridCol w:w="900"/>
        <w:gridCol w:w="36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Grandeza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Símbolo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Valor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Unid.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Origem / observação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Material / origem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Aço - entrada manual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Classe: aço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Resistência à tração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Sut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600.00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MPa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Entrada manual rastreável ao certificado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Limite de escoamento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400.00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MPa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Usado em Soderberg e escoamento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Limite teórico de fadiga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Se'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300.00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MPa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Referência antes dos fatores de Marin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Tipo de carregamento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Flexão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Carregamento proporcional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Diâmetro equivalente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d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mm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Seção crítica do eixo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Acabamento superficial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Usinado ou estirado a frio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Curva de acabamento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Temperatura de operação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260.00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°C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Entrada: 500.00 °F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Confiabilidade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R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95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%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Fator tabelado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Tratamento selecionado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Sem entalhe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Fator aplicado igual a 1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Fator aplicado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K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1.0000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Multiplica σa nominal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Tensão alternada nominal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σa,nom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200.00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MPa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Antes da concentração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Tensão alternada efetiva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σa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200.00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MPa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Depois do tratamento de entalhe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Tensão média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σm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100.00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MPa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Valor no ponto crítico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Amplitude equivalente de Goodman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σa,eq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240.00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MPa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Usada na vida S-N</w:t>
            </w:r>
          </w:p>
        </w:tc>
      </w:tr>
    </w:tbl>
    <w:p>
      <w:pPr>
        <w:spacing w:after="0"/>
      </w:pPr>
    </w:p>
    <w:p>
      <w:pPr>
        <w:pStyle w:val="Heading1"/>
      </w:pPr>
      <w:r>
        <w:t>7. Memória de cálculo</w:t>
      </w:r>
    </w:p>
    <w:p>
      <w:r>
        <w:t>A partir deste ponto o documento apresenta o raciocínio completo, com equações, substituições numéricas e resultados intermediários.</w:t>
      </w:r>
    </w:p>
    <w:p>
      <w:pPr>
        <w:pStyle w:val="Heading2"/>
      </w:pPr>
      <w:r>
        <w:t>7.1 Resistência de fadiga de referência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Se' = 300,00 MPa</w:t>
      </w:r>
    </w:p>
    <w:p>
      <w:pPr>
        <w:pStyle w:val="Heading2"/>
      </w:pPr>
      <w:r>
        <w:t>7.2 Correção de temperatura</w:t>
      </w:r>
    </w:p>
    <w:p>
      <w:r>
        <w:t>Temperatura informada: 500,00 °F. Equivalência usada: 260,00 °C = 500,00 °F.</w:t>
      </w:r>
    </w:p>
    <w:p>
      <w:r>
        <w:t>Norton utiliza a temperatura em graus Fahrenheit, com correlação limitada a 550 °F (287,78 °C).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Ctemp = 1 - 0,0058 x (500,00 - 450) = 0,710</w:t>
      </w:r>
    </w:p>
    <w:p>
      <w:pPr>
        <w:pStyle w:val="Heading2"/>
      </w:pPr>
      <w:r>
        <w:t>7.3 Equação de Marin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Se = Se' x Ccarreg x Ctamanho x Csuperf x Ctemp x Cconf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Se = 300,00 x 1,0000 x 0,8892 x 0,8279 x 0,7100 x 0,8680 = 136,10 MPa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Produto dos fatores = 0,4537</w:t>
      </w:r>
    </w:p>
    <w:p>
      <w:pPr>
        <w:pStyle w:val="Heading2"/>
      </w:pPr>
      <w:r>
        <w:t>7.4 Entalhe e tensões efetivas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Sem entalhe: fator aplicado = 1,000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σa = fator x σa,nom = 1,000 x 200,00 = 200,00 MPa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σm = 100,00 MPa</w:t>
      </w:r>
    </w:p>
    <w:p>
      <w:pPr>
        <w:pStyle w:val="Heading2"/>
      </w:pPr>
      <w:r>
        <w:t>7.5 Critérios de segurança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1/nG = σa/Se + σm/Sut = 200,00/136,10 + 100,00/600,00  =&gt;  nG = 0,611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1/nS = σa/Se + σm/Sy = 200,00/136,10 + 100,00/400,00  =&gt;  nS = 0,582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ny = Sy/(σa + σm) = 400,00/(200,00 + 100,00) = 1,333</w:t>
      </w:r>
    </w:p>
    <w:p>
      <w:pPr>
        <w:pStyle w:val="Heading2"/>
      </w:pPr>
      <w:r>
        <w:t>7.6 Estimativa de vida S-N</w:t>
      </w:r>
    </w:p>
    <w:p>
      <w:r>
        <w:t>Resistência estimada em 10³ ciclos: Sm = 540,00 MPa. Resultado do modelo: 58.236 ciclos.</w:t>
      </w:r>
    </w:p>
    <w:p>
      <w:pPr>
        <w:pStyle w:val="MemorialNote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libri" w:hAnsi="Calibri"/>
          <w:b/>
          <w:color w:val="0B2545"/>
          <w:sz w:val="19"/>
        </w:rPr>
        <w:t xml:space="preserve">Nota técnica. </w:t>
      </w:r>
      <w:r>
        <w:rPr>
          <w:rFonts w:ascii="Calibri" w:hAnsi="Calibri"/>
          <w:color w:val="26323D"/>
          <w:sz w:val="19"/>
        </w:rPr>
        <w:t>A vida calculada é uma estimativa. Dados S-N experimentais e o espectro real de carregamento devem prevalecer em projeto crítico.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σa,eq = σa/(1 - σm/Sut) = 200,00/(1 - 100,00/600,00) = 240,00 MPa</w:t>
      </w:r>
    </w:p>
    <w:p>
      <w:pPr>
        <w:pStyle w:val="Heading1"/>
      </w:pPr>
      <w:r>
        <w:t>8. Resultados e critérios de aceitação</w:t>
      </w:r>
    </w:p>
    <w:p>
      <w:pPr>
        <w:pStyle w:val="MemorialNote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libri" w:hAnsi="Calibri"/>
          <w:b/>
          <w:color w:val="0B2545"/>
          <w:sz w:val="19"/>
        </w:rPr>
        <w:t xml:space="preserve">Nota técnica. </w:t>
      </w:r>
      <w:r>
        <w:rPr>
          <w:rFonts w:ascii="Calibri" w:hAnsi="Calibri"/>
          <w:color w:val="26323D"/>
          <w:sz w:val="19"/>
        </w:rPr>
        <w:t>A meta adotada é n ≥ 1,50. A vida mínima adotada é 1.000.000 ciclos.</w:t>
      </w:r>
    </w:p>
    <w:p>
      <w:pPr>
        <w:pStyle w:val="MemorialCaption"/>
      </w:pPr>
      <w:r>
        <w:t>Tabela 2 - Síntese das verificações.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300"/>
        <w:gridCol w:w="1500"/>
        <w:gridCol w:w="2400"/>
        <w:gridCol w:w="31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Critério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Resultado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Referência de aceitação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Interpretação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Goodman modificado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0,611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 ≥ 1,50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atende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Soderberg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0,582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 ≥ 1,50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atende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Escoamento no 1º ciclo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1,333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 ≥ 1,50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atende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Vida S-N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58.236 ciclos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 ≥ 1.000.000 ciclos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atende</w:t>
            </w:r>
          </w:p>
        </w:tc>
      </w:tr>
    </w:tbl>
    <w:p>
      <w:pPr>
        <w:spacing w:after="0"/>
      </w:pPr>
    </w:p>
    <w:p>
      <w:pPr>
        <w:pStyle w:val="Heading1"/>
      </w:pPr>
      <w:r>
        <w:t>9. Conclusão e recomendações</w:t>
      </w:r>
    </w:p>
    <w:p>
      <w:r>
        <w:t>Conclusão automática: NÃO ATENDE. Soderberg governa com n = 0,58, abaixo da meta n ≥ 1,50.</w:t>
      </w:r>
    </w:p>
    <w:p>
      <w:r>
        <w:t>Critério governante: Soderberg, n = 0,582, para meta n ≥ 1,50.</w:t>
      </w:r>
    </w:p>
    <w:p>
      <w:r>
        <w:t>Limite corrigido adotado: Se = 136,10 MPa. Amplitude equivalente de Goodman: 240,00 MPa.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Confirmar a origem das propriedades mecânicas e da curva S-N.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Confirmar Kt, q ou Kf com a geometria, acabamento e raio reais.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Comparar a vida estimada com o número de ciclos requerido e com a política de inspeção.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Reavaliar a seção, o acabamento ou o material quando o fator de segurança ficar abaixo da meta.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Submeter o memorial à verificação independente antes da emissão final.</w:t>
      </w:r>
    </w:p>
    <w:p>
      <w:pPr>
        <w:pStyle w:val="Heading1"/>
      </w:pPr>
      <w:r>
        <w:t>10. Hipóteses, pendências e ações</w:t>
      </w:r>
    </w:p>
    <w:p>
      <w:r>
        <w:t>Este registro separa resultados calculados de confirmações documentais ou avaliações adicionais necessárias à liberação.</w:t>
      </w:r>
    </w:p>
    <w:p>
      <w:pPr>
        <w:pStyle w:val="MemorialCaption"/>
      </w:pPr>
      <w:r>
        <w:t>Tabela 3 - Registro de pendências e ações de verificação.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000"/>
        <w:gridCol w:w="2800"/>
        <w:gridCol w:w="1500"/>
        <w:gridCol w:w="30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Item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Base adotada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Situação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Ação antes da emissão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Norma, especificação ou desenho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Desenho DX-001 e especificação EF-02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Definida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Confirmar a base contratual antes da emissão final.</w:t>
            </w:r>
          </w:p>
        </w:tc>
      </w:tr>
      <w:tr>
        <w:trPr>
          <w:cantSplit/>
        </w:trP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Material e propriedades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Aço - entrada manual; Sut = 600,0 MPa; Sy = 400,0 MPa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Verificar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Rastrear os valores ao certificado, norma ou ensaio.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Geometria e ponto crítico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Eixo - seção junto ao ombro A; d equivalente = 20,00 mm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Verificar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Conferir desenho, seção resistente e posição das tensões.</w:t>
            </w:r>
          </w:p>
        </w:tc>
      </w:tr>
      <w:tr>
        <w:trPr>
          <w:cantSplit/>
        </w:trP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Entalhe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Sem entalhe; fator = 1,000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Verificar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Confirmar Kt, q ou Kf para o raio e acabamento reais.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Vida mínima requerida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1.000.000 ciclos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Definida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Comparar com o requisito funcional e a política de inspeção.</w:t>
            </w:r>
          </w:p>
        </w:tc>
      </w:tr>
      <w:tr>
        <w:trPr>
          <w:cantSplit/>
        </w:trP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Ambiente e histórico de carga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Corrosão, temperatura variável e dano acumulado não incluídos automaticamente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Avaliar aplicabilidade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Adicionar fatores, espectro ou regra de dano quando necessários.</w:t>
            </w:r>
          </w:p>
        </w:tc>
      </w:tr>
    </w:tbl>
    <w:p>
      <w:pPr>
        <w:spacing w:after="0"/>
      </w:pPr>
    </w:p>
    <w:p>
      <w:pPr>
        <w:pStyle w:val="Heading2"/>
      </w:pPr>
      <w:r>
        <w:t>10.1 Checklist de verificação antes da emissão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Entradas, unidades e conversões conferidas por pessoa diferente do elaborador.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Material, tratamento, temperatura e propriedades rastreados à fonte aplicável.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Carregamentos, combinações e ponto crítico compatíveis com o modelo estrutural.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Concentrações de tensão e acabamento compatíveis com a geometria fabricada.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Metas de fator de segurança e vida aprovadas pelo responsável do projeto.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Pendências da Tabela 3 encerradas ou formalmente aceitas.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Código, revisão, responsáveis e situação do documento atualizados.</w:t>
      </w:r>
    </w:p>
    <w:p>
      <w:pPr>
        <w:pStyle w:val="Heading1"/>
      </w:pPr>
      <w:r>
        <w:t>11. Integração com outras partes do projeto</w:t>
      </w:r>
    </w:p>
    <w:p>
      <w:r>
        <w:t>Use este registro para incorporar outras verificações ao mesmo memorial. Cada disciplina deve conservar código, revisão, responsável e conclusão próprios.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700"/>
        <w:gridCol w:w="1700"/>
        <w:gridCol w:w="700"/>
        <w:gridCol w:w="1400"/>
        <w:gridCol w:w="1600"/>
        <w:gridCol w:w="22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Parte / módulo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Documento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Rev.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Situação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Responsável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Observações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Análise de fadiga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MC-FAD-001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Incluída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Equipe de projeto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ATENDE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Análise estática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-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incluída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Anexar resultados e conclusão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Círculo de Mohr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-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incluído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Anexar estado e transformações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Assistente de cargas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-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incluído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Rastrear cargas até as tensões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Projeto de parafusos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-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incluído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Anexar junta e verificações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Estruturas de aço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-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Não incluída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 preencher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Anexar barras, ligações e combinações</w:t>
            </w:r>
          </w:p>
        </w:tc>
      </w:tr>
    </w:tbl>
    <w:p>
      <w:pPr>
        <w:spacing w:after="0"/>
      </w:pPr>
    </w:p>
    <w:p>
      <w:pPr>
        <w:pStyle w:val="Heading1"/>
      </w:pPr>
      <w:r>
        <w:t>12. Aprovações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500"/>
        <w:gridCol w:w="2300"/>
        <w:gridCol w:w="3260"/>
        <w:gridCol w:w="230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Função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Nome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Assinatura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Elaboração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Equipe de projeto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Verificação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Engenheiro verificador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Aprovação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Responsável técnico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Apêndice A - Quadro completo de entradas e resultados</w:t>
      </w:r>
    </w:p>
    <w:p>
      <w:r>
        <w:t>Registro consolidado dos valores efetivamente usados. Campos manuais devem ser rastreáveis ao desenho, certificado, ensaio, norma ou hipótese de projeto.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000"/>
        <w:gridCol w:w="2500"/>
        <w:gridCol w:w="900"/>
        <w:gridCol w:w="1300"/>
        <w:gridCol w:w="900"/>
        <w:gridCol w:w="27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Grupo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Grandeza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Símbolo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Valor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Unid.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Observação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Configuração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Referência de cálculo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Norton - 4ª edição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Norton, Projeto de Máquinas, 4ª ed., cap. 6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Material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Material / origem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Aço - entrada manual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Classe: aço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Material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Resistência à tração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Sut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600.00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Entrada manual rastreável ao certificado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Material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Limite de escoamento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Sy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400.00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Usado em Soderberg e escoamento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Material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Limite teórico de fadiga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Se'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300.00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Referência antes dos fatores de Marin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Condição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Tipo de carregamento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Flexão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Carregamento proporcional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Condição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Diâmetro equivalente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mm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Seção crítica do eixo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Condição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Acabamento superficial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Usinado ou estirado a frio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Curva de acabamento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Condição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Temperatura de operação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260.00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°C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Entrada: 500.00 °F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Condição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Confiabilidade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95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%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tabelado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Marin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carregamento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Ccarreg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1.0000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multiplicativo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Marin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tamanho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Ctamanho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0.8892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multiplicativo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Marin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superfície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Csuperf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0.8279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multiplicativo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Marin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temperatura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Ctemp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0.7100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Norton em graus Fahrenheit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Marin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confiabilidade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Cconf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0.8680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multiplicativo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Marin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Produto dos fatores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Ctotal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0.4537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Produto de Marin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Marin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Resistência corrigida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Se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136.10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Limite corrigido da peça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Entalhe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Tratamento selecionado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Sem entalhe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aplicado igual a 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Entalhe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aplicado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1.0000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Multiplica σa nominal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Tensões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Tensão alternada nominal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σa,nom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200.00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Antes da concentração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Tensões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Tensão alternada efetiva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σa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200.00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Depois do tratamento de entalhe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Tensões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Tensão média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σm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100.00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Valor no ponto crítico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Tensões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Amplitude equivalente de Goodman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σa,eq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240.00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Usada na vida S-N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S-N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Resistência em 10^3 ciclos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Sm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540.00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Início da curva aproximada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segurança Goodman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nG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0.611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Fadiga com tensão média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segurança Soderberg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nS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0.582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Critério conservador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Escoamento no primeiro ciclo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ny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1.333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Verificação de pico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Vida estimada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58.236 ciclos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Modelo tensão-vida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Critérios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segurança mínimo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nmin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1,50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Meta informada para a aceitação do projeto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Critérios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Vida mínima requerida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Nreq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1.000.000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ciclos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Requisito funcional ou contratual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Rastreabilidade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Componente ou ponto crítico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Eixo - seção junto ao ombro 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Escopo físico da análise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Rastreabilidade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Norma, especificação ou desenho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Desenho DX-001 e especificação EF-02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Base de aprovação do projeto</w:t>
            </w:r>
          </w:p>
        </w:tc>
      </w:tr>
    </w:tbl>
    <w:p>
      <w:pPr>
        <w:spacing w:after="0"/>
      </w:pPr>
    </w:p>
    <w:p>
      <w:pPr>
        <w:pStyle w:val="Heading1"/>
      </w:pPr>
      <w:r>
        <w:t>Apêndice B - Estrutura mínima para novas partes</w:t>
      </w:r>
    </w:p>
    <w:p>
      <w:r>
        <w:t>Ao acrescentar outra disciplina, mantenha a sequência abaixo para preservar o padrão: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/>
          <w:color w:val="26323D"/>
          <w:sz w:val="22"/>
        </w:rPr>
        <w:t>Objetivo e escopo da parte adicionada.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/>
          <w:color w:val="26323D"/>
          <w:sz w:val="22"/>
        </w:rPr>
        <w:t>Referências, normas e propriedades adotadas.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/>
          <w:color w:val="26323D"/>
          <w:sz w:val="22"/>
        </w:rPr>
        <w:t>Premissas, unidades, combinações e limitações.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/>
          <w:color w:val="26323D"/>
          <w:sz w:val="22"/>
        </w:rPr>
        <w:t>Dados de entrada com origem rastreável.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/>
          <w:color w:val="26323D"/>
          <w:sz w:val="22"/>
        </w:rPr>
        <w:t>Equações, substituições numéricas e resultados intermediários.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/>
          <w:color w:val="26323D"/>
          <w:sz w:val="22"/>
        </w:rPr>
        <w:t>Critérios de aceitação, conclusão e recomendações.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/>
          <w:color w:val="26323D"/>
          <w:sz w:val="22"/>
        </w:rPr>
        <w:t>Responsável, verificador, código e revisão da parte.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00"/>
      <w:gridCol w:w="3360"/>
    </w:tblGrid>
    <w:tr>
      <w:trPr>
        <w:cantSplit/>
      </w:trPr>
      <w:tc>
        <w:tcPr>
          <w:tcW w:type="dxa" w:w="600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/>
              <w:b w:val="0"/>
              <w:color w:val="5F6B76"/>
              <w:sz w:val="15"/>
            </w:rPr>
            <w:t>Documento editável - conferir código, revisão e aprovações antes da emissão.</w:t>
          </w:r>
        </w:p>
      </w:tc>
      <w:tc>
        <w:tcPr>
          <w:tcW w:type="dxa" w:w="336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F6B76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color w:val="5F6B76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color w:val="5F6B76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color w:val="5F6B76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600"/>
      <w:gridCol w:w="3760"/>
    </w:tblGrid>
    <w:tr>
      <w:trPr>
        <w:cantSplit/>
      </w:trPr>
      <w:tc>
        <w:tcPr>
          <w:tcW w:type="dxa" w:w="560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/>
              <w:b/>
              <w:color w:val="0B2545"/>
              <w:sz w:val="16"/>
            </w:rPr>
            <w:t>MECÂNICA TOOLKIT | MEMORIAL DE CÁLCULO</w:t>
          </w:r>
        </w:p>
      </w:tc>
      <w:tc>
        <w:tcPr>
          <w:tcW w:type="dxa" w:w="376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/>
              <w:b w:val="0"/>
              <w:color w:val="5F6B76"/>
              <w:sz w:val="16"/>
            </w:rPr>
            <w:t>MC-FAD-001 | REV. 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26323D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5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rialKicker">
    <w:name w:val="Memorial Kicker"/>
    <w:pPr>
      <w:spacing w:before="0" w:after="40" w:line="252" w:lineRule="auto"/>
    </w:pPr>
    <w:rPr>
      <w:rFonts w:ascii="Calibri" w:hAnsi="Calibri"/>
      <w:b/>
      <w:color w:val="2E74B5"/>
      <w:sz w:val="19"/>
      <w:lang w:val="pt-BR"/>
    </w:rPr>
  </w:style>
  <w:style w:type="paragraph" w:customStyle="1" w:styleId="MemorialFormula">
    <w:name w:val="Memorial Formula"/>
    <w:pPr>
      <w:keepLines/>
      <w:spacing w:before="0" w:after="80" w:line="252" w:lineRule="auto"/>
      <w:ind w:left="115" w:right="115"/>
    </w:pPr>
    <w:rPr>
      <w:rFonts w:ascii="Calibri" w:hAnsi="Calibri"/>
      <w:b w:val="0"/>
      <w:color w:val="0B2545"/>
      <w:sz w:val="21"/>
      <w:lang w:val="pt-BR"/>
    </w:rPr>
  </w:style>
  <w:style w:type="paragraph" w:customStyle="1" w:styleId="MemorialNote">
    <w:name w:val="Memorial Note"/>
    <w:pPr>
      <w:spacing w:before="0" w:after="80" w:line="252" w:lineRule="auto"/>
    </w:pPr>
    <w:rPr>
      <w:rFonts w:ascii="Calibri" w:hAnsi="Calibri"/>
      <w:b w:val="0"/>
      <w:color w:val="26323D"/>
      <w:sz w:val="19"/>
      <w:lang w:val="pt-BR"/>
    </w:rPr>
  </w:style>
  <w:style w:type="paragraph" w:customStyle="1" w:styleId="MemorialCaption">
    <w:name w:val="Memorial Caption"/>
    <w:pPr>
      <w:spacing w:before="0" w:after="80" w:line="252" w:lineRule="auto"/>
    </w:pPr>
    <w:rPr>
      <w:rFonts w:ascii="Calibri" w:hAnsi="Calibri"/>
      <w:b w:val="0"/>
      <w:color w:val="5F6B76"/>
      <w:sz w:val="17"/>
      <w:lang w:val="pt-BR"/>
    </w:rPr>
  </w:style>
  <w:style w:type="paragraph" w:customStyle="1" w:styleId="MemorialTable">
    <w:name w:val="Memorial Table"/>
    <w:pPr>
      <w:spacing w:before="0" w:after="80" w:line="252" w:lineRule="auto"/>
    </w:pPr>
    <w:rPr>
      <w:rFonts w:ascii="Calibri" w:hAnsi="Calibri"/>
      <w:b w:val="0"/>
      <w:color w:val="26323D"/>
      <w:sz w:val="17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 cálculo - análise de fadiga</dc:title>
  <dc:subject>Fatores de Marin, Goodman, Soderberg e estimativa de vida S-N</dc:subject>
  <dc:creator>Equipe de projeto</dc:creator>
  <cp:keywords>memorial de cálculo; engenharia mecânica; verificação; revisão</cp:keywords>
  <dc:description>Documento gerado pelo Mecânica Toolkit em estrutura editável e padronizada.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