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ahier-des-charges"/>
    <w:p>
      <w:pPr>
        <w:pStyle w:val="Heading1"/>
      </w:pPr>
      <w:r>
        <w:t xml:space="preserve">CAHIER DES CHARGES</w:t>
      </w:r>
    </w:p>
    <w:bookmarkStart w:id="20" w:name="X85ec9f8c41f894a0fa54c6177bf36b8febdcb9f"/>
    <w:p>
      <w:pPr>
        <w:pStyle w:val="Heading2"/>
      </w:pPr>
      <w:r>
        <w:t xml:space="preserve">Application premium de gestion digitale du Cabinet de Soins Manda Nsappe</w:t>
      </w:r>
    </w:p>
    <w:p>
      <w:pPr>
        <w:pStyle w:val="FirstParagraph"/>
      </w:pPr>
      <w:r>
        <w:rPr>
          <w:b/>
          <w:bCs/>
        </w:rPr>
        <w:t xml:space="preserve">Version :</w:t>
      </w:r>
      <w:r>
        <w:t xml:space="preserve"> </w:t>
      </w:r>
      <w:r>
        <w:t xml:space="preserve">1.0</w:t>
      </w:r>
      <w:r>
        <w:br/>
      </w:r>
      <w:r>
        <w:rPr>
          <w:b/>
          <w:bCs/>
        </w:rPr>
        <w:t xml:space="preserve">Projet :</w:t>
      </w:r>
      <w:r>
        <w:t xml:space="preserve"> </w:t>
      </w:r>
      <w:r>
        <w:t xml:space="preserve">Digitalisation complète d’un centre de santé</w:t>
      </w:r>
      <w:r>
        <w:br/>
      </w:r>
      <w:r>
        <w:rPr>
          <w:b/>
          <w:bCs/>
        </w:rPr>
        <w:t xml:space="preserve">Nom provisoire de l’application :</w:t>
      </w:r>
      <w:r>
        <w:t xml:space="preserve"> </w:t>
      </w:r>
      <w:r>
        <w:t xml:space="preserve">MandaCare</w:t>
      </w:r>
      <w:r>
        <w:br/>
      </w:r>
      <w:r>
        <w:rPr>
          <w:b/>
          <w:bCs/>
        </w:rPr>
        <w:t xml:space="preserve">Structure cible :</w:t>
      </w:r>
      <w:r>
        <w:t xml:space="preserve"> </w:t>
      </w:r>
      <w:r>
        <w:t xml:space="preserve">Cabinet de Soins Manda Nsappe de Logbessou</w:t>
      </w:r>
      <w:r>
        <w:br/>
      </w:r>
      <w:r>
        <w:rPr>
          <w:b/>
          <w:bCs/>
        </w:rPr>
        <w:t xml:space="preserve">Objectif :</w:t>
      </w:r>
      <w:r>
        <w:t xml:space="preserve"> </w:t>
      </w:r>
      <w:r>
        <w:t xml:space="preserve">Concevoir une application moderne, sécurisée, professionnelle et premium permettant de gérer l’ensemble des activités d’un centre de santé : patients, consultations, examens, prescriptions, laboratoire, facturation, documents médicaux, envoi WhatsApp, administration, statistiques et archivage.</w:t>
      </w:r>
    </w:p>
    <w:p>
      <w:r>
        <w:pict>
          <v:rect style="width:0;height:1.5pt" o:hralign="center" o:hrstd="t" o:hr="t"/>
        </w:pict>
      </w:r>
    </w:p>
    <w:bookmarkEnd w:id="20"/>
    <w:bookmarkEnd w:id="21"/>
    <w:bookmarkStart w:id="22" w:name="vision-du-projet"/>
    <w:p>
      <w:pPr>
        <w:pStyle w:val="Heading1"/>
      </w:pPr>
      <w:r>
        <w:t xml:space="preserve">1. Vision du projet</w:t>
      </w:r>
    </w:p>
    <w:p>
      <w:pPr>
        <w:pStyle w:val="FirstParagraph"/>
      </w:pPr>
      <w:r>
        <w:t xml:space="preserve">L’objectif du projet est de créer une application médicale premium, simple à utiliser, robuste et adaptée à la réalité des centres de santé au Cameroun.</w:t>
      </w:r>
    </w:p>
    <w:p>
      <w:pPr>
        <w:pStyle w:val="BodyText"/>
      </w:pPr>
      <w:r>
        <w:t xml:space="preserve">L’application doit permettre au Cabinet de Soins Manda Nsappe de passer d’une gestion papier ou semi-numérique à une gestion digitale complète, fiable et professionnelle.</w:t>
      </w:r>
    </w:p>
    <w:p>
      <w:pPr>
        <w:pStyle w:val="BodyText"/>
      </w:pPr>
      <w:r>
        <w:t xml:space="preserve">L’application doit respecter trois ambitions fortes :</w:t>
      </w:r>
    </w:p>
    <w:p>
      <w:pPr>
        <w:numPr>
          <w:ilvl w:val="0"/>
          <w:numId w:val="1001"/>
        </w:numPr>
      </w:pPr>
      <w:r>
        <w:rPr>
          <w:b/>
          <w:bCs/>
        </w:rPr>
        <w:t xml:space="preserve">Professionnaliser l’image du centre</w:t>
      </w:r>
      <w:r>
        <w:br/>
      </w:r>
      <w:r>
        <w:t xml:space="preserve">Tous les documents produits doivent être propres, modernes, officiels et cohérents avec l’identité du centre.</w:t>
      </w:r>
    </w:p>
    <w:p>
      <w:pPr>
        <w:numPr>
          <w:ilvl w:val="0"/>
          <w:numId w:val="1001"/>
        </w:numPr>
      </w:pPr>
      <w:r>
        <w:rPr>
          <w:b/>
          <w:bCs/>
        </w:rPr>
        <w:t xml:space="preserve">Simplifier le travail quotidien du personnel</w:t>
      </w:r>
      <w:r>
        <w:br/>
      </w:r>
      <w:r>
        <w:t xml:space="preserve">L’accueil, la consultation, les examens, les résultats, la caisse et les archives doivent être accessibles depuis une interface claire.</w:t>
      </w:r>
    </w:p>
    <w:p>
      <w:pPr>
        <w:numPr>
          <w:ilvl w:val="0"/>
          <w:numId w:val="1001"/>
        </w:numPr>
      </w:pPr>
      <w:r>
        <w:rPr>
          <w:b/>
          <w:bCs/>
        </w:rPr>
        <w:t xml:space="preserve">Sécuriser les données médicales</w:t>
      </w:r>
      <w:r>
        <w:br/>
      </w:r>
      <w:r>
        <w:t xml:space="preserve">Les dossiers patients, ordonnances, résultats de laboratoire et documents administratifs doivent être protégés, traçables et accessibles uniquement aux personnes autorisées.</w:t>
      </w:r>
    </w:p>
    <w:p>
      <w:r>
        <w:pict>
          <v:rect style="width:0;height:1.5pt" o:hralign="center" o:hrstd="t" o:hr="t"/>
        </w:pict>
      </w:r>
    </w:p>
    <w:bookmarkEnd w:id="22"/>
    <w:bookmarkStart w:id="23" w:name="objectifs-principaux"/>
    <w:p>
      <w:pPr>
        <w:pStyle w:val="Heading1"/>
      </w:pPr>
      <w:r>
        <w:t xml:space="preserve">2. Objectifs principaux</w:t>
      </w:r>
    </w:p>
    <w:p>
      <w:pPr>
        <w:pStyle w:val="FirstParagraph"/>
      </w:pPr>
      <w:r>
        <w:t xml:space="preserve">L’application devra permettre de :</w:t>
      </w:r>
    </w:p>
    <w:p>
      <w:pPr>
        <w:pStyle w:val="Compact"/>
        <w:numPr>
          <w:ilvl w:val="0"/>
          <w:numId w:val="1002"/>
        </w:numPr>
      </w:pPr>
      <w:r>
        <w:t xml:space="preserve">Créer et gérer les dossiers patients.</w:t>
      </w:r>
    </w:p>
    <w:p>
      <w:pPr>
        <w:pStyle w:val="Compact"/>
        <w:numPr>
          <w:ilvl w:val="0"/>
          <w:numId w:val="1002"/>
        </w:numPr>
      </w:pPr>
      <w:r>
        <w:t xml:space="preserve">Enregistrer les consultations.</w:t>
      </w:r>
    </w:p>
    <w:p>
      <w:pPr>
        <w:pStyle w:val="Compact"/>
        <w:numPr>
          <w:ilvl w:val="0"/>
          <w:numId w:val="1002"/>
        </w:numPr>
      </w:pPr>
      <w:r>
        <w:t xml:space="preserve">Prescrire des examens médicaux.</w:t>
      </w:r>
    </w:p>
    <w:p>
      <w:pPr>
        <w:pStyle w:val="Compact"/>
        <w:numPr>
          <w:ilvl w:val="0"/>
          <w:numId w:val="1002"/>
        </w:numPr>
      </w:pPr>
      <w:r>
        <w:t xml:space="preserve">Produire des ordonnances digitales.</w:t>
      </w:r>
    </w:p>
    <w:p>
      <w:pPr>
        <w:pStyle w:val="Compact"/>
        <w:numPr>
          <w:ilvl w:val="0"/>
          <w:numId w:val="1002"/>
        </w:numPr>
      </w:pPr>
      <w:r>
        <w:t xml:space="preserve">Saisir et valider les résultats de laboratoire.</w:t>
      </w:r>
    </w:p>
    <w:p>
      <w:pPr>
        <w:pStyle w:val="Compact"/>
        <w:numPr>
          <w:ilvl w:val="0"/>
          <w:numId w:val="1002"/>
        </w:numPr>
      </w:pPr>
      <w:r>
        <w:t xml:space="preserve">Générer des documents PDF professionnels.</w:t>
      </w:r>
    </w:p>
    <w:p>
      <w:pPr>
        <w:pStyle w:val="Compact"/>
        <w:numPr>
          <w:ilvl w:val="0"/>
          <w:numId w:val="1002"/>
        </w:numPr>
      </w:pPr>
      <w:r>
        <w:t xml:space="preserve">Envoyer les documents au patient via WhatsApp ou autre canal autorisé.</w:t>
      </w:r>
    </w:p>
    <w:p>
      <w:pPr>
        <w:pStyle w:val="Compact"/>
        <w:numPr>
          <w:ilvl w:val="0"/>
          <w:numId w:val="1002"/>
        </w:numPr>
      </w:pPr>
      <w:r>
        <w:t xml:space="preserve">Gérer les prestations et les tarifs du centre.</w:t>
      </w:r>
    </w:p>
    <w:p>
      <w:pPr>
        <w:pStyle w:val="Compact"/>
        <w:numPr>
          <w:ilvl w:val="0"/>
          <w:numId w:val="1002"/>
        </w:numPr>
      </w:pPr>
      <w:r>
        <w:t xml:space="preserve">Gérer la caisse, les paiements et les reçus.</w:t>
      </w:r>
    </w:p>
    <w:p>
      <w:pPr>
        <w:pStyle w:val="Compact"/>
        <w:numPr>
          <w:ilvl w:val="0"/>
          <w:numId w:val="1002"/>
        </w:numPr>
      </w:pPr>
      <w:r>
        <w:t xml:space="preserve">Suivre les statistiques du centre.</w:t>
      </w:r>
    </w:p>
    <w:p>
      <w:pPr>
        <w:pStyle w:val="Compact"/>
        <w:numPr>
          <w:ilvl w:val="0"/>
          <w:numId w:val="1002"/>
        </w:numPr>
      </w:pPr>
      <w:r>
        <w:t xml:space="preserve">Archiver les documents administratifs.</w:t>
      </w:r>
    </w:p>
    <w:p>
      <w:pPr>
        <w:pStyle w:val="Compact"/>
        <w:numPr>
          <w:ilvl w:val="0"/>
          <w:numId w:val="1002"/>
        </w:numPr>
      </w:pPr>
      <w:r>
        <w:t xml:space="preserve">Gérer le personnel, les rôles et les accès.</w:t>
      </w:r>
    </w:p>
    <w:p>
      <w:pPr>
        <w:pStyle w:val="Compact"/>
        <w:numPr>
          <w:ilvl w:val="0"/>
          <w:numId w:val="1002"/>
        </w:numPr>
      </w:pPr>
      <w:r>
        <w:t xml:space="preserve">Préparer à terme des rapports inspirés des exigences RGFOSA/MINSANTE.</w:t>
      </w:r>
    </w:p>
    <w:p>
      <w:r>
        <w:pict>
          <v:rect style="width:0;height:1.5pt" o:hralign="center" o:hrstd="t" o:hr="t"/>
        </w:pict>
      </w:r>
    </w:p>
    <w:bookmarkEnd w:id="23"/>
    <w:bookmarkStart w:id="33" w:name="public-cible"/>
    <w:p>
      <w:pPr>
        <w:pStyle w:val="Heading1"/>
      </w:pPr>
      <w:r>
        <w:t xml:space="preserve">3. Public cible</w:t>
      </w:r>
    </w:p>
    <w:bookmarkStart w:id="30" w:name="utilisateurs-internes"/>
    <w:p>
      <w:pPr>
        <w:pStyle w:val="Heading2"/>
      </w:pPr>
      <w:r>
        <w:t xml:space="preserve">3.1 Utilisateurs internes</w:t>
      </w:r>
    </w:p>
    <w:p>
      <w:pPr>
        <w:pStyle w:val="FirstParagraph"/>
      </w:pPr>
      <w:r>
        <w:t xml:space="preserve">L’application doit prévoir plusieurs profils :</w:t>
      </w:r>
    </w:p>
    <w:bookmarkStart w:id="24" w:name="administrateur-principal"/>
    <w:p>
      <w:pPr>
        <w:pStyle w:val="Heading3"/>
      </w:pPr>
      <w:r>
        <w:t xml:space="preserve">Administrateur principal</w:t>
      </w:r>
    </w:p>
    <w:p>
      <w:pPr>
        <w:pStyle w:val="FirstParagraph"/>
      </w:pPr>
      <w:r>
        <w:t xml:space="preserve">Généralement la responsable du centre.</w:t>
      </w:r>
      <w:r>
        <w:br/>
      </w:r>
      <w:r>
        <w:t xml:space="preserve">Elle doit avoir accès à toute l’activité : patients, consultations, recettes, statistiques, documents, personnel, paramètres et rapports.</w:t>
      </w:r>
    </w:p>
    <w:bookmarkEnd w:id="24"/>
    <w:bookmarkStart w:id="25" w:name="médecin-prescripteur"/>
    <w:p>
      <w:pPr>
        <w:pStyle w:val="Heading3"/>
      </w:pPr>
      <w:r>
        <w:t xml:space="preserve">Médecin / Prescripteur</w:t>
      </w:r>
    </w:p>
    <w:p>
      <w:pPr>
        <w:pStyle w:val="FirstParagraph"/>
      </w:pPr>
      <w:r>
        <w:t xml:space="preserve">Il doit pouvoir consulter les dossiers patients, saisir les observations médicales, prescrire des examens, rédiger des ordonnances et consulter les résultats.</w:t>
      </w:r>
    </w:p>
    <w:bookmarkEnd w:id="25"/>
    <w:bookmarkStart w:id="26" w:name="infirmier-soignant"/>
    <w:p>
      <w:pPr>
        <w:pStyle w:val="Heading3"/>
      </w:pPr>
      <w:r>
        <w:t xml:space="preserve">Infirmier / Soignant</w:t>
      </w:r>
    </w:p>
    <w:p>
      <w:pPr>
        <w:pStyle w:val="FirstParagraph"/>
      </w:pPr>
      <w:r>
        <w:t xml:space="preserve">Il doit pouvoir enregistrer les constantes, créer des fiches de soins, suivre les patients, préparer les actes et consulter certaines informations selon ses droits.</w:t>
      </w:r>
    </w:p>
    <w:bookmarkEnd w:id="26"/>
    <w:bookmarkStart w:id="27" w:name="technicien-de-laboratoire"/>
    <w:p>
      <w:pPr>
        <w:pStyle w:val="Heading3"/>
      </w:pPr>
      <w:r>
        <w:t xml:space="preserve">Technicien de laboratoire</w:t>
      </w:r>
    </w:p>
    <w:p>
      <w:pPr>
        <w:pStyle w:val="FirstParagraph"/>
      </w:pPr>
      <w:r>
        <w:t xml:space="preserve">Il doit pouvoir voir les examens demandés, enregistrer les prélèvements, saisir les résultats, générer les comptes rendus et soumettre à validation.</w:t>
      </w:r>
    </w:p>
    <w:bookmarkEnd w:id="27"/>
    <w:bookmarkStart w:id="28" w:name="caissier-agent-daccueil"/>
    <w:p>
      <w:pPr>
        <w:pStyle w:val="Heading3"/>
      </w:pPr>
      <w:r>
        <w:t xml:space="preserve">Caissier / Agent d’accueil</w:t>
      </w:r>
    </w:p>
    <w:p>
      <w:pPr>
        <w:pStyle w:val="FirstParagraph"/>
      </w:pPr>
      <w:r>
        <w:t xml:space="preserve">Il doit pouvoir créer les patients, rechercher un patient, enregistrer une visite, facturer les actes, encaisser les paiements et imprimer ou envoyer les reçus.</w:t>
      </w:r>
    </w:p>
    <w:bookmarkEnd w:id="28"/>
    <w:bookmarkStart w:id="29" w:name="gestionnaire-administratif"/>
    <w:p>
      <w:pPr>
        <w:pStyle w:val="Heading3"/>
      </w:pPr>
      <w:r>
        <w:t xml:space="preserve">Gestionnaire administratif</w:t>
      </w:r>
    </w:p>
    <w:p>
      <w:pPr>
        <w:pStyle w:val="FirstParagraph"/>
      </w:pPr>
      <w:r>
        <w:t xml:space="preserve">Il doit pouvoir gérer les documents du centre, le personnel, les attestations, les archives et certaines informations administratives.</w:t>
      </w:r>
    </w:p>
    <w:bookmarkEnd w:id="29"/>
    <w:bookmarkEnd w:id="30"/>
    <w:bookmarkStart w:id="32" w:name="utilisateurs-externes"/>
    <w:p>
      <w:pPr>
        <w:pStyle w:val="Heading2"/>
      </w:pPr>
      <w:r>
        <w:t xml:space="preserve">3.2 Utilisateurs externes</w:t>
      </w:r>
    </w:p>
    <w:bookmarkStart w:id="31" w:name="patient"/>
    <w:p>
      <w:pPr>
        <w:pStyle w:val="Heading3"/>
      </w:pPr>
      <w:r>
        <w:t xml:space="preserve">Patient</w:t>
      </w:r>
    </w:p>
    <w:p>
      <w:pPr>
        <w:pStyle w:val="FirstParagraph"/>
      </w:pPr>
      <w:r>
        <w:t xml:space="preserve">Dans la première version, le patient ne dispose pas forcément d’un compte. Il reçoit ses documents par WhatsApp, SMS, email ou lien sécurisé.</w:t>
      </w:r>
    </w:p>
    <w:p>
      <w:pPr>
        <w:pStyle w:val="BodyText"/>
      </w:pPr>
      <w:r>
        <w:t xml:space="preserve">Dans une version future, un portail patient pourra être ajouté pour consulter ses ordonnances, résultats, rendez-vous et historique.</w:t>
      </w:r>
    </w:p>
    <w:p>
      <w:r>
        <w:pict>
          <v:rect style="width:0;height:1.5pt" o:hralign="center" o:hrstd="t" o:hr="t"/>
        </w:pict>
      </w:r>
    </w:p>
    <w:bookmarkEnd w:id="31"/>
    <w:bookmarkEnd w:id="32"/>
    <w:bookmarkEnd w:id="33"/>
    <w:bookmarkStart w:id="34" w:name="périmètre-fonctionnel-global"/>
    <w:p>
      <w:pPr>
        <w:pStyle w:val="Heading1"/>
      </w:pPr>
      <w:r>
        <w:t xml:space="preserve">4. Périmètre fonctionnel global</w:t>
      </w:r>
    </w:p>
    <w:p>
      <w:pPr>
        <w:pStyle w:val="FirstParagraph"/>
      </w:pPr>
      <w:r>
        <w:t xml:space="preserve">L’application devra couvrir les modules suivants :</w:t>
      </w:r>
    </w:p>
    <w:p>
      <w:pPr>
        <w:pStyle w:val="Compact"/>
        <w:numPr>
          <w:ilvl w:val="0"/>
          <w:numId w:val="1003"/>
        </w:numPr>
      </w:pPr>
      <w:r>
        <w:t xml:space="preserve">Tableau de bord</w:t>
      </w:r>
    </w:p>
    <w:p>
      <w:pPr>
        <w:pStyle w:val="Compact"/>
        <w:numPr>
          <w:ilvl w:val="0"/>
          <w:numId w:val="1003"/>
        </w:numPr>
      </w:pPr>
      <w:r>
        <w:t xml:space="preserve">Gestion des patients</w:t>
      </w:r>
    </w:p>
    <w:p>
      <w:pPr>
        <w:pStyle w:val="Compact"/>
        <w:numPr>
          <w:ilvl w:val="0"/>
          <w:numId w:val="1003"/>
        </w:numPr>
      </w:pPr>
      <w:r>
        <w:t xml:space="preserve">Accueil et file d’attente</w:t>
      </w:r>
    </w:p>
    <w:p>
      <w:pPr>
        <w:pStyle w:val="Compact"/>
        <w:numPr>
          <w:ilvl w:val="0"/>
          <w:numId w:val="1003"/>
        </w:numPr>
      </w:pPr>
      <w:r>
        <w:t xml:space="preserve">Consultation médicale</w:t>
      </w:r>
    </w:p>
    <w:p>
      <w:pPr>
        <w:pStyle w:val="Compact"/>
        <w:numPr>
          <w:ilvl w:val="0"/>
          <w:numId w:val="1003"/>
        </w:numPr>
      </w:pPr>
      <w:r>
        <w:t xml:space="preserve">Constantes et soins</w:t>
      </w:r>
    </w:p>
    <w:p>
      <w:pPr>
        <w:pStyle w:val="Compact"/>
        <w:numPr>
          <w:ilvl w:val="0"/>
          <w:numId w:val="1003"/>
        </w:numPr>
      </w:pPr>
      <w:r>
        <w:t xml:space="preserve">Prescription d’examens</w:t>
      </w:r>
    </w:p>
    <w:p>
      <w:pPr>
        <w:pStyle w:val="Compact"/>
        <w:numPr>
          <w:ilvl w:val="0"/>
          <w:numId w:val="1003"/>
        </w:numPr>
      </w:pPr>
      <w:r>
        <w:t xml:space="preserve">Ordonnances</w:t>
      </w:r>
    </w:p>
    <w:p>
      <w:pPr>
        <w:pStyle w:val="Compact"/>
        <w:numPr>
          <w:ilvl w:val="0"/>
          <w:numId w:val="1003"/>
        </w:numPr>
      </w:pPr>
      <w:r>
        <w:t xml:space="preserve">Laboratoire</w:t>
      </w:r>
    </w:p>
    <w:p>
      <w:pPr>
        <w:pStyle w:val="Compact"/>
        <w:numPr>
          <w:ilvl w:val="0"/>
          <w:numId w:val="1003"/>
        </w:numPr>
      </w:pPr>
      <w:r>
        <w:t xml:space="preserve">Résultats médicaux</w:t>
      </w:r>
    </w:p>
    <w:p>
      <w:pPr>
        <w:pStyle w:val="Compact"/>
        <w:numPr>
          <w:ilvl w:val="0"/>
          <w:numId w:val="1003"/>
        </w:numPr>
      </w:pPr>
      <w:r>
        <w:t xml:space="preserve">Catalogue des prestations</w:t>
      </w:r>
    </w:p>
    <w:p>
      <w:pPr>
        <w:pStyle w:val="Compact"/>
        <w:numPr>
          <w:ilvl w:val="0"/>
          <w:numId w:val="1003"/>
        </w:numPr>
      </w:pPr>
      <w:r>
        <w:t xml:space="preserve">Tarification</w:t>
      </w:r>
    </w:p>
    <w:p>
      <w:pPr>
        <w:pStyle w:val="Compact"/>
        <w:numPr>
          <w:ilvl w:val="0"/>
          <w:numId w:val="1003"/>
        </w:numPr>
      </w:pPr>
      <w:r>
        <w:t xml:space="preserve">Facturation et caisse</w:t>
      </w:r>
    </w:p>
    <w:p>
      <w:pPr>
        <w:pStyle w:val="Compact"/>
        <w:numPr>
          <w:ilvl w:val="0"/>
          <w:numId w:val="1003"/>
        </w:numPr>
      </w:pPr>
      <w:r>
        <w:t xml:space="preserve">Reçus et documents financiers</w:t>
      </w:r>
    </w:p>
    <w:p>
      <w:pPr>
        <w:pStyle w:val="Compact"/>
        <w:numPr>
          <w:ilvl w:val="0"/>
          <w:numId w:val="1003"/>
        </w:numPr>
      </w:pPr>
      <w:r>
        <w:t xml:space="preserve">Partage WhatsApp / PDF / Email</w:t>
      </w:r>
    </w:p>
    <w:p>
      <w:pPr>
        <w:pStyle w:val="Compact"/>
        <w:numPr>
          <w:ilvl w:val="0"/>
          <w:numId w:val="1003"/>
        </w:numPr>
      </w:pPr>
      <w:r>
        <w:t xml:space="preserve">Gestion documentaire administrative</w:t>
      </w:r>
    </w:p>
    <w:p>
      <w:pPr>
        <w:pStyle w:val="Compact"/>
        <w:numPr>
          <w:ilvl w:val="0"/>
          <w:numId w:val="1003"/>
        </w:numPr>
      </w:pPr>
      <w:r>
        <w:t xml:space="preserve">Gestion du personnel</w:t>
      </w:r>
    </w:p>
    <w:p>
      <w:pPr>
        <w:pStyle w:val="Compact"/>
        <w:numPr>
          <w:ilvl w:val="0"/>
          <w:numId w:val="1003"/>
        </w:numPr>
      </w:pPr>
      <w:r>
        <w:t xml:space="preserve">Rapports et statistiques</w:t>
      </w:r>
    </w:p>
    <w:p>
      <w:pPr>
        <w:pStyle w:val="Compact"/>
        <w:numPr>
          <w:ilvl w:val="0"/>
          <w:numId w:val="1003"/>
        </w:numPr>
      </w:pPr>
      <w:r>
        <w:t xml:space="preserve">Paramètres du centre</w:t>
      </w:r>
    </w:p>
    <w:p>
      <w:pPr>
        <w:pStyle w:val="Compact"/>
        <w:numPr>
          <w:ilvl w:val="0"/>
          <w:numId w:val="1003"/>
        </w:numPr>
      </w:pPr>
      <w:r>
        <w:t xml:space="preserve">Sécurité et confidentialité</w:t>
      </w:r>
    </w:p>
    <w:p>
      <w:pPr>
        <w:pStyle w:val="Compact"/>
        <w:numPr>
          <w:ilvl w:val="0"/>
          <w:numId w:val="1003"/>
        </w:numPr>
      </w:pPr>
      <w:r>
        <w:t xml:space="preserve">Charte graphique et identité visuelle</w:t>
      </w:r>
    </w:p>
    <w:p>
      <w:r>
        <w:pict>
          <v:rect style="width:0;height:1.5pt" o:hralign="center" o:hrstd="t" o:hr="t"/>
        </w:pict>
      </w:r>
    </w:p>
    <w:bookmarkEnd w:id="34"/>
    <w:bookmarkStart w:id="38" w:name="module-tableau-de-bord"/>
    <w:p>
      <w:pPr>
        <w:pStyle w:val="Heading1"/>
      </w:pPr>
      <w:r>
        <w:t xml:space="preserve">5. Module Tableau de bord</w:t>
      </w:r>
    </w:p>
    <w:bookmarkStart w:id="35" w:name="objectif"/>
    <w:p>
      <w:pPr>
        <w:pStyle w:val="Heading2"/>
      </w:pPr>
      <w:r>
        <w:t xml:space="preserve">5.1 Objectif</w:t>
      </w:r>
    </w:p>
    <w:p>
      <w:pPr>
        <w:pStyle w:val="FirstParagraph"/>
      </w:pPr>
      <w:r>
        <w:t xml:space="preserve">Donner à la responsable du centre une vision immédiate de l’activité.</w:t>
      </w:r>
    </w:p>
    <w:bookmarkEnd w:id="35"/>
    <w:bookmarkStart w:id="36" w:name="indicateurs-à-afficher"/>
    <w:p>
      <w:pPr>
        <w:pStyle w:val="Heading2"/>
      </w:pPr>
      <w:r>
        <w:t xml:space="preserve">5.2 Indicateurs à afficher</w:t>
      </w:r>
    </w:p>
    <w:p>
      <w:pPr>
        <w:pStyle w:val="FirstParagraph"/>
      </w:pPr>
      <w:r>
        <w:t xml:space="preserve">Le tableau de bord devra afficher :</w:t>
      </w:r>
    </w:p>
    <w:p>
      <w:pPr>
        <w:pStyle w:val="Compact"/>
        <w:numPr>
          <w:ilvl w:val="0"/>
          <w:numId w:val="1004"/>
        </w:numPr>
      </w:pPr>
      <w:r>
        <w:t xml:space="preserve">Nombre de patients du jour.</w:t>
      </w:r>
    </w:p>
    <w:p>
      <w:pPr>
        <w:pStyle w:val="Compact"/>
        <w:numPr>
          <w:ilvl w:val="0"/>
          <w:numId w:val="1004"/>
        </w:numPr>
      </w:pPr>
      <w:r>
        <w:t xml:space="preserve">Nombre de consultations du jour.</w:t>
      </w:r>
    </w:p>
    <w:p>
      <w:pPr>
        <w:pStyle w:val="Compact"/>
        <w:numPr>
          <w:ilvl w:val="0"/>
          <w:numId w:val="1004"/>
        </w:numPr>
      </w:pPr>
      <w:r>
        <w:t xml:space="preserve">Nombre d’examens prescrits.</w:t>
      </w:r>
    </w:p>
    <w:p>
      <w:pPr>
        <w:pStyle w:val="Compact"/>
        <w:numPr>
          <w:ilvl w:val="0"/>
          <w:numId w:val="1004"/>
        </w:numPr>
      </w:pPr>
      <w:r>
        <w:t xml:space="preserve">Nombre d’examens en attente de résultats.</w:t>
      </w:r>
    </w:p>
    <w:p>
      <w:pPr>
        <w:pStyle w:val="Compact"/>
        <w:numPr>
          <w:ilvl w:val="0"/>
          <w:numId w:val="1004"/>
        </w:numPr>
      </w:pPr>
      <w:r>
        <w:t xml:space="preserve">Nombre de résultats validés.</w:t>
      </w:r>
    </w:p>
    <w:p>
      <w:pPr>
        <w:pStyle w:val="Compact"/>
        <w:numPr>
          <w:ilvl w:val="0"/>
          <w:numId w:val="1004"/>
        </w:numPr>
      </w:pPr>
      <w:r>
        <w:t xml:space="preserve">Recettes journalières.</w:t>
      </w:r>
    </w:p>
    <w:p>
      <w:pPr>
        <w:pStyle w:val="Compact"/>
        <w:numPr>
          <w:ilvl w:val="0"/>
          <w:numId w:val="1004"/>
        </w:numPr>
      </w:pPr>
      <w:r>
        <w:t xml:space="preserve">Recettes hebdomadaires.</w:t>
      </w:r>
    </w:p>
    <w:p>
      <w:pPr>
        <w:pStyle w:val="Compact"/>
        <w:numPr>
          <w:ilvl w:val="0"/>
          <w:numId w:val="1004"/>
        </w:numPr>
      </w:pPr>
      <w:r>
        <w:t xml:space="preserve">Recettes mensuelles.</w:t>
      </w:r>
    </w:p>
    <w:p>
      <w:pPr>
        <w:pStyle w:val="Compact"/>
        <w:numPr>
          <w:ilvl w:val="0"/>
          <w:numId w:val="1004"/>
        </w:numPr>
      </w:pPr>
      <w:r>
        <w:t xml:space="preserve">Nombre de documents envoyés par WhatsApp.</w:t>
      </w:r>
    </w:p>
    <w:p>
      <w:pPr>
        <w:pStyle w:val="Compact"/>
        <w:numPr>
          <w:ilvl w:val="0"/>
          <w:numId w:val="1004"/>
        </w:numPr>
      </w:pPr>
      <w:r>
        <w:t xml:space="preserve">Alertes importantes.</w:t>
      </w:r>
    </w:p>
    <w:p>
      <w:pPr>
        <w:pStyle w:val="Compact"/>
        <w:numPr>
          <w:ilvl w:val="0"/>
          <w:numId w:val="1004"/>
        </w:numPr>
      </w:pPr>
      <w:r>
        <w:t xml:space="preserve">Patients en attente.</w:t>
      </w:r>
    </w:p>
    <w:p>
      <w:pPr>
        <w:pStyle w:val="Compact"/>
        <w:numPr>
          <w:ilvl w:val="0"/>
          <w:numId w:val="1004"/>
        </w:numPr>
      </w:pPr>
      <w:r>
        <w:t xml:space="preserve">Examens non payés.</w:t>
      </w:r>
    </w:p>
    <w:p>
      <w:pPr>
        <w:pStyle w:val="Compact"/>
        <w:numPr>
          <w:ilvl w:val="0"/>
          <w:numId w:val="1004"/>
        </w:numPr>
      </w:pPr>
      <w:r>
        <w:t xml:space="preserve">Factures impayées.</w:t>
      </w:r>
    </w:p>
    <w:p>
      <w:pPr>
        <w:pStyle w:val="Compact"/>
        <w:numPr>
          <w:ilvl w:val="0"/>
          <w:numId w:val="1004"/>
        </w:numPr>
      </w:pPr>
      <w:r>
        <w:t xml:space="preserve">Résultats non validés.</w:t>
      </w:r>
    </w:p>
    <w:p>
      <w:pPr>
        <w:pStyle w:val="Compact"/>
        <w:numPr>
          <w:ilvl w:val="0"/>
          <w:numId w:val="1004"/>
        </w:numPr>
      </w:pPr>
      <w:r>
        <w:t xml:space="preserve">Stock critique, en phase future si pharmacie ajoutée.</w:t>
      </w:r>
    </w:p>
    <w:bookmarkEnd w:id="36"/>
    <w:bookmarkStart w:id="37" w:name="expérience-attendue"/>
    <w:p>
      <w:pPr>
        <w:pStyle w:val="Heading2"/>
      </w:pPr>
      <w:r>
        <w:t xml:space="preserve">5.3 Expérience attendue</w:t>
      </w:r>
    </w:p>
    <w:p>
      <w:pPr>
        <w:pStyle w:val="FirstParagraph"/>
      </w:pPr>
      <w:r>
        <w:t xml:space="preserve">Le tableau de bord doit être très lisible, avec de grandes cartes, des icônes médicales élégantes et une priorité donnée aux actions du jour.</w:t>
      </w:r>
    </w:p>
    <w:p>
      <w:r>
        <w:pict>
          <v:rect style="width:0;height:1.5pt" o:hralign="center" o:hrstd="t" o:hr="t"/>
        </w:pict>
      </w:r>
    </w:p>
    <w:bookmarkEnd w:id="37"/>
    <w:bookmarkEnd w:id="38"/>
    <w:bookmarkStart w:id="43" w:name="module-gestion-des-patients"/>
    <w:p>
      <w:pPr>
        <w:pStyle w:val="Heading1"/>
      </w:pPr>
      <w:r>
        <w:t xml:space="preserve">6. Module Gestion des patients</w:t>
      </w:r>
    </w:p>
    <w:bookmarkStart w:id="39" w:name="création-du-dossier-patient"/>
    <w:p>
      <w:pPr>
        <w:pStyle w:val="Heading2"/>
      </w:pPr>
      <w:r>
        <w:t xml:space="preserve">6.1 Création du dossier patient</w:t>
      </w:r>
    </w:p>
    <w:p>
      <w:pPr>
        <w:pStyle w:val="FirstParagraph"/>
      </w:pPr>
      <w:r>
        <w:t xml:space="preserve">Le formulaire patient devra contenir :</w:t>
      </w:r>
    </w:p>
    <w:p>
      <w:pPr>
        <w:pStyle w:val="Compact"/>
        <w:numPr>
          <w:ilvl w:val="0"/>
          <w:numId w:val="1005"/>
        </w:numPr>
      </w:pPr>
      <w:r>
        <w:t xml:space="preserve">Numéro patient généré automatiquement.</w:t>
      </w:r>
    </w:p>
    <w:p>
      <w:pPr>
        <w:pStyle w:val="Compact"/>
        <w:numPr>
          <w:ilvl w:val="0"/>
          <w:numId w:val="1005"/>
        </w:numPr>
      </w:pPr>
      <w:r>
        <w:t xml:space="preserve">Nom et prénom.</w:t>
      </w:r>
    </w:p>
    <w:p>
      <w:pPr>
        <w:pStyle w:val="Compact"/>
        <w:numPr>
          <w:ilvl w:val="0"/>
          <w:numId w:val="1005"/>
        </w:numPr>
      </w:pPr>
      <w:r>
        <w:t xml:space="preserve">Sexe.</w:t>
      </w:r>
    </w:p>
    <w:p>
      <w:pPr>
        <w:pStyle w:val="Compact"/>
        <w:numPr>
          <w:ilvl w:val="0"/>
          <w:numId w:val="1005"/>
        </w:numPr>
      </w:pPr>
      <w:r>
        <w:t xml:space="preserve">Date de naissance ou âge.</w:t>
      </w:r>
    </w:p>
    <w:p>
      <w:pPr>
        <w:pStyle w:val="Compact"/>
        <w:numPr>
          <w:ilvl w:val="0"/>
          <w:numId w:val="1005"/>
        </w:numPr>
      </w:pPr>
      <w:r>
        <w:t xml:space="preserve">Téléphone.</w:t>
      </w:r>
    </w:p>
    <w:p>
      <w:pPr>
        <w:pStyle w:val="Compact"/>
        <w:numPr>
          <w:ilvl w:val="0"/>
          <w:numId w:val="1005"/>
        </w:numPr>
      </w:pPr>
      <w:r>
        <w:t xml:space="preserve">Téléphone WhatsApp.</w:t>
      </w:r>
    </w:p>
    <w:p>
      <w:pPr>
        <w:pStyle w:val="Compact"/>
        <w:numPr>
          <w:ilvl w:val="0"/>
          <w:numId w:val="1005"/>
        </w:numPr>
      </w:pPr>
      <w:r>
        <w:t xml:space="preserve">Quartier.</w:t>
      </w:r>
    </w:p>
    <w:p>
      <w:pPr>
        <w:pStyle w:val="Compact"/>
        <w:numPr>
          <w:ilvl w:val="0"/>
          <w:numId w:val="1005"/>
        </w:numPr>
      </w:pPr>
      <w:r>
        <w:t xml:space="preserve">Ville.</w:t>
      </w:r>
    </w:p>
    <w:p>
      <w:pPr>
        <w:pStyle w:val="Compact"/>
        <w:numPr>
          <w:ilvl w:val="0"/>
          <w:numId w:val="1005"/>
        </w:numPr>
      </w:pPr>
      <w:r>
        <w:t xml:space="preserve">Profession.</w:t>
      </w:r>
    </w:p>
    <w:p>
      <w:pPr>
        <w:pStyle w:val="Compact"/>
        <w:numPr>
          <w:ilvl w:val="0"/>
          <w:numId w:val="1005"/>
        </w:numPr>
      </w:pPr>
      <w:r>
        <w:t xml:space="preserve">État matrimonial.</w:t>
      </w:r>
    </w:p>
    <w:p>
      <w:pPr>
        <w:pStyle w:val="Compact"/>
        <w:numPr>
          <w:ilvl w:val="0"/>
          <w:numId w:val="1005"/>
        </w:numPr>
      </w:pPr>
      <w:r>
        <w:t xml:space="preserve">Personne à contacter.</w:t>
      </w:r>
    </w:p>
    <w:p>
      <w:pPr>
        <w:pStyle w:val="Compact"/>
        <w:numPr>
          <w:ilvl w:val="0"/>
          <w:numId w:val="1005"/>
        </w:numPr>
      </w:pPr>
      <w:r>
        <w:t xml:space="preserve">Téléphone de la personne à contacter.</w:t>
      </w:r>
    </w:p>
    <w:p>
      <w:pPr>
        <w:pStyle w:val="Compact"/>
        <w:numPr>
          <w:ilvl w:val="0"/>
          <w:numId w:val="1005"/>
        </w:numPr>
      </w:pPr>
      <w:r>
        <w:t xml:space="preserve">Groupe sanguin, si connu.</w:t>
      </w:r>
    </w:p>
    <w:p>
      <w:pPr>
        <w:pStyle w:val="Compact"/>
        <w:numPr>
          <w:ilvl w:val="0"/>
          <w:numId w:val="1005"/>
        </w:numPr>
      </w:pPr>
      <w:r>
        <w:t xml:space="preserve">Allergies connues.</w:t>
      </w:r>
    </w:p>
    <w:p>
      <w:pPr>
        <w:pStyle w:val="Compact"/>
        <w:numPr>
          <w:ilvl w:val="0"/>
          <w:numId w:val="1005"/>
        </w:numPr>
      </w:pPr>
      <w:r>
        <w:t xml:space="preserve">Antécédents médicaux.</w:t>
      </w:r>
    </w:p>
    <w:p>
      <w:pPr>
        <w:pStyle w:val="Compact"/>
        <w:numPr>
          <w:ilvl w:val="0"/>
          <w:numId w:val="1005"/>
        </w:numPr>
      </w:pPr>
      <w:r>
        <w:t xml:space="preserve">Antécédents chirurgicaux.</w:t>
      </w:r>
    </w:p>
    <w:p>
      <w:pPr>
        <w:pStyle w:val="Compact"/>
        <w:numPr>
          <w:ilvl w:val="0"/>
          <w:numId w:val="1005"/>
        </w:numPr>
      </w:pPr>
      <w:r>
        <w:t xml:space="preserve">Antécédents familiaux.</w:t>
      </w:r>
    </w:p>
    <w:p>
      <w:pPr>
        <w:pStyle w:val="Compact"/>
        <w:numPr>
          <w:ilvl w:val="0"/>
          <w:numId w:val="1005"/>
        </w:numPr>
      </w:pPr>
      <w:r>
        <w:t xml:space="preserve">Observations particulières.</w:t>
      </w:r>
    </w:p>
    <w:p>
      <w:pPr>
        <w:pStyle w:val="Compact"/>
        <w:numPr>
          <w:ilvl w:val="0"/>
          <w:numId w:val="1005"/>
        </w:numPr>
      </w:pPr>
      <w:r>
        <w:t xml:space="preserve">Consentement pour l’envoi numérique de documents.</w:t>
      </w:r>
    </w:p>
    <w:p>
      <w:pPr>
        <w:pStyle w:val="Compact"/>
        <w:numPr>
          <w:ilvl w:val="0"/>
          <w:numId w:val="1005"/>
        </w:numPr>
      </w:pPr>
      <w:r>
        <w:t xml:space="preserve">Date de création du dossier.</w:t>
      </w:r>
    </w:p>
    <w:bookmarkEnd w:id="39"/>
    <w:bookmarkStart w:id="40" w:name="recherche-patient"/>
    <w:p>
      <w:pPr>
        <w:pStyle w:val="Heading2"/>
      </w:pPr>
      <w:r>
        <w:t xml:space="preserve">6.2 Recherche patient</w:t>
      </w:r>
    </w:p>
    <w:p>
      <w:pPr>
        <w:pStyle w:val="FirstParagraph"/>
      </w:pPr>
      <w:r>
        <w:t xml:space="preserve">Recherche rapide par :</w:t>
      </w:r>
    </w:p>
    <w:p>
      <w:pPr>
        <w:pStyle w:val="Compact"/>
        <w:numPr>
          <w:ilvl w:val="0"/>
          <w:numId w:val="1006"/>
        </w:numPr>
      </w:pPr>
      <w:r>
        <w:t xml:space="preserve">Nom.</w:t>
      </w:r>
    </w:p>
    <w:p>
      <w:pPr>
        <w:pStyle w:val="Compact"/>
        <w:numPr>
          <w:ilvl w:val="0"/>
          <w:numId w:val="1006"/>
        </w:numPr>
      </w:pPr>
      <w:r>
        <w:t xml:space="preserve">Téléphone.</w:t>
      </w:r>
    </w:p>
    <w:p>
      <w:pPr>
        <w:pStyle w:val="Compact"/>
        <w:numPr>
          <w:ilvl w:val="0"/>
          <w:numId w:val="1006"/>
        </w:numPr>
      </w:pPr>
      <w:r>
        <w:t xml:space="preserve">Numéro patient.</w:t>
      </w:r>
    </w:p>
    <w:p>
      <w:pPr>
        <w:pStyle w:val="Compact"/>
        <w:numPr>
          <w:ilvl w:val="0"/>
          <w:numId w:val="1006"/>
        </w:numPr>
      </w:pPr>
      <w:r>
        <w:t xml:space="preserve">Date de naissance.</w:t>
      </w:r>
    </w:p>
    <w:p>
      <w:pPr>
        <w:pStyle w:val="Compact"/>
        <w:numPr>
          <w:ilvl w:val="0"/>
          <w:numId w:val="1006"/>
        </w:numPr>
      </w:pPr>
      <w:r>
        <w:t xml:space="preserve">Quartier.</w:t>
      </w:r>
    </w:p>
    <w:bookmarkEnd w:id="40"/>
    <w:bookmarkStart w:id="41" w:name="historique-patient"/>
    <w:p>
      <w:pPr>
        <w:pStyle w:val="Heading2"/>
      </w:pPr>
      <w:r>
        <w:t xml:space="preserve">6.3 Historique patient</w:t>
      </w:r>
    </w:p>
    <w:p>
      <w:pPr>
        <w:pStyle w:val="FirstParagraph"/>
      </w:pPr>
      <w:r>
        <w:t xml:space="preserve">Chaque dossier patient doit afficher :</w:t>
      </w:r>
    </w:p>
    <w:p>
      <w:pPr>
        <w:pStyle w:val="Compact"/>
        <w:numPr>
          <w:ilvl w:val="0"/>
          <w:numId w:val="1007"/>
        </w:numPr>
      </w:pPr>
      <w:r>
        <w:t xml:space="preserve">Consultations passées.</w:t>
      </w:r>
    </w:p>
    <w:p>
      <w:pPr>
        <w:pStyle w:val="Compact"/>
        <w:numPr>
          <w:ilvl w:val="0"/>
          <w:numId w:val="1007"/>
        </w:numPr>
      </w:pPr>
      <w:r>
        <w:t xml:space="preserve">Ordonnances.</w:t>
      </w:r>
    </w:p>
    <w:p>
      <w:pPr>
        <w:pStyle w:val="Compact"/>
        <w:numPr>
          <w:ilvl w:val="0"/>
          <w:numId w:val="1007"/>
        </w:numPr>
      </w:pPr>
      <w:r>
        <w:t xml:space="preserve">Examens prescrits.</w:t>
      </w:r>
    </w:p>
    <w:p>
      <w:pPr>
        <w:pStyle w:val="Compact"/>
        <w:numPr>
          <w:ilvl w:val="0"/>
          <w:numId w:val="1007"/>
        </w:numPr>
      </w:pPr>
      <w:r>
        <w:t xml:space="preserve">Résultats de laboratoire.</w:t>
      </w:r>
    </w:p>
    <w:p>
      <w:pPr>
        <w:pStyle w:val="Compact"/>
        <w:numPr>
          <w:ilvl w:val="0"/>
          <w:numId w:val="1007"/>
        </w:numPr>
      </w:pPr>
      <w:r>
        <w:t xml:space="preserve">Factures.</w:t>
      </w:r>
    </w:p>
    <w:p>
      <w:pPr>
        <w:pStyle w:val="Compact"/>
        <w:numPr>
          <w:ilvl w:val="0"/>
          <w:numId w:val="1007"/>
        </w:numPr>
      </w:pPr>
      <w:r>
        <w:t xml:space="preserve">Paiements.</w:t>
      </w:r>
    </w:p>
    <w:p>
      <w:pPr>
        <w:pStyle w:val="Compact"/>
        <w:numPr>
          <w:ilvl w:val="0"/>
          <w:numId w:val="1007"/>
        </w:numPr>
      </w:pPr>
      <w:r>
        <w:t xml:space="preserve">Documents envoyés.</w:t>
      </w:r>
    </w:p>
    <w:p>
      <w:pPr>
        <w:pStyle w:val="Compact"/>
        <w:numPr>
          <w:ilvl w:val="0"/>
          <w:numId w:val="1007"/>
        </w:numPr>
      </w:pPr>
      <w:r>
        <w:t xml:space="preserve">Notes internes.</w:t>
      </w:r>
    </w:p>
    <w:p>
      <w:pPr>
        <w:pStyle w:val="Compact"/>
        <w:numPr>
          <w:ilvl w:val="0"/>
          <w:numId w:val="1007"/>
        </w:numPr>
      </w:pPr>
      <w:r>
        <w:t xml:space="preserve">Alertes médicales.</w:t>
      </w:r>
    </w:p>
    <w:bookmarkEnd w:id="41"/>
    <w:bookmarkStart w:id="42" w:name="exigence-ux"/>
    <w:p>
      <w:pPr>
        <w:pStyle w:val="Heading2"/>
      </w:pPr>
      <w:r>
        <w:t xml:space="preserve">6.4 Exigence UX</w:t>
      </w:r>
    </w:p>
    <w:p>
      <w:pPr>
        <w:pStyle w:val="FirstParagraph"/>
      </w:pPr>
      <w:r>
        <w:t xml:space="preserve">La fiche patient doit être claire, sobre, rassurante et organisée sous forme d’onglets :</w:t>
      </w:r>
    </w:p>
    <w:p>
      <w:pPr>
        <w:pStyle w:val="Compact"/>
        <w:numPr>
          <w:ilvl w:val="0"/>
          <w:numId w:val="1008"/>
        </w:numPr>
      </w:pPr>
      <w:r>
        <w:t xml:space="preserve">Résumé</w:t>
      </w:r>
    </w:p>
    <w:p>
      <w:pPr>
        <w:pStyle w:val="Compact"/>
        <w:numPr>
          <w:ilvl w:val="0"/>
          <w:numId w:val="1008"/>
        </w:numPr>
      </w:pPr>
      <w:r>
        <w:t xml:space="preserve">Consultations</w:t>
      </w:r>
    </w:p>
    <w:p>
      <w:pPr>
        <w:pStyle w:val="Compact"/>
        <w:numPr>
          <w:ilvl w:val="0"/>
          <w:numId w:val="1008"/>
        </w:numPr>
      </w:pPr>
      <w:r>
        <w:t xml:space="preserve">Examens</w:t>
      </w:r>
    </w:p>
    <w:p>
      <w:pPr>
        <w:pStyle w:val="Compact"/>
        <w:numPr>
          <w:ilvl w:val="0"/>
          <w:numId w:val="1008"/>
        </w:numPr>
      </w:pPr>
      <w:r>
        <w:t xml:space="preserve">Ordonnances</w:t>
      </w:r>
    </w:p>
    <w:p>
      <w:pPr>
        <w:pStyle w:val="Compact"/>
        <w:numPr>
          <w:ilvl w:val="0"/>
          <w:numId w:val="1008"/>
        </w:numPr>
      </w:pPr>
      <w:r>
        <w:t xml:space="preserve">Factures</w:t>
      </w:r>
    </w:p>
    <w:p>
      <w:pPr>
        <w:pStyle w:val="Compact"/>
        <w:numPr>
          <w:ilvl w:val="0"/>
          <w:numId w:val="1008"/>
        </w:numPr>
      </w:pPr>
      <w:r>
        <w:t xml:space="preserve">Documents</w:t>
      </w:r>
    </w:p>
    <w:p>
      <w:pPr>
        <w:pStyle w:val="Compact"/>
        <w:numPr>
          <w:ilvl w:val="0"/>
          <w:numId w:val="1008"/>
        </w:numPr>
      </w:pPr>
      <w:r>
        <w:t xml:space="preserve">Notes</w:t>
      </w:r>
    </w:p>
    <w:p>
      <w:r>
        <w:pict>
          <v:rect style="width:0;height:1.5pt" o:hralign="center" o:hrstd="t" o:hr="t"/>
        </w:pict>
      </w:r>
    </w:p>
    <w:bookmarkEnd w:id="42"/>
    <w:bookmarkEnd w:id="43"/>
    <w:bookmarkStart w:id="47" w:name="module-accueil-et-file-dattente"/>
    <w:p>
      <w:pPr>
        <w:pStyle w:val="Heading1"/>
      </w:pPr>
      <w:r>
        <w:t xml:space="preserve">7. Module Accueil et file d’attente</w:t>
      </w:r>
    </w:p>
    <w:bookmarkStart w:id="44" w:name="objectif-1"/>
    <w:p>
      <w:pPr>
        <w:pStyle w:val="Heading2"/>
      </w:pPr>
      <w:r>
        <w:t xml:space="preserve">7.1 Objectif</w:t>
      </w:r>
    </w:p>
    <w:p>
      <w:pPr>
        <w:pStyle w:val="FirstParagraph"/>
      </w:pPr>
      <w:r>
        <w:t xml:space="preserve">Permettre à l’accueil de gérer l’arrivée des patients.</w:t>
      </w:r>
    </w:p>
    <w:bookmarkEnd w:id="44"/>
    <w:bookmarkStart w:id="45" w:name="fonctionnalités"/>
    <w:p>
      <w:pPr>
        <w:pStyle w:val="Heading2"/>
      </w:pPr>
      <w:r>
        <w:t xml:space="preserve">7.2 Fonctionnalités</w:t>
      </w:r>
    </w:p>
    <w:p>
      <w:pPr>
        <w:pStyle w:val="Compact"/>
        <w:numPr>
          <w:ilvl w:val="0"/>
          <w:numId w:val="1009"/>
        </w:numPr>
      </w:pPr>
      <w:r>
        <w:t xml:space="preserve">Enregistrer une nouvelle visite.</w:t>
      </w:r>
    </w:p>
    <w:p>
      <w:pPr>
        <w:pStyle w:val="Compact"/>
        <w:numPr>
          <w:ilvl w:val="0"/>
          <w:numId w:val="1009"/>
        </w:numPr>
      </w:pPr>
      <w:r>
        <w:t xml:space="preserve">Sélectionner le motif de venue.</w:t>
      </w:r>
    </w:p>
    <w:p>
      <w:pPr>
        <w:pStyle w:val="Compact"/>
        <w:numPr>
          <w:ilvl w:val="0"/>
          <w:numId w:val="1009"/>
        </w:numPr>
      </w:pPr>
      <w:r>
        <w:t xml:space="preserve">Orienter vers consultation, laboratoire, soins, caisse ou autre service.</w:t>
      </w:r>
    </w:p>
    <w:p>
      <w:pPr>
        <w:pStyle w:val="Compact"/>
        <w:numPr>
          <w:ilvl w:val="0"/>
          <w:numId w:val="1009"/>
        </w:numPr>
      </w:pPr>
      <w:r>
        <w:t xml:space="preserve">Attribuer un statut :</w:t>
      </w:r>
    </w:p>
    <w:p>
      <w:pPr>
        <w:pStyle w:val="Compact"/>
        <w:numPr>
          <w:ilvl w:val="1"/>
          <w:numId w:val="1010"/>
        </w:numPr>
      </w:pPr>
      <w:r>
        <w:t xml:space="preserve">En attente</w:t>
      </w:r>
    </w:p>
    <w:p>
      <w:pPr>
        <w:pStyle w:val="Compact"/>
        <w:numPr>
          <w:ilvl w:val="1"/>
          <w:numId w:val="1010"/>
        </w:numPr>
      </w:pPr>
      <w:r>
        <w:t xml:space="preserve">En consultation</w:t>
      </w:r>
    </w:p>
    <w:p>
      <w:pPr>
        <w:pStyle w:val="Compact"/>
        <w:numPr>
          <w:ilvl w:val="1"/>
          <w:numId w:val="1010"/>
        </w:numPr>
      </w:pPr>
      <w:r>
        <w:t xml:space="preserve">En laboratoire</w:t>
      </w:r>
    </w:p>
    <w:p>
      <w:pPr>
        <w:pStyle w:val="Compact"/>
        <w:numPr>
          <w:ilvl w:val="1"/>
          <w:numId w:val="1010"/>
        </w:numPr>
      </w:pPr>
      <w:r>
        <w:t xml:space="preserve">En caisse</w:t>
      </w:r>
    </w:p>
    <w:p>
      <w:pPr>
        <w:pStyle w:val="Compact"/>
        <w:numPr>
          <w:ilvl w:val="1"/>
          <w:numId w:val="1010"/>
        </w:numPr>
      </w:pPr>
      <w:r>
        <w:t xml:space="preserve">Terminé</w:t>
      </w:r>
    </w:p>
    <w:p>
      <w:pPr>
        <w:pStyle w:val="Compact"/>
        <w:numPr>
          <w:ilvl w:val="1"/>
          <w:numId w:val="1010"/>
        </w:numPr>
      </w:pPr>
      <w:r>
        <w:t xml:space="preserve">Annulé</w:t>
      </w:r>
    </w:p>
    <w:p>
      <w:pPr>
        <w:pStyle w:val="Compact"/>
        <w:numPr>
          <w:ilvl w:val="0"/>
          <w:numId w:val="1009"/>
        </w:numPr>
      </w:pPr>
      <w:r>
        <w:t xml:space="preserve">Afficher la file d’attente en temps réel.</w:t>
      </w:r>
    </w:p>
    <w:p>
      <w:pPr>
        <w:pStyle w:val="Compact"/>
        <w:numPr>
          <w:ilvl w:val="0"/>
          <w:numId w:val="1009"/>
        </w:numPr>
      </w:pPr>
      <w:r>
        <w:t xml:space="preserve">Prioriser les urgences.</w:t>
      </w:r>
    </w:p>
    <w:p>
      <w:pPr>
        <w:pStyle w:val="Compact"/>
        <w:numPr>
          <w:ilvl w:val="0"/>
          <w:numId w:val="1009"/>
        </w:numPr>
      </w:pPr>
      <w:r>
        <w:t xml:space="preserve">Voir l’heure d’arrivée.</w:t>
      </w:r>
    </w:p>
    <w:p>
      <w:pPr>
        <w:pStyle w:val="Compact"/>
        <w:numPr>
          <w:ilvl w:val="0"/>
          <w:numId w:val="1009"/>
        </w:numPr>
      </w:pPr>
      <w:r>
        <w:t xml:space="preserve">Voir le temps d’attente.</w:t>
      </w:r>
    </w:p>
    <w:bookmarkEnd w:id="45"/>
    <w:bookmarkStart w:id="46" w:name="statuts-visuels"/>
    <w:p>
      <w:pPr>
        <w:pStyle w:val="Heading2"/>
      </w:pPr>
      <w:r>
        <w:t xml:space="preserve">7.3 Statuts visuels</w:t>
      </w:r>
    </w:p>
    <w:p>
      <w:pPr>
        <w:pStyle w:val="Compact"/>
        <w:numPr>
          <w:ilvl w:val="0"/>
          <w:numId w:val="1011"/>
        </w:numPr>
      </w:pPr>
      <w:r>
        <w:t xml:space="preserve">Vert : terminé</w:t>
      </w:r>
    </w:p>
    <w:p>
      <w:pPr>
        <w:pStyle w:val="Compact"/>
        <w:numPr>
          <w:ilvl w:val="0"/>
          <w:numId w:val="1011"/>
        </w:numPr>
      </w:pPr>
      <w:r>
        <w:t xml:space="preserve">Bleu : en cours</w:t>
      </w:r>
    </w:p>
    <w:p>
      <w:pPr>
        <w:pStyle w:val="Compact"/>
        <w:numPr>
          <w:ilvl w:val="0"/>
          <w:numId w:val="1011"/>
        </w:numPr>
      </w:pPr>
      <w:r>
        <w:t xml:space="preserve">Orange : en attente</w:t>
      </w:r>
    </w:p>
    <w:p>
      <w:pPr>
        <w:pStyle w:val="Compact"/>
        <w:numPr>
          <w:ilvl w:val="0"/>
          <w:numId w:val="1011"/>
        </w:numPr>
      </w:pPr>
      <w:r>
        <w:t xml:space="preserve">Rouge : urgence</w:t>
      </w:r>
    </w:p>
    <w:p>
      <w:pPr>
        <w:pStyle w:val="Compact"/>
        <w:numPr>
          <w:ilvl w:val="0"/>
          <w:numId w:val="1011"/>
        </w:numPr>
      </w:pPr>
      <w:r>
        <w:t xml:space="preserve">Gris : annulé</w:t>
      </w:r>
    </w:p>
    <w:p>
      <w:r>
        <w:pict>
          <v:rect style="width:0;height:1.5pt" o:hralign="center" o:hrstd="t" o:hr="t"/>
        </w:pict>
      </w:r>
    </w:p>
    <w:bookmarkEnd w:id="46"/>
    <w:bookmarkEnd w:id="47"/>
    <w:bookmarkStart w:id="52" w:name="module-consultation-médicale"/>
    <w:p>
      <w:pPr>
        <w:pStyle w:val="Heading1"/>
      </w:pPr>
      <w:r>
        <w:t xml:space="preserve">8. Module Consultation médicale</w:t>
      </w:r>
    </w:p>
    <w:bookmarkStart w:id="48" w:name="objectif-2"/>
    <w:p>
      <w:pPr>
        <w:pStyle w:val="Heading2"/>
      </w:pPr>
      <w:r>
        <w:t xml:space="preserve">8.1 Objectif</w:t>
      </w:r>
    </w:p>
    <w:p>
      <w:pPr>
        <w:pStyle w:val="FirstParagraph"/>
      </w:pPr>
      <w:r>
        <w:t xml:space="preserve">Permettre au prescripteur de réaliser une consultation complète.</w:t>
      </w:r>
    </w:p>
    <w:bookmarkEnd w:id="48"/>
    <w:bookmarkStart w:id="49" w:name="fiche-de-consultation"/>
    <w:p>
      <w:pPr>
        <w:pStyle w:val="Heading2"/>
      </w:pPr>
      <w:r>
        <w:t xml:space="preserve">8.2 Fiche de consultation</w:t>
      </w:r>
    </w:p>
    <w:p>
      <w:pPr>
        <w:pStyle w:val="FirstParagraph"/>
      </w:pPr>
      <w:r>
        <w:t xml:space="preserve">La consultation devra contenir :</w:t>
      </w:r>
    </w:p>
    <w:p>
      <w:pPr>
        <w:pStyle w:val="Compact"/>
        <w:numPr>
          <w:ilvl w:val="0"/>
          <w:numId w:val="1012"/>
        </w:numPr>
      </w:pPr>
      <w:r>
        <w:t xml:space="preserve">Date et heure.</w:t>
      </w:r>
    </w:p>
    <w:p>
      <w:pPr>
        <w:pStyle w:val="Compact"/>
        <w:numPr>
          <w:ilvl w:val="0"/>
          <w:numId w:val="1012"/>
        </w:numPr>
      </w:pPr>
      <w:r>
        <w:t xml:space="preserve">Médecin ou soignant responsable.</w:t>
      </w:r>
    </w:p>
    <w:p>
      <w:pPr>
        <w:pStyle w:val="Compact"/>
        <w:numPr>
          <w:ilvl w:val="0"/>
          <w:numId w:val="1012"/>
        </w:numPr>
      </w:pPr>
      <w:r>
        <w:t xml:space="preserve">Motif de consultation.</w:t>
      </w:r>
    </w:p>
    <w:p>
      <w:pPr>
        <w:pStyle w:val="Compact"/>
        <w:numPr>
          <w:ilvl w:val="0"/>
          <w:numId w:val="1012"/>
        </w:numPr>
      </w:pPr>
      <w:r>
        <w:t xml:space="preserve">Histoire de la maladie.</w:t>
      </w:r>
    </w:p>
    <w:p>
      <w:pPr>
        <w:pStyle w:val="Compact"/>
        <w:numPr>
          <w:ilvl w:val="0"/>
          <w:numId w:val="1012"/>
        </w:numPr>
      </w:pPr>
      <w:r>
        <w:t xml:space="preserve">Symptômes.</w:t>
      </w:r>
    </w:p>
    <w:p>
      <w:pPr>
        <w:pStyle w:val="Compact"/>
        <w:numPr>
          <w:ilvl w:val="0"/>
          <w:numId w:val="1012"/>
        </w:numPr>
      </w:pPr>
      <w:r>
        <w:t xml:space="preserve">Constantes.</w:t>
      </w:r>
    </w:p>
    <w:p>
      <w:pPr>
        <w:pStyle w:val="Compact"/>
        <w:numPr>
          <w:ilvl w:val="0"/>
          <w:numId w:val="1012"/>
        </w:numPr>
      </w:pPr>
      <w:r>
        <w:t xml:space="preserve">Examen clinique.</w:t>
      </w:r>
    </w:p>
    <w:p>
      <w:pPr>
        <w:pStyle w:val="Compact"/>
        <w:numPr>
          <w:ilvl w:val="0"/>
          <w:numId w:val="1012"/>
        </w:numPr>
      </w:pPr>
      <w:r>
        <w:t xml:space="preserve">Diagnostic provisoire.</w:t>
      </w:r>
    </w:p>
    <w:p>
      <w:pPr>
        <w:pStyle w:val="Compact"/>
        <w:numPr>
          <w:ilvl w:val="0"/>
          <w:numId w:val="1012"/>
        </w:numPr>
      </w:pPr>
      <w:r>
        <w:t xml:space="preserve">Diagnostic final.</w:t>
      </w:r>
    </w:p>
    <w:p>
      <w:pPr>
        <w:pStyle w:val="Compact"/>
        <w:numPr>
          <w:ilvl w:val="0"/>
          <w:numId w:val="1012"/>
        </w:numPr>
      </w:pPr>
      <w:r>
        <w:t xml:space="preserve">Examens demandés.</w:t>
      </w:r>
    </w:p>
    <w:p>
      <w:pPr>
        <w:pStyle w:val="Compact"/>
        <w:numPr>
          <w:ilvl w:val="0"/>
          <w:numId w:val="1012"/>
        </w:numPr>
      </w:pPr>
      <w:r>
        <w:t xml:space="preserve">Traitement prescrit.</w:t>
      </w:r>
    </w:p>
    <w:p>
      <w:pPr>
        <w:pStyle w:val="Compact"/>
        <w:numPr>
          <w:ilvl w:val="0"/>
          <w:numId w:val="1012"/>
        </w:numPr>
      </w:pPr>
      <w:r>
        <w:t xml:space="preserve">Conseils donnés.</w:t>
      </w:r>
    </w:p>
    <w:p>
      <w:pPr>
        <w:pStyle w:val="Compact"/>
        <w:numPr>
          <w:ilvl w:val="0"/>
          <w:numId w:val="1012"/>
        </w:numPr>
      </w:pPr>
      <w:r>
        <w:t xml:space="preserve">Rendez-vous de contrôle.</w:t>
      </w:r>
    </w:p>
    <w:p>
      <w:pPr>
        <w:pStyle w:val="Compact"/>
        <w:numPr>
          <w:ilvl w:val="0"/>
          <w:numId w:val="1012"/>
        </w:numPr>
      </w:pPr>
      <w:r>
        <w:t xml:space="preserve">Notes confidentielles réservées au personnel médical.</w:t>
      </w:r>
    </w:p>
    <w:bookmarkEnd w:id="49"/>
    <w:bookmarkStart w:id="50" w:name="constantes-à-saisir"/>
    <w:p>
      <w:pPr>
        <w:pStyle w:val="Heading2"/>
      </w:pPr>
      <w:r>
        <w:t xml:space="preserve">8.3 Constantes à saisir</w:t>
      </w:r>
    </w:p>
    <w:p>
      <w:pPr>
        <w:pStyle w:val="Compact"/>
        <w:numPr>
          <w:ilvl w:val="0"/>
          <w:numId w:val="1013"/>
        </w:numPr>
      </w:pPr>
      <w:r>
        <w:t xml:space="preserve">Température.</w:t>
      </w:r>
    </w:p>
    <w:p>
      <w:pPr>
        <w:pStyle w:val="Compact"/>
        <w:numPr>
          <w:ilvl w:val="0"/>
          <w:numId w:val="1013"/>
        </w:numPr>
      </w:pPr>
      <w:r>
        <w:t xml:space="preserve">Tension artérielle.</w:t>
      </w:r>
    </w:p>
    <w:p>
      <w:pPr>
        <w:pStyle w:val="Compact"/>
        <w:numPr>
          <w:ilvl w:val="0"/>
          <w:numId w:val="1013"/>
        </w:numPr>
      </w:pPr>
      <w:r>
        <w:t xml:space="preserve">Pouls.</w:t>
      </w:r>
    </w:p>
    <w:p>
      <w:pPr>
        <w:pStyle w:val="Compact"/>
        <w:numPr>
          <w:ilvl w:val="0"/>
          <w:numId w:val="1013"/>
        </w:numPr>
      </w:pPr>
      <w:r>
        <w:t xml:space="preserve">Fréquence respiratoire.</w:t>
      </w:r>
    </w:p>
    <w:p>
      <w:pPr>
        <w:pStyle w:val="Compact"/>
        <w:numPr>
          <w:ilvl w:val="0"/>
          <w:numId w:val="1013"/>
        </w:numPr>
      </w:pPr>
      <w:r>
        <w:t xml:space="preserve">Saturation en oxygène.</w:t>
      </w:r>
    </w:p>
    <w:p>
      <w:pPr>
        <w:pStyle w:val="Compact"/>
        <w:numPr>
          <w:ilvl w:val="0"/>
          <w:numId w:val="1013"/>
        </w:numPr>
      </w:pPr>
      <w:r>
        <w:t xml:space="preserve">Poids.</w:t>
      </w:r>
    </w:p>
    <w:p>
      <w:pPr>
        <w:pStyle w:val="Compact"/>
        <w:numPr>
          <w:ilvl w:val="0"/>
          <w:numId w:val="1013"/>
        </w:numPr>
      </w:pPr>
      <w:r>
        <w:t xml:space="preserve">Taille.</w:t>
      </w:r>
    </w:p>
    <w:p>
      <w:pPr>
        <w:pStyle w:val="Compact"/>
        <w:numPr>
          <w:ilvl w:val="0"/>
          <w:numId w:val="1013"/>
        </w:numPr>
      </w:pPr>
      <w:r>
        <w:t xml:space="preserve">IMC automatique.</w:t>
      </w:r>
    </w:p>
    <w:p>
      <w:pPr>
        <w:pStyle w:val="Compact"/>
        <w:numPr>
          <w:ilvl w:val="0"/>
          <w:numId w:val="1013"/>
        </w:numPr>
      </w:pPr>
      <w:r>
        <w:t xml:space="preserve">Glycémie capillaire, si nécessaire.</w:t>
      </w:r>
    </w:p>
    <w:bookmarkEnd w:id="50"/>
    <w:bookmarkStart w:id="51" w:name="exigences-spécifiques"/>
    <w:p>
      <w:pPr>
        <w:pStyle w:val="Heading2"/>
      </w:pPr>
      <w:r>
        <w:t xml:space="preserve">8.4 Exigences spécifiques</w:t>
      </w:r>
    </w:p>
    <w:p>
      <w:pPr>
        <w:pStyle w:val="Compact"/>
        <w:numPr>
          <w:ilvl w:val="0"/>
          <w:numId w:val="1014"/>
        </w:numPr>
      </w:pPr>
      <w:r>
        <w:t xml:space="preserve">Une consultation ne doit pas pouvoir être modifiée librement après validation sans journal de modification.</w:t>
      </w:r>
    </w:p>
    <w:p>
      <w:pPr>
        <w:pStyle w:val="Compact"/>
        <w:numPr>
          <w:ilvl w:val="0"/>
          <w:numId w:val="1014"/>
        </w:numPr>
      </w:pPr>
      <w:r>
        <w:t xml:space="preserve">Toute modification doit être tracée avec utilisateur, date, heure et motif.</w:t>
      </w:r>
    </w:p>
    <w:p>
      <w:pPr>
        <w:pStyle w:val="Compact"/>
        <w:numPr>
          <w:ilvl w:val="0"/>
          <w:numId w:val="1014"/>
        </w:numPr>
      </w:pPr>
      <w:r>
        <w:t xml:space="preserve">Une consultation doit pouvoir générer une ordonnance et/ou une demande d’examen.</w:t>
      </w:r>
    </w:p>
    <w:p>
      <w:r>
        <w:pict>
          <v:rect style="width:0;height:1.5pt" o:hralign="center" o:hrstd="t" o:hr="t"/>
        </w:pict>
      </w:r>
    </w:p>
    <w:bookmarkEnd w:id="51"/>
    <w:bookmarkEnd w:id="52"/>
    <w:bookmarkStart w:id="56" w:name="module-prescription-dexamens"/>
    <w:p>
      <w:pPr>
        <w:pStyle w:val="Heading1"/>
      </w:pPr>
      <w:r>
        <w:t xml:space="preserve">9. Module Prescription d’examens</w:t>
      </w:r>
    </w:p>
    <w:bookmarkStart w:id="53" w:name="objectif-3"/>
    <w:p>
      <w:pPr>
        <w:pStyle w:val="Heading2"/>
      </w:pPr>
      <w:r>
        <w:t xml:space="preserve">9.1 Objectif</w:t>
      </w:r>
    </w:p>
    <w:p>
      <w:pPr>
        <w:pStyle w:val="FirstParagraph"/>
      </w:pPr>
      <w:r>
        <w:t xml:space="preserve">Permettre au praticien de prescrire rapidement des examens depuis un catalogue prédéfini.</w:t>
      </w:r>
    </w:p>
    <w:bookmarkEnd w:id="53"/>
    <w:bookmarkStart w:id="54" w:name="catalogue-initial-dexamens"/>
    <w:p>
      <w:pPr>
        <w:pStyle w:val="Heading2"/>
      </w:pPr>
      <w:r>
        <w:t xml:space="preserve">9.2 Catalogue initial d’examens</w:t>
      </w:r>
    </w:p>
    <w:p>
      <w:pPr>
        <w:pStyle w:val="FirstParagraph"/>
      </w:pPr>
      <w:r>
        <w:t xml:space="preserve">L’application devra intégrer le catalogue existant du centre, notamment :</w:t>
      </w:r>
    </w:p>
    <w:p>
      <w:pPr>
        <w:pStyle w:val="Compact"/>
        <w:numPr>
          <w:ilvl w:val="0"/>
          <w:numId w:val="1015"/>
        </w:numPr>
      </w:pPr>
      <w:r>
        <w:t xml:space="preserve">Ionogramme complet</w:t>
      </w:r>
    </w:p>
    <w:p>
      <w:pPr>
        <w:pStyle w:val="Compact"/>
        <w:numPr>
          <w:ilvl w:val="0"/>
          <w:numId w:val="1015"/>
        </w:numPr>
      </w:pPr>
      <w:r>
        <w:t xml:space="preserve">Magnésium</w:t>
      </w:r>
    </w:p>
    <w:p>
      <w:pPr>
        <w:pStyle w:val="Compact"/>
        <w:numPr>
          <w:ilvl w:val="0"/>
          <w:numId w:val="1015"/>
        </w:numPr>
      </w:pPr>
      <w:r>
        <w:t xml:space="preserve">SGOT</w:t>
      </w:r>
    </w:p>
    <w:p>
      <w:pPr>
        <w:pStyle w:val="Compact"/>
        <w:numPr>
          <w:ilvl w:val="0"/>
          <w:numId w:val="1015"/>
        </w:numPr>
      </w:pPr>
      <w:r>
        <w:t xml:space="preserve">SGPT</w:t>
      </w:r>
    </w:p>
    <w:p>
      <w:pPr>
        <w:pStyle w:val="Compact"/>
        <w:numPr>
          <w:ilvl w:val="0"/>
          <w:numId w:val="1015"/>
        </w:numPr>
      </w:pPr>
      <w:r>
        <w:t xml:space="preserve">Électrophorèse HB</w:t>
      </w:r>
    </w:p>
    <w:p>
      <w:pPr>
        <w:pStyle w:val="Compact"/>
        <w:numPr>
          <w:ilvl w:val="0"/>
          <w:numId w:val="1015"/>
        </w:numPr>
      </w:pPr>
      <w:r>
        <w:t xml:space="preserve">Groupe sanguin ABO/Rhésus</w:t>
      </w:r>
    </w:p>
    <w:p>
      <w:pPr>
        <w:pStyle w:val="Compact"/>
        <w:numPr>
          <w:ilvl w:val="0"/>
          <w:numId w:val="1015"/>
        </w:numPr>
      </w:pPr>
      <w:r>
        <w:t xml:space="preserve">NFS</w:t>
      </w:r>
    </w:p>
    <w:p>
      <w:pPr>
        <w:pStyle w:val="Compact"/>
        <w:numPr>
          <w:ilvl w:val="0"/>
          <w:numId w:val="1015"/>
        </w:numPr>
      </w:pPr>
      <w:r>
        <w:t xml:space="preserve">VS</w:t>
      </w:r>
    </w:p>
    <w:p>
      <w:pPr>
        <w:pStyle w:val="Compact"/>
        <w:numPr>
          <w:ilvl w:val="0"/>
          <w:numId w:val="1015"/>
        </w:numPr>
      </w:pPr>
      <w:r>
        <w:t xml:space="preserve">Coprologie / selles</w:t>
      </w:r>
    </w:p>
    <w:p>
      <w:pPr>
        <w:pStyle w:val="Compact"/>
        <w:numPr>
          <w:ilvl w:val="0"/>
          <w:numId w:val="1015"/>
        </w:numPr>
      </w:pPr>
      <w:r>
        <w:t xml:space="preserve">HIV</w:t>
      </w:r>
    </w:p>
    <w:p>
      <w:pPr>
        <w:pStyle w:val="Compact"/>
        <w:numPr>
          <w:ilvl w:val="0"/>
          <w:numId w:val="1015"/>
        </w:numPr>
      </w:pPr>
      <w:r>
        <w:t xml:space="preserve">Hépatites A, B, C</w:t>
      </w:r>
    </w:p>
    <w:p>
      <w:pPr>
        <w:pStyle w:val="Compact"/>
        <w:numPr>
          <w:ilvl w:val="0"/>
          <w:numId w:val="1015"/>
        </w:numPr>
      </w:pPr>
      <w:r>
        <w:t xml:space="preserve">Ag HBs Elisa</w:t>
      </w:r>
    </w:p>
    <w:p>
      <w:pPr>
        <w:pStyle w:val="Compact"/>
        <w:numPr>
          <w:ilvl w:val="0"/>
          <w:numId w:val="1015"/>
        </w:numPr>
      </w:pPr>
      <w:r>
        <w:t xml:space="preserve">Chlamydia</w:t>
      </w:r>
    </w:p>
    <w:p>
      <w:pPr>
        <w:pStyle w:val="Compact"/>
        <w:numPr>
          <w:ilvl w:val="0"/>
          <w:numId w:val="1015"/>
        </w:numPr>
      </w:pPr>
      <w:r>
        <w:t xml:space="preserve">Rubéole</w:t>
      </w:r>
    </w:p>
    <w:p>
      <w:pPr>
        <w:pStyle w:val="Compact"/>
        <w:numPr>
          <w:ilvl w:val="0"/>
          <w:numId w:val="1015"/>
        </w:numPr>
      </w:pPr>
      <w:r>
        <w:t xml:space="preserve">BW</w:t>
      </w:r>
    </w:p>
    <w:p>
      <w:pPr>
        <w:pStyle w:val="Compact"/>
        <w:numPr>
          <w:ilvl w:val="0"/>
          <w:numId w:val="1015"/>
        </w:numPr>
      </w:pPr>
      <w:r>
        <w:t xml:space="preserve">ECBU simple</w:t>
      </w:r>
    </w:p>
    <w:p>
      <w:pPr>
        <w:pStyle w:val="Compact"/>
        <w:numPr>
          <w:ilvl w:val="0"/>
          <w:numId w:val="1015"/>
        </w:numPr>
      </w:pPr>
      <w:r>
        <w:t xml:space="preserve">ECBU + antibiogramme</w:t>
      </w:r>
    </w:p>
    <w:p>
      <w:pPr>
        <w:pStyle w:val="Compact"/>
        <w:numPr>
          <w:ilvl w:val="0"/>
          <w:numId w:val="1015"/>
        </w:numPr>
      </w:pPr>
      <w:r>
        <w:t xml:space="preserve">PCV simple</w:t>
      </w:r>
    </w:p>
    <w:p>
      <w:pPr>
        <w:pStyle w:val="Compact"/>
        <w:numPr>
          <w:ilvl w:val="0"/>
          <w:numId w:val="1015"/>
        </w:numPr>
      </w:pPr>
      <w:r>
        <w:t xml:space="preserve">PCV + antibiogramme</w:t>
      </w:r>
    </w:p>
    <w:p>
      <w:pPr>
        <w:pStyle w:val="Compact"/>
        <w:numPr>
          <w:ilvl w:val="0"/>
          <w:numId w:val="1015"/>
        </w:numPr>
      </w:pPr>
      <w:r>
        <w:t xml:space="preserve">Acide urique / uricémie</w:t>
      </w:r>
    </w:p>
    <w:p>
      <w:pPr>
        <w:pStyle w:val="Compact"/>
        <w:numPr>
          <w:ilvl w:val="0"/>
          <w:numId w:val="1015"/>
        </w:numPr>
      </w:pPr>
      <w:r>
        <w:t xml:space="preserve">Albumine / sucre</w:t>
      </w:r>
    </w:p>
    <w:p>
      <w:pPr>
        <w:pStyle w:val="Compact"/>
        <w:numPr>
          <w:ilvl w:val="0"/>
          <w:numId w:val="1015"/>
        </w:numPr>
      </w:pPr>
      <w:r>
        <w:t xml:space="preserve">Calcium</w:t>
      </w:r>
    </w:p>
    <w:p>
      <w:pPr>
        <w:pStyle w:val="Compact"/>
        <w:numPr>
          <w:ilvl w:val="0"/>
          <w:numId w:val="1015"/>
        </w:numPr>
      </w:pPr>
      <w:r>
        <w:t xml:space="preserve">Chlore</w:t>
      </w:r>
    </w:p>
    <w:p>
      <w:pPr>
        <w:pStyle w:val="Compact"/>
        <w:numPr>
          <w:ilvl w:val="0"/>
          <w:numId w:val="1015"/>
        </w:numPr>
      </w:pPr>
      <w:r>
        <w:t xml:space="preserve">Bilan lipidique</w:t>
      </w:r>
    </w:p>
    <w:p>
      <w:pPr>
        <w:pStyle w:val="Compact"/>
        <w:numPr>
          <w:ilvl w:val="0"/>
          <w:numId w:val="1015"/>
        </w:numPr>
      </w:pPr>
      <w:r>
        <w:t xml:space="preserve">Chimie urinaire</w:t>
      </w:r>
    </w:p>
    <w:p>
      <w:pPr>
        <w:pStyle w:val="Compact"/>
        <w:numPr>
          <w:ilvl w:val="0"/>
          <w:numId w:val="1015"/>
        </w:numPr>
      </w:pPr>
      <w:r>
        <w:t xml:space="preserve">Glycémie</w:t>
      </w:r>
    </w:p>
    <w:p>
      <w:pPr>
        <w:pStyle w:val="Compact"/>
        <w:numPr>
          <w:ilvl w:val="0"/>
          <w:numId w:val="1015"/>
        </w:numPr>
      </w:pPr>
      <w:r>
        <w:t xml:space="preserve">Toxoplasmose</w:t>
      </w:r>
    </w:p>
    <w:p>
      <w:pPr>
        <w:pStyle w:val="Compact"/>
        <w:numPr>
          <w:ilvl w:val="0"/>
          <w:numId w:val="1015"/>
        </w:numPr>
      </w:pPr>
      <w:r>
        <w:t xml:space="preserve">GE</w:t>
      </w:r>
    </w:p>
    <w:p>
      <w:pPr>
        <w:pStyle w:val="Compact"/>
        <w:numPr>
          <w:ilvl w:val="0"/>
          <w:numId w:val="1015"/>
        </w:numPr>
      </w:pPr>
      <w:r>
        <w:t xml:space="preserve">Test de grossesse</w:t>
      </w:r>
    </w:p>
    <w:p>
      <w:pPr>
        <w:pStyle w:val="Compact"/>
        <w:numPr>
          <w:ilvl w:val="0"/>
          <w:numId w:val="1015"/>
        </w:numPr>
      </w:pPr>
      <w:r>
        <w:t xml:space="preserve">Typhoïde</w:t>
      </w:r>
    </w:p>
    <w:p>
      <w:pPr>
        <w:pStyle w:val="Compact"/>
        <w:numPr>
          <w:ilvl w:val="0"/>
          <w:numId w:val="1015"/>
        </w:numPr>
      </w:pPr>
      <w:r>
        <w:t xml:space="preserve">H. pylori</w:t>
      </w:r>
    </w:p>
    <w:p>
      <w:pPr>
        <w:pStyle w:val="Compact"/>
        <w:numPr>
          <w:ilvl w:val="0"/>
          <w:numId w:val="1015"/>
        </w:numPr>
      </w:pPr>
      <w:r>
        <w:t xml:space="preserve">Circoncision</w:t>
      </w:r>
    </w:p>
    <w:p>
      <w:pPr>
        <w:pStyle w:val="Compact"/>
        <w:numPr>
          <w:ilvl w:val="0"/>
          <w:numId w:val="1015"/>
        </w:numPr>
      </w:pPr>
      <w:r>
        <w:t xml:space="preserve">Spermoculture</w:t>
      </w:r>
    </w:p>
    <w:p>
      <w:pPr>
        <w:pStyle w:val="Compact"/>
        <w:numPr>
          <w:ilvl w:val="0"/>
          <w:numId w:val="1015"/>
        </w:numPr>
      </w:pPr>
      <w:r>
        <w:t xml:space="preserve">Mycoplasme</w:t>
      </w:r>
    </w:p>
    <w:p>
      <w:pPr>
        <w:pStyle w:val="Compact"/>
        <w:numPr>
          <w:ilvl w:val="0"/>
          <w:numId w:val="1015"/>
        </w:numPr>
      </w:pPr>
      <w:r>
        <w:t xml:space="preserve">Spermogramme</w:t>
      </w:r>
    </w:p>
    <w:bookmarkEnd w:id="54"/>
    <w:bookmarkStart w:id="55" w:name="fonctionnalités-1"/>
    <w:p>
      <w:pPr>
        <w:pStyle w:val="Heading2"/>
      </w:pPr>
      <w:r>
        <w:t xml:space="preserve">9.3 Fonctionnalités</w:t>
      </w:r>
    </w:p>
    <w:p>
      <w:pPr>
        <w:pStyle w:val="Compact"/>
        <w:numPr>
          <w:ilvl w:val="0"/>
          <w:numId w:val="1016"/>
        </w:numPr>
      </w:pPr>
      <w:r>
        <w:t xml:space="preserve">Sélection d’un ou plusieurs examens.</w:t>
      </w:r>
    </w:p>
    <w:p>
      <w:pPr>
        <w:pStyle w:val="Compact"/>
        <w:numPr>
          <w:ilvl w:val="0"/>
          <w:numId w:val="1016"/>
        </w:numPr>
      </w:pPr>
      <w:r>
        <w:t xml:space="preserve">Prix automatique selon catalogue.</w:t>
      </w:r>
    </w:p>
    <w:p>
      <w:pPr>
        <w:pStyle w:val="Compact"/>
        <w:numPr>
          <w:ilvl w:val="0"/>
          <w:numId w:val="1016"/>
        </w:numPr>
      </w:pPr>
      <w:r>
        <w:t xml:space="preserve">Possibilité de modifier le prix avec autorisation.</w:t>
      </w:r>
    </w:p>
    <w:p>
      <w:pPr>
        <w:pStyle w:val="Compact"/>
        <w:numPr>
          <w:ilvl w:val="0"/>
          <w:numId w:val="1016"/>
        </w:numPr>
      </w:pPr>
      <w:r>
        <w:t xml:space="preserve">Génération d’une demande d’examen.</w:t>
      </w:r>
    </w:p>
    <w:p>
      <w:pPr>
        <w:pStyle w:val="Compact"/>
        <w:numPr>
          <w:ilvl w:val="0"/>
          <w:numId w:val="1016"/>
        </w:numPr>
      </w:pPr>
      <w:r>
        <w:t xml:space="preserve">Statut de l’examen :</w:t>
      </w:r>
    </w:p>
    <w:p>
      <w:pPr>
        <w:pStyle w:val="Compact"/>
        <w:numPr>
          <w:ilvl w:val="1"/>
          <w:numId w:val="1017"/>
        </w:numPr>
      </w:pPr>
      <w:r>
        <w:t xml:space="preserve">Prescrit</w:t>
      </w:r>
    </w:p>
    <w:p>
      <w:pPr>
        <w:pStyle w:val="Compact"/>
        <w:numPr>
          <w:ilvl w:val="1"/>
          <w:numId w:val="1017"/>
        </w:numPr>
      </w:pPr>
      <w:r>
        <w:t xml:space="preserve">En attente de paiement</w:t>
      </w:r>
    </w:p>
    <w:p>
      <w:pPr>
        <w:pStyle w:val="Compact"/>
        <w:numPr>
          <w:ilvl w:val="1"/>
          <w:numId w:val="1017"/>
        </w:numPr>
      </w:pPr>
      <w:r>
        <w:t xml:space="preserve">Payé</w:t>
      </w:r>
    </w:p>
    <w:p>
      <w:pPr>
        <w:pStyle w:val="Compact"/>
        <w:numPr>
          <w:ilvl w:val="1"/>
          <w:numId w:val="1017"/>
        </w:numPr>
      </w:pPr>
      <w:r>
        <w:t xml:space="preserve">Prélèvement effectué</w:t>
      </w:r>
    </w:p>
    <w:p>
      <w:pPr>
        <w:pStyle w:val="Compact"/>
        <w:numPr>
          <w:ilvl w:val="1"/>
          <w:numId w:val="1017"/>
        </w:numPr>
      </w:pPr>
      <w:r>
        <w:t xml:space="preserve">Résultat en cours</w:t>
      </w:r>
    </w:p>
    <w:p>
      <w:pPr>
        <w:pStyle w:val="Compact"/>
        <w:numPr>
          <w:ilvl w:val="1"/>
          <w:numId w:val="1017"/>
        </w:numPr>
      </w:pPr>
      <w:r>
        <w:t xml:space="preserve">Résultat validé</w:t>
      </w:r>
    </w:p>
    <w:p>
      <w:pPr>
        <w:pStyle w:val="Compact"/>
        <w:numPr>
          <w:ilvl w:val="1"/>
          <w:numId w:val="1017"/>
        </w:numPr>
      </w:pPr>
      <w:r>
        <w:t xml:space="preserve">Résultat envoyé</w:t>
      </w:r>
    </w:p>
    <w:p>
      <w:pPr>
        <w:pStyle w:val="Compact"/>
        <w:numPr>
          <w:ilvl w:val="0"/>
          <w:numId w:val="1016"/>
        </w:numPr>
      </w:pPr>
      <w:r>
        <w:t xml:space="preserve">Impression ou envoi numérique de la demande.</w:t>
      </w:r>
    </w:p>
    <w:p>
      <w:r>
        <w:pict>
          <v:rect style="width:0;height:1.5pt" o:hralign="center" o:hrstd="t" o:hr="t"/>
        </w:pict>
      </w:r>
    </w:p>
    <w:bookmarkEnd w:id="55"/>
    <w:bookmarkEnd w:id="56"/>
    <w:bookmarkStart w:id="61" w:name="module-ordonnances"/>
    <w:p>
      <w:pPr>
        <w:pStyle w:val="Heading1"/>
      </w:pPr>
      <w:r>
        <w:t xml:space="preserve">10. Module Ordonnances</w:t>
      </w:r>
    </w:p>
    <w:bookmarkStart w:id="57" w:name="objectif-4"/>
    <w:p>
      <w:pPr>
        <w:pStyle w:val="Heading2"/>
      </w:pPr>
      <w:r>
        <w:t xml:space="preserve">10.1 Objectif</w:t>
      </w:r>
    </w:p>
    <w:p>
      <w:pPr>
        <w:pStyle w:val="FirstParagraph"/>
      </w:pPr>
      <w:r>
        <w:t xml:space="preserve">Produire des ordonnances professionnelles, propres, signées et archivées.</w:t>
      </w:r>
    </w:p>
    <w:bookmarkEnd w:id="57"/>
    <w:bookmarkStart w:id="58" w:name="contenu-dune-ordonnance"/>
    <w:p>
      <w:pPr>
        <w:pStyle w:val="Heading2"/>
      </w:pPr>
      <w:r>
        <w:t xml:space="preserve">10.2 Contenu d’une ordonnance</w:t>
      </w:r>
    </w:p>
    <w:p>
      <w:pPr>
        <w:pStyle w:val="Compact"/>
        <w:numPr>
          <w:ilvl w:val="0"/>
          <w:numId w:val="1018"/>
        </w:numPr>
      </w:pPr>
      <w:r>
        <w:t xml:space="preserve">Logo du centre.</w:t>
      </w:r>
    </w:p>
    <w:p>
      <w:pPr>
        <w:pStyle w:val="Compact"/>
        <w:numPr>
          <w:ilvl w:val="0"/>
          <w:numId w:val="1018"/>
        </w:numPr>
      </w:pPr>
      <w:r>
        <w:t xml:space="preserve">Nom officiel du centre.</w:t>
      </w:r>
    </w:p>
    <w:p>
      <w:pPr>
        <w:pStyle w:val="Compact"/>
        <w:numPr>
          <w:ilvl w:val="0"/>
          <w:numId w:val="1018"/>
        </w:numPr>
      </w:pPr>
      <w:r>
        <w:t xml:space="preserve">Ministère / délégation / localisation selon charte.</w:t>
      </w:r>
    </w:p>
    <w:p>
      <w:pPr>
        <w:pStyle w:val="Compact"/>
        <w:numPr>
          <w:ilvl w:val="0"/>
          <w:numId w:val="1018"/>
        </w:numPr>
      </w:pPr>
      <w:r>
        <w:t xml:space="preserve">Téléphone du centre.</w:t>
      </w:r>
    </w:p>
    <w:p>
      <w:pPr>
        <w:pStyle w:val="Compact"/>
        <w:numPr>
          <w:ilvl w:val="0"/>
          <w:numId w:val="1018"/>
        </w:numPr>
      </w:pPr>
      <w:r>
        <w:t xml:space="preserve">Numéro de l’ordonnance.</w:t>
      </w:r>
    </w:p>
    <w:p>
      <w:pPr>
        <w:pStyle w:val="Compact"/>
        <w:numPr>
          <w:ilvl w:val="0"/>
          <w:numId w:val="1018"/>
        </w:numPr>
      </w:pPr>
      <w:r>
        <w:t xml:space="preserve">Date.</w:t>
      </w:r>
    </w:p>
    <w:p>
      <w:pPr>
        <w:pStyle w:val="Compact"/>
        <w:numPr>
          <w:ilvl w:val="0"/>
          <w:numId w:val="1018"/>
        </w:numPr>
      </w:pPr>
      <w:r>
        <w:t xml:space="preserve">Identité du patient.</w:t>
      </w:r>
    </w:p>
    <w:p>
      <w:pPr>
        <w:pStyle w:val="Compact"/>
        <w:numPr>
          <w:ilvl w:val="0"/>
          <w:numId w:val="1018"/>
        </w:numPr>
      </w:pPr>
      <w:r>
        <w:t xml:space="preserve">Âge.</w:t>
      </w:r>
    </w:p>
    <w:p>
      <w:pPr>
        <w:pStyle w:val="Compact"/>
        <w:numPr>
          <w:ilvl w:val="0"/>
          <w:numId w:val="1018"/>
        </w:numPr>
      </w:pPr>
      <w:r>
        <w:t xml:space="preserve">Sexe.</w:t>
      </w:r>
    </w:p>
    <w:p>
      <w:pPr>
        <w:pStyle w:val="Compact"/>
        <w:numPr>
          <w:ilvl w:val="0"/>
          <w:numId w:val="1018"/>
        </w:numPr>
      </w:pPr>
      <w:r>
        <w:t xml:space="preserve">Nom du prescripteur.</w:t>
      </w:r>
    </w:p>
    <w:p>
      <w:pPr>
        <w:pStyle w:val="Compact"/>
        <w:numPr>
          <w:ilvl w:val="0"/>
          <w:numId w:val="1018"/>
        </w:numPr>
      </w:pPr>
      <w:r>
        <w:t xml:space="preserve">Médicaments prescrits.</w:t>
      </w:r>
    </w:p>
    <w:p>
      <w:pPr>
        <w:pStyle w:val="Compact"/>
        <w:numPr>
          <w:ilvl w:val="0"/>
          <w:numId w:val="1018"/>
        </w:numPr>
      </w:pPr>
      <w:r>
        <w:t xml:space="preserve">Posologie.</w:t>
      </w:r>
    </w:p>
    <w:p>
      <w:pPr>
        <w:pStyle w:val="Compact"/>
        <w:numPr>
          <w:ilvl w:val="0"/>
          <w:numId w:val="1018"/>
        </w:numPr>
      </w:pPr>
      <w:r>
        <w:t xml:space="preserve">Durée.</w:t>
      </w:r>
    </w:p>
    <w:p>
      <w:pPr>
        <w:pStyle w:val="Compact"/>
        <w:numPr>
          <w:ilvl w:val="0"/>
          <w:numId w:val="1018"/>
        </w:numPr>
      </w:pPr>
      <w:r>
        <w:t xml:space="preserve">Conseils.</w:t>
      </w:r>
    </w:p>
    <w:p>
      <w:pPr>
        <w:pStyle w:val="Compact"/>
        <w:numPr>
          <w:ilvl w:val="0"/>
          <w:numId w:val="1018"/>
        </w:numPr>
      </w:pPr>
      <w:r>
        <w:t xml:space="preserve">Signature.</w:t>
      </w:r>
    </w:p>
    <w:p>
      <w:pPr>
        <w:pStyle w:val="Compact"/>
        <w:numPr>
          <w:ilvl w:val="0"/>
          <w:numId w:val="1018"/>
        </w:numPr>
      </w:pPr>
      <w:r>
        <w:t xml:space="preserve">Cachet.</w:t>
      </w:r>
    </w:p>
    <w:p>
      <w:pPr>
        <w:pStyle w:val="Compact"/>
        <w:numPr>
          <w:ilvl w:val="0"/>
          <w:numId w:val="1018"/>
        </w:numPr>
      </w:pPr>
      <w:r>
        <w:t xml:space="preserve">QR code de vérification.</w:t>
      </w:r>
    </w:p>
    <w:p>
      <w:pPr>
        <w:pStyle w:val="Compact"/>
        <w:numPr>
          <w:ilvl w:val="0"/>
          <w:numId w:val="1018"/>
        </w:numPr>
      </w:pPr>
      <w:r>
        <w:t xml:space="preserve">Mention de confidentialité.</w:t>
      </w:r>
    </w:p>
    <w:bookmarkEnd w:id="58"/>
    <w:bookmarkStart w:id="59" w:name="médicaments"/>
    <w:p>
      <w:pPr>
        <w:pStyle w:val="Heading2"/>
      </w:pPr>
      <w:r>
        <w:t xml:space="preserve">10.3 Médicaments</w:t>
      </w:r>
    </w:p>
    <w:p>
      <w:pPr>
        <w:pStyle w:val="FirstParagraph"/>
      </w:pPr>
      <w:r>
        <w:t xml:space="preserve">Chaque ligne de médicament doit contenir :</w:t>
      </w:r>
    </w:p>
    <w:p>
      <w:pPr>
        <w:pStyle w:val="Compact"/>
        <w:numPr>
          <w:ilvl w:val="0"/>
          <w:numId w:val="1019"/>
        </w:numPr>
      </w:pPr>
      <w:r>
        <w:t xml:space="preserve">Nom du médicament.</w:t>
      </w:r>
    </w:p>
    <w:p>
      <w:pPr>
        <w:pStyle w:val="Compact"/>
        <w:numPr>
          <w:ilvl w:val="0"/>
          <w:numId w:val="1019"/>
        </w:numPr>
      </w:pPr>
      <w:r>
        <w:t xml:space="preserve">Forme.</w:t>
      </w:r>
    </w:p>
    <w:p>
      <w:pPr>
        <w:pStyle w:val="Compact"/>
        <w:numPr>
          <w:ilvl w:val="0"/>
          <w:numId w:val="1019"/>
        </w:numPr>
      </w:pPr>
      <w:r>
        <w:t xml:space="preserve">Dosage.</w:t>
      </w:r>
    </w:p>
    <w:p>
      <w:pPr>
        <w:pStyle w:val="Compact"/>
        <w:numPr>
          <w:ilvl w:val="0"/>
          <w:numId w:val="1019"/>
        </w:numPr>
      </w:pPr>
      <w:r>
        <w:t xml:space="preserve">Quantité.</w:t>
      </w:r>
    </w:p>
    <w:p>
      <w:pPr>
        <w:pStyle w:val="Compact"/>
        <w:numPr>
          <w:ilvl w:val="0"/>
          <w:numId w:val="1019"/>
        </w:numPr>
      </w:pPr>
      <w:r>
        <w:t xml:space="preserve">Fréquence.</w:t>
      </w:r>
    </w:p>
    <w:p>
      <w:pPr>
        <w:pStyle w:val="Compact"/>
        <w:numPr>
          <w:ilvl w:val="0"/>
          <w:numId w:val="1019"/>
        </w:numPr>
      </w:pPr>
      <w:r>
        <w:t xml:space="preserve">Durée.</w:t>
      </w:r>
    </w:p>
    <w:p>
      <w:pPr>
        <w:pStyle w:val="Compact"/>
        <w:numPr>
          <w:ilvl w:val="0"/>
          <w:numId w:val="1019"/>
        </w:numPr>
      </w:pPr>
      <w:r>
        <w:t xml:space="preserve">Instructions.</w:t>
      </w:r>
    </w:p>
    <w:p>
      <w:pPr>
        <w:pStyle w:val="Compact"/>
        <w:numPr>
          <w:ilvl w:val="0"/>
          <w:numId w:val="1019"/>
        </w:numPr>
      </w:pPr>
      <w:r>
        <w:t xml:space="preserve">Commentaire.</w:t>
      </w:r>
    </w:p>
    <w:bookmarkEnd w:id="59"/>
    <w:bookmarkStart w:id="60" w:name="exigence-premium"/>
    <w:p>
      <w:pPr>
        <w:pStyle w:val="Heading2"/>
      </w:pPr>
      <w:r>
        <w:t xml:space="preserve">10.4 Exigence premium</w:t>
      </w:r>
    </w:p>
    <w:p>
      <w:pPr>
        <w:pStyle w:val="FirstParagraph"/>
      </w:pPr>
      <w:r>
        <w:t xml:space="preserve">L’ordonnance doit être belle, lisible et digne d’un centre moderne. Elle doit pouvoir être imprimée en A4 ou envoyée en PDF.</w:t>
      </w:r>
    </w:p>
    <w:p>
      <w:r>
        <w:pict>
          <v:rect style="width:0;height:1.5pt" o:hralign="center" o:hrstd="t" o:hr="t"/>
        </w:pict>
      </w:r>
    </w:p>
    <w:bookmarkEnd w:id="60"/>
    <w:bookmarkEnd w:id="61"/>
    <w:bookmarkStart w:id="67" w:name="module-laboratoire"/>
    <w:p>
      <w:pPr>
        <w:pStyle w:val="Heading1"/>
      </w:pPr>
      <w:r>
        <w:t xml:space="preserve">11. Module Laboratoire</w:t>
      </w:r>
    </w:p>
    <w:bookmarkStart w:id="62" w:name="objectif-5"/>
    <w:p>
      <w:pPr>
        <w:pStyle w:val="Heading2"/>
      </w:pPr>
      <w:r>
        <w:t xml:space="preserve">11.1 Objectif</w:t>
      </w:r>
    </w:p>
    <w:p>
      <w:pPr>
        <w:pStyle w:val="FirstParagraph"/>
      </w:pPr>
      <w:r>
        <w:t xml:space="preserve">Gérer les examens biologiques depuis la prescription jusqu’au résultat final.</w:t>
      </w:r>
    </w:p>
    <w:bookmarkEnd w:id="62"/>
    <w:bookmarkStart w:id="63" w:name="workflow-laboratoire"/>
    <w:p>
      <w:pPr>
        <w:pStyle w:val="Heading2"/>
      </w:pPr>
      <w:r>
        <w:t xml:space="preserve">11.2 Workflow laboratoire</w:t>
      </w:r>
    </w:p>
    <w:p>
      <w:pPr>
        <w:pStyle w:val="Compact"/>
        <w:numPr>
          <w:ilvl w:val="0"/>
          <w:numId w:val="1020"/>
        </w:numPr>
      </w:pPr>
      <w:r>
        <w:t xml:space="preserve">Réception de la demande.</w:t>
      </w:r>
    </w:p>
    <w:p>
      <w:pPr>
        <w:pStyle w:val="Compact"/>
        <w:numPr>
          <w:ilvl w:val="0"/>
          <w:numId w:val="1020"/>
        </w:numPr>
      </w:pPr>
      <w:r>
        <w:t xml:space="preserve">Vérification du paiement.</w:t>
      </w:r>
    </w:p>
    <w:p>
      <w:pPr>
        <w:pStyle w:val="Compact"/>
        <w:numPr>
          <w:ilvl w:val="0"/>
          <w:numId w:val="1020"/>
        </w:numPr>
      </w:pPr>
      <w:r>
        <w:t xml:space="preserve">Enregistrement du prélèvement.</w:t>
      </w:r>
    </w:p>
    <w:p>
      <w:pPr>
        <w:pStyle w:val="Compact"/>
        <w:numPr>
          <w:ilvl w:val="0"/>
          <w:numId w:val="1020"/>
        </w:numPr>
      </w:pPr>
      <w:r>
        <w:t xml:space="preserve">Saisie des résultats.</w:t>
      </w:r>
    </w:p>
    <w:p>
      <w:pPr>
        <w:pStyle w:val="Compact"/>
        <w:numPr>
          <w:ilvl w:val="0"/>
          <w:numId w:val="1020"/>
        </w:numPr>
      </w:pPr>
      <w:r>
        <w:t xml:space="preserve">Contrôle.</w:t>
      </w:r>
    </w:p>
    <w:p>
      <w:pPr>
        <w:pStyle w:val="Compact"/>
        <w:numPr>
          <w:ilvl w:val="0"/>
          <w:numId w:val="1020"/>
        </w:numPr>
      </w:pPr>
      <w:r>
        <w:t xml:space="preserve">Validation.</w:t>
      </w:r>
    </w:p>
    <w:p>
      <w:pPr>
        <w:pStyle w:val="Compact"/>
        <w:numPr>
          <w:ilvl w:val="0"/>
          <w:numId w:val="1020"/>
        </w:numPr>
      </w:pPr>
      <w:r>
        <w:t xml:space="preserve">Génération du PDF.</w:t>
      </w:r>
    </w:p>
    <w:p>
      <w:pPr>
        <w:pStyle w:val="Compact"/>
        <w:numPr>
          <w:ilvl w:val="0"/>
          <w:numId w:val="1020"/>
        </w:numPr>
      </w:pPr>
      <w:r>
        <w:t xml:space="preserve">Envoi au patient.</w:t>
      </w:r>
    </w:p>
    <w:p>
      <w:pPr>
        <w:pStyle w:val="Compact"/>
        <w:numPr>
          <w:ilvl w:val="0"/>
          <w:numId w:val="1020"/>
        </w:numPr>
      </w:pPr>
      <w:r>
        <w:t xml:space="preserve">Archivage automatique dans le dossier patient.</w:t>
      </w:r>
    </w:p>
    <w:bookmarkEnd w:id="63"/>
    <w:bookmarkStart w:id="64" w:name="types-de-résultats-à-prévoir"/>
    <w:p>
      <w:pPr>
        <w:pStyle w:val="Heading2"/>
      </w:pPr>
      <w:r>
        <w:t xml:space="preserve">11.3 Types de résultats à prévoir</w:t>
      </w:r>
    </w:p>
    <w:p>
      <w:pPr>
        <w:pStyle w:val="FirstParagraph"/>
      </w:pPr>
      <w:r>
        <w:t xml:space="preserve">L’application devra proposer des modèles de résultats pour :</w:t>
      </w:r>
    </w:p>
    <w:p>
      <w:pPr>
        <w:pStyle w:val="Compact"/>
        <w:numPr>
          <w:ilvl w:val="0"/>
          <w:numId w:val="1021"/>
        </w:numPr>
      </w:pPr>
      <w:r>
        <w:t xml:space="preserve">Sérologie HIV.</w:t>
      </w:r>
    </w:p>
    <w:p>
      <w:pPr>
        <w:pStyle w:val="Compact"/>
        <w:numPr>
          <w:ilvl w:val="0"/>
          <w:numId w:val="1021"/>
        </w:numPr>
      </w:pPr>
      <w:r>
        <w:t xml:space="preserve">Hématologie / NFS.</w:t>
      </w:r>
    </w:p>
    <w:p>
      <w:pPr>
        <w:pStyle w:val="Compact"/>
        <w:numPr>
          <w:ilvl w:val="0"/>
          <w:numId w:val="1021"/>
        </w:numPr>
      </w:pPr>
      <w:r>
        <w:t xml:space="preserve">Bactériologie.</w:t>
      </w:r>
    </w:p>
    <w:p>
      <w:pPr>
        <w:pStyle w:val="Compact"/>
        <w:numPr>
          <w:ilvl w:val="0"/>
          <w:numId w:val="1021"/>
        </w:numPr>
      </w:pPr>
      <w:r>
        <w:t xml:space="preserve">ECBU.</w:t>
      </w:r>
    </w:p>
    <w:p>
      <w:pPr>
        <w:pStyle w:val="Compact"/>
        <w:numPr>
          <w:ilvl w:val="0"/>
          <w:numId w:val="1021"/>
        </w:numPr>
      </w:pPr>
      <w:r>
        <w:t xml:space="preserve">Chimie du sang.</w:t>
      </w:r>
    </w:p>
    <w:p>
      <w:pPr>
        <w:pStyle w:val="Compact"/>
        <w:numPr>
          <w:ilvl w:val="0"/>
          <w:numId w:val="1021"/>
        </w:numPr>
      </w:pPr>
      <w:r>
        <w:t xml:space="preserve">Biochimie.</w:t>
      </w:r>
    </w:p>
    <w:p>
      <w:pPr>
        <w:pStyle w:val="Compact"/>
        <w:numPr>
          <w:ilvl w:val="0"/>
          <w:numId w:val="1021"/>
        </w:numPr>
      </w:pPr>
      <w:r>
        <w:t xml:space="preserve">Spermogramme.</w:t>
      </w:r>
    </w:p>
    <w:p>
      <w:pPr>
        <w:pStyle w:val="Compact"/>
        <w:numPr>
          <w:ilvl w:val="0"/>
          <w:numId w:val="1021"/>
        </w:numPr>
      </w:pPr>
      <w:r>
        <w:t xml:space="preserve">Tests rapides.</w:t>
      </w:r>
    </w:p>
    <w:p>
      <w:pPr>
        <w:pStyle w:val="Compact"/>
        <w:numPr>
          <w:ilvl w:val="0"/>
          <w:numId w:val="1021"/>
        </w:numPr>
      </w:pPr>
      <w:r>
        <w:t xml:space="preserve">Autres examens configurables.</w:t>
      </w:r>
    </w:p>
    <w:bookmarkEnd w:id="64"/>
    <w:bookmarkStart w:id="65" w:name="contenu-dun-résultat-de-laboratoire"/>
    <w:p>
      <w:pPr>
        <w:pStyle w:val="Heading2"/>
      </w:pPr>
      <w:r>
        <w:t xml:space="preserve">11.4 Contenu d’un résultat de laboratoire</w:t>
      </w:r>
    </w:p>
    <w:p>
      <w:pPr>
        <w:pStyle w:val="Compact"/>
        <w:numPr>
          <w:ilvl w:val="0"/>
          <w:numId w:val="1022"/>
        </w:numPr>
      </w:pPr>
      <w:r>
        <w:t xml:space="preserve">Entête du centre.</w:t>
      </w:r>
    </w:p>
    <w:p>
      <w:pPr>
        <w:pStyle w:val="Compact"/>
        <w:numPr>
          <w:ilvl w:val="0"/>
          <w:numId w:val="1022"/>
        </w:numPr>
      </w:pPr>
      <w:r>
        <w:t xml:space="preserve">Type d’examen.</w:t>
      </w:r>
    </w:p>
    <w:p>
      <w:pPr>
        <w:pStyle w:val="Compact"/>
        <w:numPr>
          <w:ilvl w:val="0"/>
          <w:numId w:val="1022"/>
        </w:numPr>
      </w:pPr>
      <w:r>
        <w:t xml:space="preserve">Patient.</w:t>
      </w:r>
    </w:p>
    <w:p>
      <w:pPr>
        <w:pStyle w:val="Compact"/>
        <w:numPr>
          <w:ilvl w:val="0"/>
          <w:numId w:val="1022"/>
        </w:numPr>
      </w:pPr>
      <w:r>
        <w:t xml:space="preserve">Âge.</w:t>
      </w:r>
    </w:p>
    <w:p>
      <w:pPr>
        <w:pStyle w:val="Compact"/>
        <w:numPr>
          <w:ilvl w:val="0"/>
          <w:numId w:val="1022"/>
        </w:numPr>
      </w:pPr>
      <w:r>
        <w:t xml:space="preserve">Sexe.</w:t>
      </w:r>
    </w:p>
    <w:p>
      <w:pPr>
        <w:pStyle w:val="Compact"/>
        <w:numPr>
          <w:ilvl w:val="0"/>
          <w:numId w:val="1022"/>
        </w:numPr>
      </w:pPr>
      <w:r>
        <w:t xml:space="preserve">Prescripteur.</w:t>
      </w:r>
    </w:p>
    <w:p>
      <w:pPr>
        <w:pStyle w:val="Compact"/>
        <w:numPr>
          <w:ilvl w:val="0"/>
          <w:numId w:val="1022"/>
        </w:numPr>
      </w:pPr>
      <w:r>
        <w:t xml:space="preserve">Date de prélèvement.</w:t>
      </w:r>
    </w:p>
    <w:p>
      <w:pPr>
        <w:pStyle w:val="Compact"/>
        <w:numPr>
          <w:ilvl w:val="0"/>
          <w:numId w:val="1022"/>
        </w:numPr>
      </w:pPr>
      <w:r>
        <w:t xml:space="preserve">Date d’édition.</w:t>
      </w:r>
    </w:p>
    <w:p>
      <w:pPr>
        <w:pStyle w:val="Compact"/>
        <w:numPr>
          <w:ilvl w:val="0"/>
          <w:numId w:val="1022"/>
        </w:numPr>
      </w:pPr>
      <w:r>
        <w:t xml:space="preserve">Numéro du résultat.</w:t>
      </w:r>
    </w:p>
    <w:p>
      <w:pPr>
        <w:pStyle w:val="Compact"/>
        <w:numPr>
          <w:ilvl w:val="0"/>
          <w:numId w:val="1022"/>
        </w:numPr>
      </w:pPr>
      <w:r>
        <w:t xml:space="preserve">Tableau des résultats.</w:t>
      </w:r>
    </w:p>
    <w:p>
      <w:pPr>
        <w:pStyle w:val="Compact"/>
        <w:numPr>
          <w:ilvl w:val="0"/>
          <w:numId w:val="1022"/>
        </w:numPr>
      </w:pPr>
      <w:r>
        <w:t xml:space="preserve">Valeurs de référence.</w:t>
      </w:r>
    </w:p>
    <w:p>
      <w:pPr>
        <w:pStyle w:val="Compact"/>
        <w:numPr>
          <w:ilvl w:val="0"/>
          <w:numId w:val="1022"/>
        </w:numPr>
      </w:pPr>
      <w:r>
        <w:t xml:space="preserve">Unités.</w:t>
      </w:r>
    </w:p>
    <w:p>
      <w:pPr>
        <w:pStyle w:val="Compact"/>
        <w:numPr>
          <w:ilvl w:val="0"/>
          <w:numId w:val="1022"/>
        </w:numPr>
      </w:pPr>
      <w:r>
        <w:t xml:space="preserve">Commentaires.</w:t>
      </w:r>
    </w:p>
    <w:p>
      <w:pPr>
        <w:pStyle w:val="Compact"/>
        <w:numPr>
          <w:ilvl w:val="0"/>
          <w:numId w:val="1022"/>
        </w:numPr>
      </w:pPr>
      <w:r>
        <w:t xml:space="preserve">Conclusion.</w:t>
      </w:r>
    </w:p>
    <w:p>
      <w:pPr>
        <w:pStyle w:val="Compact"/>
        <w:numPr>
          <w:ilvl w:val="0"/>
          <w:numId w:val="1022"/>
        </w:numPr>
      </w:pPr>
      <w:r>
        <w:t xml:space="preserve">Signature du biologiste ou responsable.</w:t>
      </w:r>
    </w:p>
    <w:p>
      <w:pPr>
        <w:pStyle w:val="Compact"/>
        <w:numPr>
          <w:ilvl w:val="0"/>
          <w:numId w:val="1022"/>
        </w:numPr>
      </w:pPr>
      <w:r>
        <w:t xml:space="preserve">Cachet.</w:t>
      </w:r>
    </w:p>
    <w:p>
      <w:pPr>
        <w:pStyle w:val="Compact"/>
        <w:numPr>
          <w:ilvl w:val="0"/>
          <w:numId w:val="1022"/>
        </w:numPr>
      </w:pPr>
      <w:r>
        <w:t xml:space="preserve">QR code de vérification.</w:t>
      </w:r>
    </w:p>
    <w:bookmarkEnd w:id="65"/>
    <w:bookmarkStart w:id="66" w:name="validation-des-résultats"/>
    <w:p>
      <w:pPr>
        <w:pStyle w:val="Heading2"/>
      </w:pPr>
      <w:r>
        <w:t xml:space="preserve">11.5 Validation des résultats</w:t>
      </w:r>
    </w:p>
    <w:p>
      <w:pPr>
        <w:pStyle w:val="FirstParagraph"/>
      </w:pPr>
      <w:r>
        <w:t xml:space="preserve">Un résultat doit avoir trois états :</w:t>
      </w:r>
    </w:p>
    <w:p>
      <w:pPr>
        <w:pStyle w:val="Compact"/>
        <w:numPr>
          <w:ilvl w:val="0"/>
          <w:numId w:val="1023"/>
        </w:numPr>
      </w:pPr>
      <w:r>
        <w:t xml:space="preserve">Brouillon</w:t>
      </w:r>
    </w:p>
    <w:p>
      <w:pPr>
        <w:pStyle w:val="Compact"/>
        <w:numPr>
          <w:ilvl w:val="0"/>
          <w:numId w:val="1023"/>
        </w:numPr>
      </w:pPr>
      <w:r>
        <w:t xml:space="preserve">En attente de validation</w:t>
      </w:r>
    </w:p>
    <w:p>
      <w:pPr>
        <w:pStyle w:val="Compact"/>
        <w:numPr>
          <w:ilvl w:val="0"/>
          <w:numId w:val="1023"/>
        </w:numPr>
      </w:pPr>
      <w:r>
        <w:t xml:space="preserve">Validé</w:t>
      </w:r>
    </w:p>
    <w:p>
      <w:pPr>
        <w:pStyle w:val="FirstParagraph"/>
      </w:pPr>
      <w:r>
        <w:t xml:space="preserve">Un résultat validé ne doit pas être modifiable sans autorisation spéciale.</w:t>
      </w:r>
    </w:p>
    <w:p>
      <w:r>
        <w:pict>
          <v:rect style="width:0;height:1.5pt" o:hralign="center" o:hrstd="t" o:hr="t"/>
        </w:pict>
      </w:r>
    </w:p>
    <w:bookmarkEnd w:id="66"/>
    <w:bookmarkEnd w:id="67"/>
    <w:bookmarkStart w:id="72" w:name="module-facturation-et-caisse"/>
    <w:p>
      <w:pPr>
        <w:pStyle w:val="Heading1"/>
      </w:pPr>
      <w:r>
        <w:t xml:space="preserve">12. Module Facturation et caisse</w:t>
      </w:r>
    </w:p>
    <w:bookmarkStart w:id="68" w:name="objectif-6"/>
    <w:p>
      <w:pPr>
        <w:pStyle w:val="Heading2"/>
      </w:pPr>
      <w:r>
        <w:t xml:space="preserve">12.1 Objectif</w:t>
      </w:r>
    </w:p>
    <w:p>
      <w:pPr>
        <w:pStyle w:val="FirstParagraph"/>
      </w:pPr>
      <w:r>
        <w:t xml:space="preserve">Gérer les paiements et les recettes du centre.</w:t>
      </w:r>
    </w:p>
    <w:bookmarkEnd w:id="68"/>
    <w:bookmarkStart w:id="69" w:name="fonctionnalités-2"/>
    <w:p>
      <w:pPr>
        <w:pStyle w:val="Heading2"/>
      </w:pPr>
      <w:r>
        <w:t xml:space="preserve">12.2 Fonctionnalités</w:t>
      </w:r>
    </w:p>
    <w:p>
      <w:pPr>
        <w:pStyle w:val="Compact"/>
        <w:numPr>
          <w:ilvl w:val="0"/>
          <w:numId w:val="1024"/>
        </w:numPr>
      </w:pPr>
      <w:r>
        <w:t xml:space="preserve">Création de facture.</w:t>
      </w:r>
    </w:p>
    <w:p>
      <w:pPr>
        <w:pStyle w:val="Compact"/>
        <w:numPr>
          <w:ilvl w:val="0"/>
          <w:numId w:val="1024"/>
        </w:numPr>
      </w:pPr>
      <w:r>
        <w:t xml:space="preserve">Ajout automatique des actes prescrits.</w:t>
      </w:r>
    </w:p>
    <w:p>
      <w:pPr>
        <w:pStyle w:val="Compact"/>
        <w:numPr>
          <w:ilvl w:val="0"/>
          <w:numId w:val="1024"/>
        </w:numPr>
      </w:pPr>
      <w:r>
        <w:t xml:space="preserve">Ajout manuel d’un acte.</w:t>
      </w:r>
    </w:p>
    <w:p>
      <w:pPr>
        <w:pStyle w:val="Compact"/>
        <w:numPr>
          <w:ilvl w:val="0"/>
          <w:numId w:val="1024"/>
        </w:numPr>
      </w:pPr>
      <w:r>
        <w:t xml:space="preserve">Remise autorisée selon rôle.</w:t>
      </w:r>
    </w:p>
    <w:p>
      <w:pPr>
        <w:pStyle w:val="Compact"/>
        <w:numPr>
          <w:ilvl w:val="0"/>
          <w:numId w:val="1024"/>
        </w:numPr>
      </w:pPr>
      <w:r>
        <w:t xml:space="preserve">Encaissement total ou partiel.</w:t>
      </w:r>
    </w:p>
    <w:p>
      <w:pPr>
        <w:pStyle w:val="Compact"/>
        <w:numPr>
          <w:ilvl w:val="0"/>
          <w:numId w:val="1024"/>
        </w:numPr>
      </w:pPr>
      <w:r>
        <w:t xml:space="preserve">Paiement en espèces.</w:t>
      </w:r>
    </w:p>
    <w:p>
      <w:pPr>
        <w:pStyle w:val="Compact"/>
        <w:numPr>
          <w:ilvl w:val="0"/>
          <w:numId w:val="1024"/>
        </w:numPr>
      </w:pPr>
      <w:r>
        <w:t xml:space="preserve">Paiement mobile money.</w:t>
      </w:r>
    </w:p>
    <w:p>
      <w:pPr>
        <w:pStyle w:val="Compact"/>
        <w:numPr>
          <w:ilvl w:val="0"/>
          <w:numId w:val="1024"/>
        </w:numPr>
      </w:pPr>
      <w:r>
        <w:t xml:space="preserve">Paiement bancaire, en option.</w:t>
      </w:r>
    </w:p>
    <w:p>
      <w:pPr>
        <w:pStyle w:val="Compact"/>
        <w:numPr>
          <w:ilvl w:val="0"/>
          <w:numId w:val="1024"/>
        </w:numPr>
      </w:pPr>
      <w:r>
        <w:t xml:space="preserve">Reste à payer.</w:t>
      </w:r>
    </w:p>
    <w:p>
      <w:pPr>
        <w:pStyle w:val="Compact"/>
        <w:numPr>
          <w:ilvl w:val="0"/>
          <w:numId w:val="1024"/>
        </w:numPr>
      </w:pPr>
      <w:r>
        <w:t xml:space="preserve">Reçu PDF.</w:t>
      </w:r>
    </w:p>
    <w:p>
      <w:pPr>
        <w:pStyle w:val="Compact"/>
        <w:numPr>
          <w:ilvl w:val="0"/>
          <w:numId w:val="1024"/>
        </w:numPr>
      </w:pPr>
      <w:r>
        <w:t xml:space="preserve">Historique des paiements.</w:t>
      </w:r>
    </w:p>
    <w:p>
      <w:pPr>
        <w:pStyle w:val="Compact"/>
        <w:numPr>
          <w:ilvl w:val="0"/>
          <w:numId w:val="1024"/>
        </w:numPr>
      </w:pPr>
      <w:r>
        <w:t xml:space="preserve">Annulation contrôlée.</w:t>
      </w:r>
    </w:p>
    <w:p>
      <w:pPr>
        <w:pStyle w:val="Compact"/>
        <w:numPr>
          <w:ilvl w:val="0"/>
          <w:numId w:val="1024"/>
        </w:numPr>
      </w:pPr>
      <w:r>
        <w:t xml:space="preserve">Clôture journalière de caisse.</w:t>
      </w:r>
    </w:p>
    <w:bookmarkEnd w:id="69"/>
    <w:bookmarkStart w:id="70" w:name="reçu"/>
    <w:p>
      <w:pPr>
        <w:pStyle w:val="Heading2"/>
      </w:pPr>
      <w:r>
        <w:t xml:space="preserve">12.3 Reçu</w:t>
      </w:r>
    </w:p>
    <w:p>
      <w:pPr>
        <w:pStyle w:val="FirstParagraph"/>
      </w:pPr>
      <w:r>
        <w:t xml:space="preserve">Le reçu doit contenir :</w:t>
      </w:r>
    </w:p>
    <w:p>
      <w:pPr>
        <w:pStyle w:val="Compact"/>
        <w:numPr>
          <w:ilvl w:val="0"/>
          <w:numId w:val="1025"/>
        </w:numPr>
      </w:pPr>
      <w:r>
        <w:t xml:space="preserve">Numéro de reçu.</w:t>
      </w:r>
    </w:p>
    <w:p>
      <w:pPr>
        <w:pStyle w:val="Compact"/>
        <w:numPr>
          <w:ilvl w:val="0"/>
          <w:numId w:val="1025"/>
        </w:numPr>
      </w:pPr>
      <w:r>
        <w:t xml:space="preserve">Date.</w:t>
      </w:r>
    </w:p>
    <w:p>
      <w:pPr>
        <w:pStyle w:val="Compact"/>
        <w:numPr>
          <w:ilvl w:val="0"/>
          <w:numId w:val="1025"/>
        </w:numPr>
      </w:pPr>
      <w:r>
        <w:t xml:space="preserve">Patient.</w:t>
      </w:r>
    </w:p>
    <w:p>
      <w:pPr>
        <w:pStyle w:val="Compact"/>
        <w:numPr>
          <w:ilvl w:val="0"/>
          <w:numId w:val="1025"/>
        </w:numPr>
      </w:pPr>
      <w:r>
        <w:t xml:space="preserve">Actes facturés.</w:t>
      </w:r>
    </w:p>
    <w:p>
      <w:pPr>
        <w:pStyle w:val="Compact"/>
        <w:numPr>
          <w:ilvl w:val="0"/>
          <w:numId w:val="1025"/>
        </w:numPr>
      </w:pPr>
      <w:r>
        <w:t xml:space="preserve">Montant total.</w:t>
      </w:r>
    </w:p>
    <w:p>
      <w:pPr>
        <w:pStyle w:val="Compact"/>
        <w:numPr>
          <w:ilvl w:val="0"/>
          <w:numId w:val="1025"/>
        </w:numPr>
      </w:pPr>
      <w:r>
        <w:t xml:space="preserve">Montant payé.</w:t>
      </w:r>
    </w:p>
    <w:p>
      <w:pPr>
        <w:pStyle w:val="Compact"/>
        <w:numPr>
          <w:ilvl w:val="0"/>
          <w:numId w:val="1025"/>
        </w:numPr>
      </w:pPr>
      <w:r>
        <w:t xml:space="preserve">Reste à payer.</w:t>
      </w:r>
    </w:p>
    <w:p>
      <w:pPr>
        <w:pStyle w:val="Compact"/>
        <w:numPr>
          <w:ilvl w:val="0"/>
          <w:numId w:val="1025"/>
        </w:numPr>
      </w:pPr>
      <w:r>
        <w:t xml:space="preserve">Mode de paiement.</w:t>
      </w:r>
    </w:p>
    <w:p>
      <w:pPr>
        <w:pStyle w:val="Compact"/>
        <w:numPr>
          <w:ilvl w:val="0"/>
          <w:numId w:val="1025"/>
        </w:numPr>
      </w:pPr>
      <w:r>
        <w:t xml:space="preserve">Caissier.</w:t>
      </w:r>
    </w:p>
    <w:p>
      <w:pPr>
        <w:pStyle w:val="Compact"/>
        <w:numPr>
          <w:ilvl w:val="0"/>
          <w:numId w:val="1025"/>
        </w:numPr>
      </w:pPr>
      <w:r>
        <w:t xml:space="preserve">Signature ou cachet.</w:t>
      </w:r>
    </w:p>
    <w:p>
      <w:pPr>
        <w:pStyle w:val="Compact"/>
        <w:numPr>
          <w:ilvl w:val="0"/>
          <w:numId w:val="1025"/>
        </w:numPr>
      </w:pPr>
      <w:r>
        <w:t xml:space="preserve">QR code de vérification.</w:t>
      </w:r>
    </w:p>
    <w:bookmarkEnd w:id="70"/>
    <w:bookmarkStart w:id="71" w:name="rapports-financiers"/>
    <w:p>
      <w:pPr>
        <w:pStyle w:val="Heading2"/>
      </w:pPr>
      <w:r>
        <w:t xml:space="preserve">12.4 Rapports financiers</w:t>
      </w:r>
    </w:p>
    <w:p>
      <w:pPr>
        <w:pStyle w:val="Compact"/>
        <w:numPr>
          <w:ilvl w:val="0"/>
          <w:numId w:val="1026"/>
        </w:numPr>
      </w:pPr>
      <w:r>
        <w:t xml:space="preserve">Recettes du jour.</w:t>
      </w:r>
    </w:p>
    <w:p>
      <w:pPr>
        <w:pStyle w:val="Compact"/>
        <w:numPr>
          <w:ilvl w:val="0"/>
          <w:numId w:val="1026"/>
        </w:numPr>
      </w:pPr>
      <w:r>
        <w:t xml:space="preserve">Recettes par période.</w:t>
      </w:r>
    </w:p>
    <w:p>
      <w:pPr>
        <w:pStyle w:val="Compact"/>
        <w:numPr>
          <w:ilvl w:val="0"/>
          <w:numId w:val="1026"/>
        </w:numPr>
      </w:pPr>
      <w:r>
        <w:t xml:space="preserve">Recettes par type d’acte.</w:t>
      </w:r>
    </w:p>
    <w:p>
      <w:pPr>
        <w:pStyle w:val="Compact"/>
        <w:numPr>
          <w:ilvl w:val="0"/>
          <w:numId w:val="1026"/>
        </w:numPr>
      </w:pPr>
      <w:r>
        <w:t xml:space="preserve">Recettes par utilisateur.</w:t>
      </w:r>
    </w:p>
    <w:p>
      <w:pPr>
        <w:pStyle w:val="Compact"/>
        <w:numPr>
          <w:ilvl w:val="0"/>
          <w:numId w:val="1026"/>
        </w:numPr>
      </w:pPr>
      <w:r>
        <w:t xml:space="preserve">Impayés.</w:t>
      </w:r>
    </w:p>
    <w:p>
      <w:pPr>
        <w:pStyle w:val="Compact"/>
        <w:numPr>
          <w:ilvl w:val="0"/>
          <w:numId w:val="1026"/>
        </w:numPr>
      </w:pPr>
      <w:r>
        <w:t xml:space="preserve">Remises accordées.</w:t>
      </w:r>
    </w:p>
    <w:p>
      <w:pPr>
        <w:pStyle w:val="Compact"/>
        <w:numPr>
          <w:ilvl w:val="0"/>
          <w:numId w:val="1026"/>
        </w:numPr>
      </w:pPr>
      <w:r>
        <w:t xml:space="preserve">Annulations.</w:t>
      </w:r>
    </w:p>
    <w:p>
      <w:pPr>
        <w:pStyle w:val="Compact"/>
        <w:numPr>
          <w:ilvl w:val="0"/>
          <w:numId w:val="1026"/>
        </w:numPr>
      </w:pPr>
      <w:r>
        <w:t xml:space="preserve">Export Excel/PDF.</w:t>
      </w:r>
    </w:p>
    <w:p>
      <w:r>
        <w:pict>
          <v:rect style="width:0;height:1.5pt" o:hralign="center" o:hrstd="t" o:hr="t"/>
        </w:pict>
      </w:r>
    </w:p>
    <w:bookmarkEnd w:id="71"/>
    <w:bookmarkEnd w:id="72"/>
    <w:bookmarkStart w:id="77" w:name="module-partage-whatsapp-email-et-pdf"/>
    <w:p>
      <w:pPr>
        <w:pStyle w:val="Heading1"/>
      </w:pPr>
      <w:r>
        <w:t xml:space="preserve">13. Module Partage WhatsApp, email et PDF</w:t>
      </w:r>
    </w:p>
    <w:bookmarkStart w:id="73" w:name="objectif-7"/>
    <w:p>
      <w:pPr>
        <w:pStyle w:val="Heading2"/>
      </w:pPr>
      <w:r>
        <w:t xml:space="preserve">13.1 Objectif</w:t>
      </w:r>
    </w:p>
    <w:p>
      <w:pPr>
        <w:pStyle w:val="FirstParagraph"/>
      </w:pPr>
      <w:r>
        <w:t xml:space="preserve">Permettre au centre d’envoyer les documents aux patients simplement, tout en protégeant les données sensibles.</w:t>
      </w:r>
    </w:p>
    <w:bookmarkEnd w:id="73"/>
    <w:bookmarkStart w:id="74" w:name="documents-partageables"/>
    <w:p>
      <w:pPr>
        <w:pStyle w:val="Heading2"/>
      </w:pPr>
      <w:r>
        <w:t xml:space="preserve">13.2 Documents partageables</w:t>
      </w:r>
    </w:p>
    <w:p>
      <w:pPr>
        <w:pStyle w:val="Compact"/>
        <w:numPr>
          <w:ilvl w:val="0"/>
          <w:numId w:val="1027"/>
        </w:numPr>
      </w:pPr>
      <w:r>
        <w:t xml:space="preserve">Ordonnance.</w:t>
      </w:r>
    </w:p>
    <w:p>
      <w:pPr>
        <w:pStyle w:val="Compact"/>
        <w:numPr>
          <w:ilvl w:val="0"/>
          <w:numId w:val="1027"/>
        </w:numPr>
      </w:pPr>
      <w:r>
        <w:t xml:space="preserve">Résultat de laboratoire.</w:t>
      </w:r>
    </w:p>
    <w:p>
      <w:pPr>
        <w:pStyle w:val="Compact"/>
        <w:numPr>
          <w:ilvl w:val="0"/>
          <w:numId w:val="1027"/>
        </w:numPr>
      </w:pPr>
      <w:r>
        <w:t xml:space="preserve">Reçu.</w:t>
      </w:r>
    </w:p>
    <w:p>
      <w:pPr>
        <w:pStyle w:val="Compact"/>
        <w:numPr>
          <w:ilvl w:val="0"/>
          <w:numId w:val="1027"/>
        </w:numPr>
      </w:pPr>
      <w:r>
        <w:t xml:space="preserve">Demande d’examen.</w:t>
      </w:r>
    </w:p>
    <w:p>
      <w:pPr>
        <w:pStyle w:val="Compact"/>
        <w:numPr>
          <w:ilvl w:val="0"/>
          <w:numId w:val="1027"/>
        </w:numPr>
      </w:pPr>
      <w:r>
        <w:t xml:space="preserve">Certificat ou attestation.</w:t>
      </w:r>
    </w:p>
    <w:p>
      <w:pPr>
        <w:pStyle w:val="Compact"/>
        <w:numPr>
          <w:ilvl w:val="0"/>
          <w:numId w:val="1027"/>
        </w:numPr>
      </w:pPr>
      <w:r>
        <w:t xml:space="preserve">Rendez-vous.</w:t>
      </w:r>
    </w:p>
    <w:p>
      <w:pPr>
        <w:pStyle w:val="Compact"/>
        <w:numPr>
          <w:ilvl w:val="0"/>
          <w:numId w:val="1027"/>
        </w:numPr>
      </w:pPr>
      <w:r>
        <w:t xml:space="preserve">Conseils post-consultation.</w:t>
      </w:r>
    </w:p>
    <w:bookmarkEnd w:id="74"/>
    <w:bookmarkStart w:id="75" w:name="règles-de-sécurité"/>
    <w:p>
      <w:pPr>
        <w:pStyle w:val="Heading2"/>
      </w:pPr>
      <w:r>
        <w:t xml:space="preserve">13.3 Règles de sécurité</w:t>
      </w:r>
    </w:p>
    <w:p>
      <w:pPr>
        <w:pStyle w:val="FirstParagraph"/>
      </w:pPr>
      <w:r>
        <w:t xml:space="preserve">L’application doit prévoir :</w:t>
      </w:r>
    </w:p>
    <w:p>
      <w:pPr>
        <w:pStyle w:val="Compact"/>
        <w:numPr>
          <w:ilvl w:val="0"/>
          <w:numId w:val="1028"/>
        </w:numPr>
      </w:pPr>
      <w:r>
        <w:t xml:space="preserve">Consentement du patient avant envoi.</w:t>
      </w:r>
    </w:p>
    <w:p>
      <w:pPr>
        <w:pStyle w:val="Compact"/>
        <w:numPr>
          <w:ilvl w:val="0"/>
          <w:numId w:val="1028"/>
        </w:numPr>
      </w:pPr>
      <w:r>
        <w:t xml:space="preserve">Journal des documents envoyés.</w:t>
      </w:r>
    </w:p>
    <w:p>
      <w:pPr>
        <w:pStyle w:val="Compact"/>
        <w:numPr>
          <w:ilvl w:val="0"/>
          <w:numId w:val="1028"/>
        </w:numPr>
      </w:pPr>
      <w:r>
        <w:t xml:space="preserve">Date et heure d’envoi.</w:t>
      </w:r>
    </w:p>
    <w:p>
      <w:pPr>
        <w:pStyle w:val="Compact"/>
        <w:numPr>
          <w:ilvl w:val="0"/>
          <w:numId w:val="1028"/>
        </w:numPr>
      </w:pPr>
      <w:r>
        <w:t xml:space="preserve">Utilisateur ayant envoyé.</w:t>
      </w:r>
    </w:p>
    <w:p>
      <w:pPr>
        <w:pStyle w:val="Compact"/>
        <w:numPr>
          <w:ilvl w:val="0"/>
          <w:numId w:val="1028"/>
        </w:numPr>
      </w:pPr>
      <w:r>
        <w:t xml:space="preserve">Canal utilisé.</w:t>
      </w:r>
    </w:p>
    <w:p>
      <w:pPr>
        <w:pStyle w:val="Compact"/>
        <w:numPr>
          <w:ilvl w:val="0"/>
          <w:numId w:val="1028"/>
        </w:numPr>
      </w:pPr>
      <w:r>
        <w:t xml:space="preserve">Possibilité d’envoyer un lien sécurisé au lieu d’un PDF direct.</w:t>
      </w:r>
    </w:p>
    <w:p>
      <w:pPr>
        <w:pStyle w:val="Compact"/>
        <w:numPr>
          <w:ilvl w:val="0"/>
          <w:numId w:val="1028"/>
        </w:numPr>
      </w:pPr>
      <w:r>
        <w:t xml:space="preserve">Expiration du lien.</w:t>
      </w:r>
    </w:p>
    <w:p>
      <w:pPr>
        <w:pStyle w:val="Compact"/>
        <w:numPr>
          <w:ilvl w:val="0"/>
          <w:numId w:val="1028"/>
        </w:numPr>
      </w:pPr>
      <w:r>
        <w:t xml:space="preserve">QR code de vérification.</w:t>
      </w:r>
    </w:p>
    <w:p>
      <w:pPr>
        <w:pStyle w:val="Compact"/>
        <w:numPr>
          <w:ilvl w:val="0"/>
          <w:numId w:val="1028"/>
        </w:numPr>
      </w:pPr>
      <w:r>
        <w:t xml:space="preserve">Protection contre l’envoi au mauvais numéro.</w:t>
      </w:r>
    </w:p>
    <w:bookmarkEnd w:id="75"/>
    <w:bookmarkStart w:id="76" w:name="message-whatsapp-type"/>
    <w:p>
      <w:pPr>
        <w:pStyle w:val="Heading2"/>
      </w:pPr>
      <w:r>
        <w:t xml:space="preserve">13.4 Message WhatsApp type</w:t>
      </w:r>
    </w:p>
    <w:p>
      <w:pPr>
        <w:pStyle w:val="FirstParagraph"/>
      </w:pPr>
      <w:r>
        <w:t xml:space="preserve">Bonjour [Nom du patient],</w:t>
      </w:r>
      <w:r>
        <w:br/>
      </w:r>
      <w:r>
        <w:t xml:space="preserve">Veuillez trouver votre document médical émis par le Cabinet de Soins Manda Nsappe.</w:t>
      </w:r>
      <w:r>
        <w:br/>
      </w:r>
      <w:r>
        <w:t xml:space="preserve">Pour votre confidentialité, ne partagez ce document qu’avec un professionnel de santé ou une personne de confiance.</w:t>
      </w:r>
      <w:r>
        <w:br/>
      </w:r>
      <w:r>
        <w:t xml:space="preserve">Bonne guérison.</w:t>
      </w:r>
    </w:p>
    <w:p>
      <w:r>
        <w:pict>
          <v:rect style="width:0;height:1.5pt" o:hralign="center" o:hrstd="t" o:hr="t"/>
        </w:pict>
      </w:r>
    </w:p>
    <w:bookmarkEnd w:id="76"/>
    <w:bookmarkEnd w:id="77"/>
    <w:bookmarkStart w:id="81" w:name="module-documents-administratifs"/>
    <w:p>
      <w:pPr>
        <w:pStyle w:val="Heading1"/>
      </w:pPr>
      <w:r>
        <w:t xml:space="preserve">14. Module Documents administratifs</w:t>
      </w:r>
    </w:p>
    <w:bookmarkStart w:id="78" w:name="objectif-8"/>
    <w:p>
      <w:pPr>
        <w:pStyle w:val="Heading2"/>
      </w:pPr>
      <w:r>
        <w:t xml:space="preserve">14.1 Objectif</w:t>
      </w:r>
    </w:p>
    <w:p>
      <w:pPr>
        <w:pStyle w:val="FirstParagraph"/>
      </w:pPr>
      <w:r>
        <w:t xml:space="preserve">Créer un coffre numérique du centre.</w:t>
      </w:r>
    </w:p>
    <w:bookmarkEnd w:id="78"/>
    <w:bookmarkStart w:id="79" w:name="documents-à-stocker"/>
    <w:p>
      <w:pPr>
        <w:pStyle w:val="Heading2"/>
      </w:pPr>
      <w:r>
        <w:t xml:space="preserve">14.2 Documents à stocker</w:t>
      </w:r>
    </w:p>
    <w:p>
      <w:pPr>
        <w:pStyle w:val="Compact"/>
        <w:numPr>
          <w:ilvl w:val="0"/>
          <w:numId w:val="1029"/>
        </w:numPr>
      </w:pPr>
      <w:r>
        <w:t xml:space="preserve">Autorisation d’exercice.</w:t>
      </w:r>
    </w:p>
    <w:p>
      <w:pPr>
        <w:pStyle w:val="Compact"/>
        <w:numPr>
          <w:ilvl w:val="0"/>
          <w:numId w:val="1029"/>
        </w:numPr>
      </w:pPr>
      <w:r>
        <w:t xml:space="preserve">Arrêté de création.</w:t>
      </w:r>
    </w:p>
    <w:p>
      <w:pPr>
        <w:pStyle w:val="Compact"/>
        <w:numPr>
          <w:ilvl w:val="0"/>
          <w:numId w:val="1029"/>
        </w:numPr>
      </w:pPr>
      <w:r>
        <w:t xml:space="preserve">Arrêté d’ouverture.</w:t>
      </w:r>
    </w:p>
    <w:p>
      <w:pPr>
        <w:pStyle w:val="Compact"/>
        <w:numPr>
          <w:ilvl w:val="0"/>
          <w:numId w:val="1029"/>
        </w:numPr>
      </w:pPr>
      <w:r>
        <w:t xml:space="preserve">Arrêté de transformation.</w:t>
      </w:r>
    </w:p>
    <w:p>
      <w:pPr>
        <w:pStyle w:val="Compact"/>
        <w:numPr>
          <w:ilvl w:val="0"/>
          <w:numId w:val="1029"/>
        </w:numPr>
      </w:pPr>
      <w:r>
        <w:t xml:space="preserve">Convention avec le MINSANTE.</w:t>
      </w:r>
    </w:p>
    <w:p>
      <w:pPr>
        <w:pStyle w:val="Compact"/>
        <w:numPr>
          <w:ilvl w:val="0"/>
          <w:numId w:val="1029"/>
        </w:numPr>
      </w:pPr>
      <w:r>
        <w:t xml:space="preserve">Titre foncier ou document foncier.</w:t>
      </w:r>
    </w:p>
    <w:p>
      <w:pPr>
        <w:pStyle w:val="Compact"/>
        <w:numPr>
          <w:ilvl w:val="0"/>
          <w:numId w:val="1029"/>
        </w:numPr>
      </w:pPr>
      <w:r>
        <w:t xml:space="preserve">Photos de façade.</w:t>
      </w:r>
    </w:p>
    <w:p>
      <w:pPr>
        <w:pStyle w:val="Compact"/>
        <w:numPr>
          <w:ilvl w:val="0"/>
          <w:numId w:val="1029"/>
        </w:numPr>
      </w:pPr>
      <w:r>
        <w:t xml:space="preserve">Documents du personnel.</w:t>
      </w:r>
    </w:p>
    <w:p>
      <w:pPr>
        <w:pStyle w:val="Compact"/>
        <w:numPr>
          <w:ilvl w:val="0"/>
          <w:numId w:val="1029"/>
        </w:numPr>
      </w:pPr>
      <w:r>
        <w:t xml:space="preserve">Attestations de stage.</w:t>
      </w:r>
    </w:p>
    <w:p>
      <w:pPr>
        <w:pStyle w:val="Compact"/>
        <w:numPr>
          <w:ilvl w:val="0"/>
          <w:numId w:val="1029"/>
        </w:numPr>
      </w:pPr>
      <w:r>
        <w:t xml:space="preserve">Contrats.</w:t>
      </w:r>
    </w:p>
    <w:p>
      <w:pPr>
        <w:pStyle w:val="Compact"/>
        <w:numPr>
          <w:ilvl w:val="0"/>
          <w:numId w:val="1029"/>
        </w:numPr>
      </w:pPr>
      <w:r>
        <w:t xml:space="preserve">Documents fiscaux.</w:t>
      </w:r>
    </w:p>
    <w:p>
      <w:pPr>
        <w:pStyle w:val="Compact"/>
        <w:numPr>
          <w:ilvl w:val="0"/>
          <w:numId w:val="1029"/>
        </w:numPr>
      </w:pPr>
      <w:r>
        <w:t xml:space="preserve">Rapports.</w:t>
      </w:r>
    </w:p>
    <w:p>
      <w:pPr>
        <w:pStyle w:val="Compact"/>
        <w:numPr>
          <w:ilvl w:val="0"/>
          <w:numId w:val="1029"/>
        </w:numPr>
      </w:pPr>
      <w:r>
        <w:t xml:space="preserve">Courriers officiels.</w:t>
      </w:r>
    </w:p>
    <w:bookmarkEnd w:id="79"/>
    <w:bookmarkStart w:id="80" w:name="fonctionnalités-3"/>
    <w:p>
      <w:pPr>
        <w:pStyle w:val="Heading2"/>
      </w:pPr>
      <w:r>
        <w:t xml:space="preserve">14.3 Fonctionnalités</w:t>
      </w:r>
    </w:p>
    <w:p>
      <w:pPr>
        <w:pStyle w:val="Compact"/>
        <w:numPr>
          <w:ilvl w:val="0"/>
          <w:numId w:val="1030"/>
        </w:numPr>
      </w:pPr>
      <w:r>
        <w:t xml:space="preserve">Upload PDF/image.</w:t>
      </w:r>
    </w:p>
    <w:p>
      <w:pPr>
        <w:pStyle w:val="Compact"/>
        <w:numPr>
          <w:ilvl w:val="0"/>
          <w:numId w:val="1030"/>
        </w:numPr>
      </w:pPr>
      <w:r>
        <w:t xml:space="preserve">Classement par catégorie.</w:t>
      </w:r>
    </w:p>
    <w:p>
      <w:pPr>
        <w:pStyle w:val="Compact"/>
        <w:numPr>
          <w:ilvl w:val="0"/>
          <w:numId w:val="1030"/>
        </w:numPr>
      </w:pPr>
      <w:r>
        <w:t xml:space="preserve">Date d’expiration, si applicable.</w:t>
      </w:r>
    </w:p>
    <w:p>
      <w:pPr>
        <w:pStyle w:val="Compact"/>
        <w:numPr>
          <w:ilvl w:val="0"/>
          <w:numId w:val="1030"/>
        </w:numPr>
      </w:pPr>
      <w:r>
        <w:t xml:space="preserve">Alerte avant expiration.</w:t>
      </w:r>
    </w:p>
    <w:p>
      <w:pPr>
        <w:pStyle w:val="Compact"/>
        <w:numPr>
          <w:ilvl w:val="0"/>
          <w:numId w:val="1030"/>
        </w:numPr>
      </w:pPr>
      <w:r>
        <w:t xml:space="preserve">Recherche.</w:t>
      </w:r>
    </w:p>
    <w:p>
      <w:pPr>
        <w:pStyle w:val="Compact"/>
        <w:numPr>
          <w:ilvl w:val="0"/>
          <w:numId w:val="1030"/>
        </w:numPr>
      </w:pPr>
      <w:r>
        <w:t xml:space="preserve">Téléchargement.</w:t>
      </w:r>
    </w:p>
    <w:p>
      <w:pPr>
        <w:pStyle w:val="Compact"/>
        <w:numPr>
          <w:ilvl w:val="0"/>
          <w:numId w:val="1030"/>
        </w:numPr>
      </w:pPr>
      <w:r>
        <w:t xml:space="preserve">Accès limité aux administrateurs.</w:t>
      </w:r>
    </w:p>
    <w:p>
      <w:pPr>
        <w:pStyle w:val="Compact"/>
        <w:numPr>
          <w:ilvl w:val="0"/>
          <w:numId w:val="1030"/>
        </w:numPr>
      </w:pPr>
      <w:r>
        <w:t xml:space="preserve">Historique des consultations.</w:t>
      </w:r>
    </w:p>
    <w:p>
      <w:r>
        <w:pict>
          <v:rect style="width:0;height:1.5pt" o:hralign="center" o:hrstd="t" o:hr="t"/>
        </w:pict>
      </w:r>
    </w:p>
    <w:bookmarkEnd w:id="80"/>
    <w:bookmarkEnd w:id="81"/>
    <w:bookmarkStart w:id="86" w:name="module-gestion-du-personnel"/>
    <w:p>
      <w:pPr>
        <w:pStyle w:val="Heading1"/>
      </w:pPr>
      <w:r>
        <w:t xml:space="preserve">15. Module Gestion du personnel</w:t>
      </w:r>
    </w:p>
    <w:bookmarkStart w:id="82" w:name="objectif-9"/>
    <w:p>
      <w:pPr>
        <w:pStyle w:val="Heading2"/>
      </w:pPr>
      <w:r>
        <w:t xml:space="preserve">15.1 Objectif</w:t>
      </w:r>
    </w:p>
    <w:p>
      <w:pPr>
        <w:pStyle w:val="FirstParagraph"/>
      </w:pPr>
      <w:r>
        <w:t xml:space="preserve">Gérer les acteurs du centre.</w:t>
      </w:r>
    </w:p>
    <w:bookmarkEnd w:id="82"/>
    <w:bookmarkStart w:id="83" w:name="données-personnel"/>
    <w:p>
      <w:pPr>
        <w:pStyle w:val="Heading2"/>
      </w:pPr>
      <w:r>
        <w:t xml:space="preserve">15.2 Données personnel</w:t>
      </w:r>
    </w:p>
    <w:p>
      <w:pPr>
        <w:pStyle w:val="Compact"/>
        <w:numPr>
          <w:ilvl w:val="0"/>
          <w:numId w:val="1031"/>
        </w:numPr>
      </w:pPr>
      <w:r>
        <w:t xml:space="preserve">Nom.</w:t>
      </w:r>
    </w:p>
    <w:p>
      <w:pPr>
        <w:pStyle w:val="Compact"/>
        <w:numPr>
          <w:ilvl w:val="0"/>
          <w:numId w:val="1031"/>
        </w:numPr>
      </w:pPr>
      <w:r>
        <w:t xml:space="preserve">Prénom.</w:t>
      </w:r>
    </w:p>
    <w:p>
      <w:pPr>
        <w:pStyle w:val="Compact"/>
        <w:numPr>
          <w:ilvl w:val="0"/>
          <w:numId w:val="1031"/>
        </w:numPr>
      </w:pPr>
      <w:r>
        <w:t xml:space="preserve">Fonction.</w:t>
      </w:r>
    </w:p>
    <w:p>
      <w:pPr>
        <w:pStyle w:val="Compact"/>
        <w:numPr>
          <w:ilvl w:val="0"/>
          <w:numId w:val="1031"/>
        </w:numPr>
      </w:pPr>
      <w:r>
        <w:t xml:space="preserve">Téléphone.</w:t>
      </w:r>
    </w:p>
    <w:p>
      <w:pPr>
        <w:pStyle w:val="Compact"/>
        <w:numPr>
          <w:ilvl w:val="0"/>
          <w:numId w:val="1031"/>
        </w:numPr>
      </w:pPr>
      <w:r>
        <w:t xml:space="preserve">Email.</w:t>
      </w:r>
    </w:p>
    <w:p>
      <w:pPr>
        <w:pStyle w:val="Compact"/>
        <w:numPr>
          <w:ilvl w:val="0"/>
          <w:numId w:val="1031"/>
        </w:numPr>
      </w:pPr>
      <w:r>
        <w:t xml:space="preserve">Rôle dans l’application.</w:t>
      </w:r>
    </w:p>
    <w:p>
      <w:pPr>
        <w:pStyle w:val="Compact"/>
        <w:numPr>
          <w:ilvl w:val="0"/>
          <w:numId w:val="1031"/>
        </w:numPr>
      </w:pPr>
      <w:r>
        <w:t xml:space="preserve">Type de contrat.</w:t>
      </w:r>
    </w:p>
    <w:p>
      <w:pPr>
        <w:pStyle w:val="Compact"/>
        <w:numPr>
          <w:ilvl w:val="0"/>
          <w:numId w:val="1031"/>
        </w:numPr>
      </w:pPr>
      <w:r>
        <w:t xml:space="preserve">Date d’entrée.</w:t>
      </w:r>
    </w:p>
    <w:p>
      <w:pPr>
        <w:pStyle w:val="Compact"/>
        <w:numPr>
          <w:ilvl w:val="0"/>
          <w:numId w:val="1031"/>
        </w:numPr>
      </w:pPr>
      <w:r>
        <w:t xml:space="preserve">Statut actif/inactif.</w:t>
      </w:r>
    </w:p>
    <w:p>
      <w:pPr>
        <w:pStyle w:val="Compact"/>
        <w:numPr>
          <w:ilvl w:val="0"/>
          <w:numId w:val="1031"/>
        </w:numPr>
      </w:pPr>
      <w:r>
        <w:t xml:space="preserve">Numéro d’ordre professionnel, si applicable.</w:t>
      </w:r>
    </w:p>
    <w:p>
      <w:pPr>
        <w:pStyle w:val="Compact"/>
        <w:numPr>
          <w:ilvl w:val="0"/>
          <w:numId w:val="1031"/>
        </w:numPr>
      </w:pPr>
      <w:r>
        <w:t xml:space="preserve">Autorisation d’exercice, si applicable.</w:t>
      </w:r>
    </w:p>
    <w:p>
      <w:pPr>
        <w:pStyle w:val="Compact"/>
        <w:numPr>
          <w:ilvl w:val="0"/>
          <w:numId w:val="1031"/>
        </w:numPr>
      </w:pPr>
      <w:r>
        <w:t xml:space="preserve">Documents associés.</w:t>
      </w:r>
    </w:p>
    <w:p>
      <w:pPr>
        <w:pStyle w:val="Compact"/>
        <w:numPr>
          <w:ilvl w:val="0"/>
          <w:numId w:val="1031"/>
        </w:numPr>
      </w:pPr>
      <w:r>
        <w:t xml:space="preserve">Signature numérique, si autorisée.</w:t>
      </w:r>
    </w:p>
    <w:bookmarkEnd w:id="83"/>
    <w:bookmarkStart w:id="84" w:name="rôles-applicatifs"/>
    <w:p>
      <w:pPr>
        <w:pStyle w:val="Heading2"/>
      </w:pPr>
      <w:r>
        <w:t xml:space="preserve">15.3 Rôles applicatifs</w:t>
      </w:r>
    </w:p>
    <w:p>
      <w:pPr>
        <w:pStyle w:val="Compact"/>
        <w:numPr>
          <w:ilvl w:val="0"/>
          <w:numId w:val="1032"/>
        </w:numPr>
      </w:pPr>
      <w:r>
        <w:t xml:space="preserve">Super administrateur.</w:t>
      </w:r>
    </w:p>
    <w:p>
      <w:pPr>
        <w:pStyle w:val="Compact"/>
        <w:numPr>
          <w:ilvl w:val="0"/>
          <w:numId w:val="1032"/>
        </w:numPr>
      </w:pPr>
      <w:r>
        <w:t xml:space="preserve">Administrateur centre.</w:t>
      </w:r>
    </w:p>
    <w:p>
      <w:pPr>
        <w:pStyle w:val="Compact"/>
        <w:numPr>
          <w:ilvl w:val="0"/>
          <w:numId w:val="1032"/>
        </w:numPr>
      </w:pPr>
      <w:r>
        <w:t xml:space="preserve">Médecin.</w:t>
      </w:r>
    </w:p>
    <w:p>
      <w:pPr>
        <w:pStyle w:val="Compact"/>
        <w:numPr>
          <w:ilvl w:val="0"/>
          <w:numId w:val="1032"/>
        </w:numPr>
      </w:pPr>
      <w:r>
        <w:t xml:space="preserve">Infirmier.</w:t>
      </w:r>
    </w:p>
    <w:p>
      <w:pPr>
        <w:pStyle w:val="Compact"/>
        <w:numPr>
          <w:ilvl w:val="0"/>
          <w:numId w:val="1032"/>
        </w:numPr>
      </w:pPr>
      <w:r>
        <w:t xml:space="preserve">Laboratoire.</w:t>
      </w:r>
    </w:p>
    <w:p>
      <w:pPr>
        <w:pStyle w:val="Compact"/>
        <w:numPr>
          <w:ilvl w:val="0"/>
          <w:numId w:val="1032"/>
        </w:numPr>
      </w:pPr>
      <w:r>
        <w:t xml:space="preserve">Caisse.</w:t>
      </w:r>
    </w:p>
    <w:p>
      <w:pPr>
        <w:pStyle w:val="Compact"/>
        <w:numPr>
          <w:ilvl w:val="0"/>
          <w:numId w:val="1032"/>
        </w:numPr>
      </w:pPr>
      <w:r>
        <w:t xml:space="preserve">Accueil.</w:t>
      </w:r>
    </w:p>
    <w:p>
      <w:pPr>
        <w:pStyle w:val="Compact"/>
        <w:numPr>
          <w:ilvl w:val="0"/>
          <w:numId w:val="1032"/>
        </w:numPr>
      </w:pPr>
      <w:r>
        <w:t xml:space="preserve">Lecture seule.</w:t>
      </w:r>
    </w:p>
    <w:p>
      <w:pPr>
        <w:pStyle w:val="Compact"/>
        <w:numPr>
          <w:ilvl w:val="0"/>
          <w:numId w:val="1032"/>
        </w:numPr>
      </w:pPr>
      <w:r>
        <w:t xml:space="preserve">Auditeur.</w:t>
      </w:r>
    </w:p>
    <w:bookmarkEnd w:id="84"/>
    <w:bookmarkStart w:id="85" w:name="permissions"/>
    <w:p>
      <w:pPr>
        <w:pStyle w:val="Heading2"/>
      </w:pPr>
      <w:r>
        <w:t xml:space="preserve">15.4 Permissions</w:t>
      </w:r>
    </w:p>
    <w:p>
      <w:pPr>
        <w:pStyle w:val="FirstParagraph"/>
      </w:pPr>
      <w:r>
        <w:t xml:space="preserve">Chaque rôle doit avoir des permissions précises :</w:t>
      </w:r>
    </w:p>
    <w:p>
      <w:pPr>
        <w:pStyle w:val="Compact"/>
        <w:numPr>
          <w:ilvl w:val="0"/>
          <w:numId w:val="1033"/>
        </w:numPr>
      </w:pPr>
      <w:r>
        <w:t xml:space="preserve">Voir.</w:t>
      </w:r>
    </w:p>
    <w:p>
      <w:pPr>
        <w:pStyle w:val="Compact"/>
        <w:numPr>
          <w:ilvl w:val="0"/>
          <w:numId w:val="1033"/>
        </w:numPr>
      </w:pPr>
      <w:r>
        <w:t xml:space="preserve">Créer.</w:t>
      </w:r>
    </w:p>
    <w:p>
      <w:pPr>
        <w:pStyle w:val="Compact"/>
        <w:numPr>
          <w:ilvl w:val="0"/>
          <w:numId w:val="1033"/>
        </w:numPr>
      </w:pPr>
      <w:r>
        <w:t xml:space="preserve">Modifier.</w:t>
      </w:r>
    </w:p>
    <w:p>
      <w:pPr>
        <w:pStyle w:val="Compact"/>
        <w:numPr>
          <w:ilvl w:val="0"/>
          <w:numId w:val="1033"/>
        </w:numPr>
      </w:pPr>
      <w:r>
        <w:t xml:space="preserve">Valider.</w:t>
      </w:r>
    </w:p>
    <w:p>
      <w:pPr>
        <w:pStyle w:val="Compact"/>
        <w:numPr>
          <w:ilvl w:val="0"/>
          <w:numId w:val="1033"/>
        </w:numPr>
      </w:pPr>
      <w:r>
        <w:t xml:space="preserve">Supprimer.</w:t>
      </w:r>
    </w:p>
    <w:p>
      <w:pPr>
        <w:pStyle w:val="Compact"/>
        <w:numPr>
          <w:ilvl w:val="0"/>
          <w:numId w:val="1033"/>
        </w:numPr>
      </w:pPr>
      <w:r>
        <w:t xml:space="preserve">Exporter.</w:t>
      </w:r>
    </w:p>
    <w:p>
      <w:pPr>
        <w:pStyle w:val="Compact"/>
        <w:numPr>
          <w:ilvl w:val="0"/>
          <w:numId w:val="1033"/>
        </w:numPr>
      </w:pPr>
      <w:r>
        <w:t xml:space="preserve">Envoyer.</w:t>
      </w:r>
    </w:p>
    <w:p>
      <w:pPr>
        <w:pStyle w:val="Compact"/>
        <w:numPr>
          <w:ilvl w:val="0"/>
          <w:numId w:val="1033"/>
        </w:numPr>
      </w:pPr>
      <w:r>
        <w:t xml:space="preserve">Encaisser.</w:t>
      </w:r>
    </w:p>
    <w:p>
      <w:pPr>
        <w:pStyle w:val="Compact"/>
        <w:numPr>
          <w:ilvl w:val="0"/>
          <w:numId w:val="1033"/>
        </w:numPr>
      </w:pPr>
      <w:r>
        <w:t xml:space="preserve">Administrer.</w:t>
      </w:r>
    </w:p>
    <w:p>
      <w:r>
        <w:pict>
          <v:rect style="width:0;height:1.5pt" o:hralign="center" o:hrstd="t" o:hr="t"/>
        </w:pict>
      </w:r>
    </w:p>
    <w:bookmarkEnd w:id="85"/>
    <w:bookmarkEnd w:id="86"/>
    <w:bookmarkStart w:id="91" w:name="module-rapports-et-statistiques"/>
    <w:p>
      <w:pPr>
        <w:pStyle w:val="Heading1"/>
      </w:pPr>
      <w:r>
        <w:t xml:space="preserve">16. Module Rapports et statistiques</w:t>
      </w:r>
    </w:p>
    <w:bookmarkStart w:id="87" w:name="objectif-10"/>
    <w:p>
      <w:pPr>
        <w:pStyle w:val="Heading2"/>
      </w:pPr>
      <w:r>
        <w:t xml:space="preserve">16.1 Objectif</w:t>
      </w:r>
    </w:p>
    <w:p>
      <w:pPr>
        <w:pStyle w:val="FirstParagraph"/>
      </w:pPr>
      <w:r>
        <w:t xml:space="preserve">Aider la responsable du centre à piloter l’activité.</w:t>
      </w:r>
    </w:p>
    <w:bookmarkEnd w:id="87"/>
    <w:bookmarkStart w:id="88" w:name="statistiques-médicales"/>
    <w:p>
      <w:pPr>
        <w:pStyle w:val="Heading2"/>
      </w:pPr>
      <w:r>
        <w:t xml:space="preserve">16.2 Statistiques médicales</w:t>
      </w:r>
    </w:p>
    <w:p>
      <w:pPr>
        <w:pStyle w:val="Compact"/>
        <w:numPr>
          <w:ilvl w:val="0"/>
          <w:numId w:val="1034"/>
        </w:numPr>
      </w:pPr>
      <w:r>
        <w:t xml:space="preserve">Nombre de patients par période.</w:t>
      </w:r>
    </w:p>
    <w:p>
      <w:pPr>
        <w:pStyle w:val="Compact"/>
        <w:numPr>
          <w:ilvl w:val="0"/>
          <w:numId w:val="1034"/>
        </w:numPr>
      </w:pPr>
      <w:r>
        <w:t xml:space="preserve">Consultations par période.</w:t>
      </w:r>
    </w:p>
    <w:p>
      <w:pPr>
        <w:pStyle w:val="Compact"/>
        <w:numPr>
          <w:ilvl w:val="0"/>
          <w:numId w:val="1034"/>
        </w:numPr>
      </w:pPr>
      <w:r>
        <w:t xml:space="preserve">Examens par type.</w:t>
      </w:r>
    </w:p>
    <w:p>
      <w:pPr>
        <w:pStyle w:val="Compact"/>
        <w:numPr>
          <w:ilvl w:val="0"/>
          <w:numId w:val="1034"/>
        </w:numPr>
      </w:pPr>
      <w:r>
        <w:t xml:space="preserve">Résultats produits.</w:t>
      </w:r>
    </w:p>
    <w:p>
      <w:pPr>
        <w:pStyle w:val="Compact"/>
        <w:numPr>
          <w:ilvl w:val="0"/>
          <w:numId w:val="1034"/>
        </w:numPr>
      </w:pPr>
      <w:r>
        <w:t xml:space="preserve">Patients hommes/femmes.</w:t>
      </w:r>
    </w:p>
    <w:p>
      <w:pPr>
        <w:pStyle w:val="Compact"/>
        <w:numPr>
          <w:ilvl w:val="0"/>
          <w:numId w:val="1034"/>
        </w:numPr>
      </w:pPr>
      <w:r>
        <w:t xml:space="preserve">Patients par tranche d’âge.</w:t>
      </w:r>
    </w:p>
    <w:p>
      <w:pPr>
        <w:pStyle w:val="Compact"/>
        <w:numPr>
          <w:ilvl w:val="0"/>
          <w:numId w:val="1034"/>
        </w:numPr>
      </w:pPr>
      <w:r>
        <w:t xml:space="preserve">Activités de maternité, si activées.</w:t>
      </w:r>
    </w:p>
    <w:p>
      <w:pPr>
        <w:pStyle w:val="Compact"/>
        <w:numPr>
          <w:ilvl w:val="0"/>
          <w:numId w:val="1034"/>
        </w:numPr>
      </w:pPr>
      <w:r>
        <w:t xml:space="preserve">Soins à domicile, si activés.</w:t>
      </w:r>
    </w:p>
    <w:p>
      <w:pPr>
        <w:pStyle w:val="Compact"/>
        <w:numPr>
          <w:ilvl w:val="0"/>
          <w:numId w:val="1034"/>
        </w:numPr>
      </w:pPr>
      <w:r>
        <w:t xml:space="preserve">Vaccination, si activée.</w:t>
      </w:r>
    </w:p>
    <w:p>
      <w:pPr>
        <w:pStyle w:val="Compact"/>
        <w:numPr>
          <w:ilvl w:val="0"/>
          <w:numId w:val="1034"/>
        </w:numPr>
      </w:pPr>
      <w:r>
        <w:t xml:space="preserve">Hospitalisation/observation, si activée.</w:t>
      </w:r>
    </w:p>
    <w:bookmarkEnd w:id="88"/>
    <w:bookmarkStart w:id="89" w:name="statistiques-administratives"/>
    <w:p>
      <w:pPr>
        <w:pStyle w:val="Heading2"/>
      </w:pPr>
      <w:r>
        <w:t xml:space="preserve">16.3 Statistiques administratives</w:t>
      </w:r>
    </w:p>
    <w:p>
      <w:pPr>
        <w:pStyle w:val="Compact"/>
        <w:numPr>
          <w:ilvl w:val="0"/>
          <w:numId w:val="1035"/>
        </w:numPr>
      </w:pPr>
      <w:r>
        <w:t xml:space="preserve">Personnel actif.</w:t>
      </w:r>
    </w:p>
    <w:p>
      <w:pPr>
        <w:pStyle w:val="Compact"/>
        <w:numPr>
          <w:ilvl w:val="0"/>
          <w:numId w:val="1035"/>
        </w:numPr>
      </w:pPr>
      <w:r>
        <w:t xml:space="preserve">Documents manquants.</w:t>
      </w:r>
    </w:p>
    <w:p>
      <w:pPr>
        <w:pStyle w:val="Compact"/>
        <w:numPr>
          <w:ilvl w:val="0"/>
          <w:numId w:val="1035"/>
        </w:numPr>
      </w:pPr>
      <w:r>
        <w:t xml:space="preserve">Documents expirant bientôt.</w:t>
      </w:r>
    </w:p>
    <w:p>
      <w:pPr>
        <w:pStyle w:val="Compact"/>
        <w:numPr>
          <w:ilvl w:val="0"/>
          <w:numId w:val="1035"/>
        </w:numPr>
      </w:pPr>
      <w:r>
        <w:t xml:space="preserve">Équipements disponibles.</w:t>
      </w:r>
    </w:p>
    <w:p>
      <w:pPr>
        <w:pStyle w:val="Compact"/>
        <w:numPr>
          <w:ilvl w:val="0"/>
          <w:numId w:val="1035"/>
        </w:numPr>
      </w:pPr>
      <w:r>
        <w:t xml:space="preserve">Services actifs.</w:t>
      </w:r>
    </w:p>
    <w:p>
      <w:pPr>
        <w:pStyle w:val="Compact"/>
        <w:numPr>
          <w:ilvl w:val="0"/>
          <w:numId w:val="1035"/>
        </w:numPr>
      </w:pPr>
      <w:r>
        <w:t xml:space="preserve">Situation inspirée RGFOSA.</w:t>
      </w:r>
    </w:p>
    <w:bookmarkEnd w:id="89"/>
    <w:bookmarkStart w:id="90" w:name="exports"/>
    <w:p>
      <w:pPr>
        <w:pStyle w:val="Heading2"/>
      </w:pPr>
      <w:r>
        <w:t xml:space="preserve">16.4 Exports</w:t>
      </w:r>
    </w:p>
    <w:p>
      <w:pPr>
        <w:pStyle w:val="Compact"/>
        <w:numPr>
          <w:ilvl w:val="0"/>
          <w:numId w:val="1036"/>
        </w:numPr>
      </w:pPr>
      <w:r>
        <w:t xml:space="preserve">Export PDF.</w:t>
      </w:r>
    </w:p>
    <w:p>
      <w:pPr>
        <w:pStyle w:val="Compact"/>
        <w:numPr>
          <w:ilvl w:val="0"/>
          <w:numId w:val="1036"/>
        </w:numPr>
      </w:pPr>
      <w:r>
        <w:t xml:space="preserve">Export Excel.</w:t>
      </w:r>
    </w:p>
    <w:p>
      <w:pPr>
        <w:pStyle w:val="Compact"/>
        <w:numPr>
          <w:ilvl w:val="0"/>
          <w:numId w:val="1036"/>
        </w:numPr>
      </w:pPr>
      <w:r>
        <w:t xml:space="preserve">Rapport mensuel.</w:t>
      </w:r>
    </w:p>
    <w:p>
      <w:pPr>
        <w:pStyle w:val="Compact"/>
        <w:numPr>
          <w:ilvl w:val="0"/>
          <w:numId w:val="1036"/>
        </w:numPr>
      </w:pPr>
      <w:r>
        <w:t xml:space="preserve">Rapport annuel.</w:t>
      </w:r>
    </w:p>
    <w:p>
      <w:pPr>
        <w:pStyle w:val="Compact"/>
        <w:numPr>
          <w:ilvl w:val="0"/>
          <w:numId w:val="1036"/>
        </w:numPr>
      </w:pPr>
      <w:r>
        <w:t xml:space="preserve">Rapport personnalisable.</w:t>
      </w:r>
    </w:p>
    <w:p>
      <w:r>
        <w:pict>
          <v:rect style="width:0;height:1.5pt" o:hralign="center" o:hrstd="t" o:hr="t"/>
        </w:pict>
      </w:r>
    </w:p>
    <w:bookmarkEnd w:id="90"/>
    <w:bookmarkEnd w:id="91"/>
    <w:bookmarkStart w:id="96" w:name="sécurité-confidentialité-et-conformité"/>
    <w:p>
      <w:pPr>
        <w:pStyle w:val="Heading1"/>
      </w:pPr>
      <w:r>
        <w:t xml:space="preserve">17. Sécurité, confidentialité et conformité</w:t>
      </w:r>
    </w:p>
    <w:bookmarkStart w:id="92" w:name="principes"/>
    <w:p>
      <w:pPr>
        <w:pStyle w:val="Heading2"/>
      </w:pPr>
      <w:r>
        <w:t xml:space="preserve">17.1 Principes</w:t>
      </w:r>
    </w:p>
    <w:p>
      <w:pPr>
        <w:pStyle w:val="FirstParagraph"/>
      </w:pPr>
      <w:r>
        <w:t xml:space="preserve">L’application traite des données médicales sensibles. Elle doit être conçue avec un niveau élevé de sécurité.</w:t>
      </w:r>
    </w:p>
    <w:bookmarkEnd w:id="92"/>
    <w:bookmarkStart w:id="93" w:name="exigences-obligatoires"/>
    <w:p>
      <w:pPr>
        <w:pStyle w:val="Heading2"/>
      </w:pPr>
      <w:r>
        <w:t xml:space="preserve">17.2 Exigences obligatoires</w:t>
      </w:r>
    </w:p>
    <w:p>
      <w:pPr>
        <w:pStyle w:val="Compact"/>
        <w:numPr>
          <w:ilvl w:val="0"/>
          <w:numId w:val="1037"/>
        </w:numPr>
      </w:pPr>
      <w:r>
        <w:t xml:space="preserve">Authentification par identifiant et mot de passe.</w:t>
      </w:r>
    </w:p>
    <w:p>
      <w:pPr>
        <w:pStyle w:val="Compact"/>
        <w:numPr>
          <w:ilvl w:val="0"/>
          <w:numId w:val="1037"/>
        </w:numPr>
      </w:pPr>
      <w:r>
        <w:t xml:space="preserve">Mot de passe fort.</w:t>
      </w:r>
    </w:p>
    <w:p>
      <w:pPr>
        <w:pStyle w:val="Compact"/>
        <w:numPr>
          <w:ilvl w:val="0"/>
          <w:numId w:val="1037"/>
        </w:numPr>
      </w:pPr>
      <w:r>
        <w:t xml:space="preserve">Option de double authentification.</w:t>
      </w:r>
    </w:p>
    <w:p>
      <w:pPr>
        <w:pStyle w:val="Compact"/>
        <w:numPr>
          <w:ilvl w:val="0"/>
          <w:numId w:val="1037"/>
        </w:numPr>
      </w:pPr>
      <w:r>
        <w:t xml:space="preserve">Gestion des rôles.</w:t>
      </w:r>
    </w:p>
    <w:p>
      <w:pPr>
        <w:pStyle w:val="Compact"/>
        <w:numPr>
          <w:ilvl w:val="0"/>
          <w:numId w:val="1037"/>
        </w:numPr>
      </w:pPr>
      <w:r>
        <w:t xml:space="preserve">Permissions fines.</w:t>
      </w:r>
    </w:p>
    <w:p>
      <w:pPr>
        <w:pStyle w:val="Compact"/>
        <w:numPr>
          <w:ilvl w:val="0"/>
          <w:numId w:val="1037"/>
        </w:numPr>
      </w:pPr>
      <w:r>
        <w:t xml:space="preserve">Journal d’activité.</w:t>
      </w:r>
    </w:p>
    <w:p>
      <w:pPr>
        <w:pStyle w:val="Compact"/>
        <w:numPr>
          <w:ilvl w:val="0"/>
          <w:numId w:val="1037"/>
        </w:numPr>
      </w:pPr>
      <w:r>
        <w:t xml:space="preserve">Sauvegarde automatique.</w:t>
      </w:r>
    </w:p>
    <w:p>
      <w:pPr>
        <w:pStyle w:val="Compact"/>
        <w:numPr>
          <w:ilvl w:val="0"/>
          <w:numId w:val="1037"/>
        </w:numPr>
      </w:pPr>
      <w:r>
        <w:t xml:space="preserve">Chiffrement des données sensibles.</w:t>
      </w:r>
    </w:p>
    <w:p>
      <w:pPr>
        <w:pStyle w:val="Compact"/>
        <w:numPr>
          <w:ilvl w:val="0"/>
          <w:numId w:val="1037"/>
        </w:numPr>
      </w:pPr>
      <w:r>
        <w:t xml:space="preserve">Connexion sécurisée HTTPS.</w:t>
      </w:r>
    </w:p>
    <w:p>
      <w:pPr>
        <w:pStyle w:val="Compact"/>
        <w:numPr>
          <w:ilvl w:val="0"/>
          <w:numId w:val="1037"/>
        </w:numPr>
      </w:pPr>
      <w:r>
        <w:t xml:space="preserve">Déconnexion automatique après inactivité.</w:t>
      </w:r>
    </w:p>
    <w:p>
      <w:pPr>
        <w:pStyle w:val="Compact"/>
        <w:numPr>
          <w:ilvl w:val="0"/>
          <w:numId w:val="1037"/>
        </w:numPr>
      </w:pPr>
      <w:r>
        <w:t xml:space="preserve">Blocage après tentatives échouées.</w:t>
      </w:r>
    </w:p>
    <w:p>
      <w:pPr>
        <w:pStyle w:val="Compact"/>
        <w:numPr>
          <w:ilvl w:val="0"/>
          <w:numId w:val="1037"/>
        </w:numPr>
      </w:pPr>
      <w:r>
        <w:t xml:space="preserve">Traçabilité des modifications.</w:t>
      </w:r>
    </w:p>
    <w:p>
      <w:pPr>
        <w:pStyle w:val="Compact"/>
        <w:numPr>
          <w:ilvl w:val="0"/>
          <w:numId w:val="1037"/>
        </w:numPr>
      </w:pPr>
      <w:r>
        <w:t xml:space="preserve">Archivage sécurisé.</w:t>
      </w:r>
    </w:p>
    <w:p>
      <w:pPr>
        <w:pStyle w:val="Compact"/>
        <w:numPr>
          <w:ilvl w:val="0"/>
          <w:numId w:val="1037"/>
        </w:numPr>
      </w:pPr>
      <w:r>
        <w:t xml:space="preserve">Consentement patient pour le partage numérique.</w:t>
      </w:r>
    </w:p>
    <w:p>
      <w:pPr>
        <w:pStyle w:val="Compact"/>
        <w:numPr>
          <w:ilvl w:val="0"/>
          <w:numId w:val="1037"/>
        </w:numPr>
      </w:pPr>
      <w:r>
        <w:t xml:space="preserve">Suppression contrôlée ou anonymisation selon règles applicables.</w:t>
      </w:r>
    </w:p>
    <w:bookmarkEnd w:id="93"/>
    <w:bookmarkStart w:id="94" w:name="journal-daudit"/>
    <w:p>
      <w:pPr>
        <w:pStyle w:val="Heading2"/>
      </w:pPr>
      <w:r>
        <w:t xml:space="preserve">17.3 Journal d’audit</w:t>
      </w:r>
    </w:p>
    <w:p>
      <w:pPr>
        <w:pStyle w:val="FirstParagraph"/>
      </w:pPr>
      <w:r>
        <w:t xml:space="preserve">Le système doit enregistrer :</w:t>
      </w:r>
    </w:p>
    <w:p>
      <w:pPr>
        <w:pStyle w:val="Compact"/>
        <w:numPr>
          <w:ilvl w:val="0"/>
          <w:numId w:val="1038"/>
        </w:numPr>
      </w:pPr>
      <w:r>
        <w:t xml:space="preserve">Connexions.</w:t>
      </w:r>
    </w:p>
    <w:p>
      <w:pPr>
        <w:pStyle w:val="Compact"/>
        <w:numPr>
          <w:ilvl w:val="0"/>
          <w:numId w:val="1038"/>
        </w:numPr>
      </w:pPr>
      <w:r>
        <w:t xml:space="preserve">Consultations de dossiers.</w:t>
      </w:r>
    </w:p>
    <w:p>
      <w:pPr>
        <w:pStyle w:val="Compact"/>
        <w:numPr>
          <w:ilvl w:val="0"/>
          <w:numId w:val="1038"/>
        </w:numPr>
      </w:pPr>
      <w:r>
        <w:t xml:space="preserve">Créations.</w:t>
      </w:r>
    </w:p>
    <w:p>
      <w:pPr>
        <w:pStyle w:val="Compact"/>
        <w:numPr>
          <w:ilvl w:val="0"/>
          <w:numId w:val="1038"/>
        </w:numPr>
      </w:pPr>
      <w:r>
        <w:t xml:space="preserve">Modifications.</w:t>
      </w:r>
    </w:p>
    <w:p>
      <w:pPr>
        <w:pStyle w:val="Compact"/>
        <w:numPr>
          <w:ilvl w:val="0"/>
          <w:numId w:val="1038"/>
        </w:numPr>
      </w:pPr>
      <w:r>
        <w:t xml:space="preserve">Suppressions.</w:t>
      </w:r>
    </w:p>
    <w:p>
      <w:pPr>
        <w:pStyle w:val="Compact"/>
        <w:numPr>
          <w:ilvl w:val="0"/>
          <w:numId w:val="1038"/>
        </w:numPr>
      </w:pPr>
      <w:r>
        <w:t xml:space="preserve">Validations.</w:t>
      </w:r>
    </w:p>
    <w:p>
      <w:pPr>
        <w:pStyle w:val="Compact"/>
        <w:numPr>
          <w:ilvl w:val="0"/>
          <w:numId w:val="1038"/>
        </w:numPr>
      </w:pPr>
      <w:r>
        <w:t xml:space="preserve">Exports.</w:t>
      </w:r>
    </w:p>
    <w:p>
      <w:pPr>
        <w:pStyle w:val="Compact"/>
        <w:numPr>
          <w:ilvl w:val="0"/>
          <w:numId w:val="1038"/>
        </w:numPr>
      </w:pPr>
      <w:r>
        <w:t xml:space="preserve">Envois WhatsApp/email.</w:t>
      </w:r>
    </w:p>
    <w:p>
      <w:pPr>
        <w:pStyle w:val="Compact"/>
        <w:numPr>
          <w:ilvl w:val="0"/>
          <w:numId w:val="1038"/>
        </w:numPr>
      </w:pPr>
      <w:r>
        <w:t xml:space="preserve">Annulations de factures.</w:t>
      </w:r>
    </w:p>
    <w:p>
      <w:pPr>
        <w:pStyle w:val="Compact"/>
        <w:numPr>
          <w:ilvl w:val="0"/>
          <w:numId w:val="1038"/>
        </w:numPr>
      </w:pPr>
      <w:r>
        <w:t xml:space="preserve">Changements de paramètres.</w:t>
      </w:r>
    </w:p>
    <w:bookmarkEnd w:id="94"/>
    <w:bookmarkStart w:id="95" w:name="confidentialité"/>
    <w:p>
      <w:pPr>
        <w:pStyle w:val="Heading2"/>
      </w:pPr>
      <w:r>
        <w:t xml:space="preserve">17.4 Confidentialité</w:t>
      </w:r>
    </w:p>
    <w:p>
      <w:pPr>
        <w:pStyle w:val="FirstParagraph"/>
      </w:pPr>
      <w:r>
        <w:t xml:space="preserve">Aucun utilisateur ne doit accéder à une information non nécessaire à son rôle.</w:t>
      </w:r>
    </w:p>
    <w:p>
      <w:pPr>
        <w:pStyle w:val="BodyText"/>
      </w:pPr>
      <w:r>
        <w:t xml:space="preserve">Exemple :</w:t>
      </w:r>
    </w:p>
    <w:p>
      <w:pPr>
        <w:pStyle w:val="Compact"/>
        <w:numPr>
          <w:ilvl w:val="0"/>
          <w:numId w:val="1039"/>
        </w:numPr>
      </w:pPr>
      <w:r>
        <w:t xml:space="preserve">Le caissier voit les actes et les montants, mais pas les détails médicaux complets.</w:t>
      </w:r>
    </w:p>
    <w:p>
      <w:pPr>
        <w:pStyle w:val="Compact"/>
        <w:numPr>
          <w:ilvl w:val="0"/>
          <w:numId w:val="1039"/>
        </w:numPr>
      </w:pPr>
      <w:r>
        <w:t xml:space="preserve">Le laboratoire voit les examens à traiter, mais pas toute l’histoire médicale.</w:t>
      </w:r>
    </w:p>
    <w:p>
      <w:pPr>
        <w:pStyle w:val="Compact"/>
        <w:numPr>
          <w:ilvl w:val="0"/>
          <w:numId w:val="1039"/>
        </w:numPr>
      </w:pPr>
      <w:r>
        <w:t xml:space="preserve">Le médecin voit les données médicales complètes.</w:t>
      </w:r>
    </w:p>
    <w:p>
      <w:pPr>
        <w:pStyle w:val="Compact"/>
        <w:numPr>
          <w:ilvl w:val="0"/>
          <w:numId w:val="1039"/>
        </w:numPr>
      </w:pPr>
      <w:r>
        <w:t xml:space="preserve">L’administrateur peut gérer les accès et les rapports.</w:t>
      </w:r>
    </w:p>
    <w:p>
      <w:r>
        <w:pict>
          <v:rect style="width:0;height:1.5pt" o:hralign="center" o:hrstd="t" o:hr="t"/>
        </w:pict>
      </w:r>
    </w:p>
    <w:bookmarkEnd w:id="95"/>
    <w:bookmarkEnd w:id="96"/>
    <w:bookmarkStart w:id="101" w:name="exigences-techniques"/>
    <w:p>
      <w:pPr>
        <w:pStyle w:val="Heading1"/>
      </w:pPr>
      <w:r>
        <w:t xml:space="preserve">18. Exigences techniques</w:t>
      </w:r>
    </w:p>
    <w:bookmarkStart w:id="97" w:name="plateformes"/>
    <w:p>
      <w:pPr>
        <w:pStyle w:val="Heading2"/>
      </w:pPr>
      <w:r>
        <w:t xml:space="preserve">18.1 Plateformes</w:t>
      </w:r>
    </w:p>
    <w:p>
      <w:pPr>
        <w:pStyle w:val="FirstParagraph"/>
      </w:pPr>
      <w:r>
        <w:t xml:space="preserve">La solution devra être disponible au minimum sur :</w:t>
      </w:r>
    </w:p>
    <w:p>
      <w:pPr>
        <w:pStyle w:val="Compact"/>
        <w:numPr>
          <w:ilvl w:val="0"/>
          <w:numId w:val="1040"/>
        </w:numPr>
      </w:pPr>
      <w:r>
        <w:t xml:space="preserve">Application web responsive.</w:t>
      </w:r>
    </w:p>
    <w:p>
      <w:pPr>
        <w:pStyle w:val="Compact"/>
        <w:numPr>
          <w:ilvl w:val="0"/>
          <w:numId w:val="1040"/>
        </w:numPr>
      </w:pPr>
      <w:r>
        <w:t xml:space="preserve">Tablette.</w:t>
      </w:r>
    </w:p>
    <w:p>
      <w:pPr>
        <w:pStyle w:val="Compact"/>
        <w:numPr>
          <w:ilvl w:val="0"/>
          <w:numId w:val="1040"/>
        </w:numPr>
      </w:pPr>
      <w:r>
        <w:t xml:space="preserve">Mobile.</w:t>
      </w:r>
    </w:p>
    <w:p>
      <w:pPr>
        <w:pStyle w:val="Compact"/>
        <w:numPr>
          <w:ilvl w:val="0"/>
          <w:numId w:val="1040"/>
        </w:numPr>
      </w:pPr>
      <w:r>
        <w:t xml:space="preserve">Ordinateur.</w:t>
      </w:r>
    </w:p>
    <w:p>
      <w:pPr>
        <w:pStyle w:val="FirstParagraph"/>
      </w:pPr>
      <w:r>
        <w:t xml:space="preserve">Une application mobile Android pourra être prévue en phase 2.</w:t>
      </w:r>
    </w:p>
    <w:bookmarkEnd w:id="97"/>
    <w:bookmarkStart w:id="98" w:name="mode-offline"/>
    <w:p>
      <w:pPr>
        <w:pStyle w:val="Heading2"/>
      </w:pPr>
      <w:r>
        <w:t xml:space="preserve">18.2 Mode offline</w:t>
      </w:r>
    </w:p>
    <w:p>
      <w:pPr>
        <w:pStyle w:val="FirstParagraph"/>
      </w:pPr>
      <w:r>
        <w:t xml:space="preserve">Le système devra idéalement prévoir un fonctionnement partiel hors connexion :</w:t>
      </w:r>
    </w:p>
    <w:p>
      <w:pPr>
        <w:pStyle w:val="Compact"/>
        <w:numPr>
          <w:ilvl w:val="0"/>
          <w:numId w:val="1041"/>
        </w:numPr>
      </w:pPr>
      <w:r>
        <w:t xml:space="preserve">Création de patient.</w:t>
      </w:r>
    </w:p>
    <w:p>
      <w:pPr>
        <w:pStyle w:val="Compact"/>
        <w:numPr>
          <w:ilvl w:val="0"/>
          <w:numId w:val="1041"/>
        </w:numPr>
      </w:pPr>
      <w:r>
        <w:t xml:space="preserve">Consultation.</w:t>
      </w:r>
    </w:p>
    <w:p>
      <w:pPr>
        <w:pStyle w:val="Compact"/>
        <w:numPr>
          <w:ilvl w:val="0"/>
          <w:numId w:val="1041"/>
        </w:numPr>
      </w:pPr>
      <w:r>
        <w:t xml:space="preserve">Facture.</w:t>
      </w:r>
    </w:p>
    <w:p>
      <w:pPr>
        <w:pStyle w:val="Compact"/>
        <w:numPr>
          <w:ilvl w:val="0"/>
          <w:numId w:val="1041"/>
        </w:numPr>
      </w:pPr>
      <w:r>
        <w:t xml:space="preserve">Ordonnance.</w:t>
      </w:r>
    </w:p>
    <w:p>
      <w:pPr>
        <w:pStyle w:val="Compact"/>
        <w:numPr>
          <w:ilvl w:val="0"/>
          <w:numId w:val="1041"/>
        </w:numPr>
      </w:pPr>
      <w:r>
        <w:t xml:space="preserve">Synchronisation dès retour Internet.</w:t>
      </w:r>
    </w:p>
    <w:bookmarkEnd w:id="98"/>
    <w:bookmarkStart w:id="99" w:name="architecture-recommandée"/>
    <w:p>
      <w:pPr>
        <w:pStyle w:val="Heading2"/>
      </w:pPr>
      <w:r>
        <w:t xml:space="preserve">18.3 Architecture recommandée</w:t>
      </w:r>
    </w:p>
    <w:p>
      <w:pPr>
        <w:pStyle w:val="Compact"/>
        <w:numPr>
          <w:ilvl w:val="0"/>
          <w:numId w:val="1042"/>
        </w:numPr>
      </w:pPr>
      <w:r>
        <w:t xml:space="preserve">Frontend : React, Next.js ou Flutter Web.</w:t>
      </w:r>
    </w:p>
    <w:p>
      <w:pPr>
        <w:pStyle w:val="Compact"/>
        <w:numPr>
          <w:ilvl w:val="0"/>
          <w:numId w:val="1042"/>
        </w:numPr>
      </w:pPr>
      <w:r>
        <w:t xml:space="preserve">Backend : Node.js, NestJS, Laravel ou Django.</w:t>
      </w:r>
    </w:p>
    <w:p>
      <w:pPr>
        <w:pStyle w:val="Compact"/>
        <w:numPr>
          <w:ilvl w:val="0"/>
          <w:numId w:val="1042"/>
        </w:numPr>
      </w:pPr>
      <w:r>
        <w:t xml:space="preserve">Base de données : PostgreSQL.</w:t>
      </w:r>
    </w:p>
    <w:p>
      <w:pPr>
        <w:pStyle w:val="Compact"/>
        <w:numPr>
          <w:ilvl w:val="0"/>
          <w:numId w:val="1042"/>
        </w:numPr>
      </w:pPr>
      <w:r>
        <w:t xml:space="preserve">Stockage fichiers : stockage cloud sécurisé ou serveur privé.</w:t>
      </w:r>
    </w:p>
    <w:p>
      <w:pPr>
        <w:pStyle w:val="Compact"/>
        <w:numPr>
          <w:ilvl w:val="0"/>
          <w:numId w:val="1042"/>
        </w:numPr>
      </w:pPr>
      <w:r>
        <w:t xml:space="preserve">Génération PDF : service dédié.</w:t>
      </w:r>
    </w:p>
    <w:p>
      <w:pPr>
        <w:pStyle w:val="Compact"/>
        <w:numPr>
          <w:ilvl w:val="0"/>
          <w:numId w:val="1042"/>
        </w:numPr>
      </w:pPr>
      <w:r>
        <w:t xml:space="preserve">Authentification : JWT sécurisé ou session sécurisée.</w:t>
      </w:r>
    </w:p>
    <w:p>
      <w:pPr>
        <w:pStyle w:val="Compact"/>
        <w:numPr>
          <w:ilvl w:val="0"/>
          <w:numId w:val="1042"/>
        </w:numPr>
      </w:pPr>
      <w:r>
        <w:t xml:space="preserve">Sauvegarde : quotidienne automatique.</w:t>
      </w:r>
    </w:p>
    <w:bookmarkEnd w:id="99"/>
    <w:bookmarkStart w:id="100" w:name="hébergement"/>
    <w:p>
      <w:pPr>
        <w:pStyle w:val="Heading2"/>
      </w:pPr>
      <w:r>
        <w:t xml:space="preserve">18.4 Hébergement</w:t>
      </w:r>
    </w:p>
    <w:p>
      <w:pPr>
        <w:pStyle w:val="FirstParagraph"/>
      </w:pPr>
      <w:r>
        <w:t xml:space="preserve">L’hébergement doit garantir :</w:t>
      </w:r>
    </w:p>
    <w:p>
      <w:pPr>
        <w:pStyle w:val="Compact"/>
        <w:numPr>
          <w:ilvl w:val="0"/>
          <w:numId w:val="1043"/>
        </w:numPr>
      </w:pPr>
      <w:r>
        <w:t xml:space="preserve">Disponibilité élevée.</w:t>
      </w:r>
    </w:p>
    <w:p>
      <w:pPr>
        <w:pStyle w:val="Compact"/>
        <w:numPr>
          <w:ilvl w:val="0"/>
          <w:numId w:val="1043"/>
        </w:numPr>
      </w:pPr>
      <w:r>
        <w:t xml:space="preserve">Sauvegardes automatiques.</w:t>
      </w:r>
    </w:p>
    <w:p>
      <w:pPr>
        <w:pStyle w:val="Compact"/>
        <w:numPr>
          <w:ilvl w:val="0"/>
          <w:numId w:val="1043"/>
        </w:numPr>
      </w:pPr>
      <w:r>
        <w:t xml:space="preserve">Accès sécurisé.</w:t>
      </w:r>
    </w:p>
    <w:p>
      <w:pPr>
        <w:pStyle w:val="Compact"/>
        <w:numPr>
          <w:ilvl w:val="0"/>
          <w:numId w:val="1043"/>
        </w:numPr>
      </w:pPr>
      <w:r>
        <w:t xml:space="preserve">Possibilité de restauration.</w:t>
      </w:r>
    </w:p>
    <w:p>
      <w:pPr>
        <w:pStyle w:val="Compact"/>
        <w:numPr>
          <w:ilvl w:val="0"/>
          <w:numId w:val="1043"/>
        </w:numPr>
      </w:pPr>
      <w:r>
        <w:t xml:space="preserve">Journalisation.</w:t>
      </w:r>
    </w:p>
    <w:p>
      <w:pPr>
        <w:pStyle w:val="Compact"/>
        <w:numPr>
          <w:ilvl w:val="0"/>
          <w:numId w:val="1043"/>
        </w:numPr>
      </w:pPr>
      <w:r>
        <w:t xml:space="preserve">Évolutivité.</w:t>
      </w:r>
    </w:p>
    <w:p>
      <w:r>
        <w:pict>
          <v:rect style="width:0;height:1.5pt" o:hralign="center" o:hrstd="t" o:hr="t"/>
        </w:pict>
      </w:r>
    </w:p>
    <w:bookmarkEnd w:id="100"/>
    <w:bookmarkEnd w:id="101"/>
    <w:bookmarkStart w:id="102" w:name="documents-pdf-à-générer"/>
    <w:p>
      <w:pPr>
        <w:pStyle w:val="Heading1"/>
      </w:pPr>
      <w:r>
        <w:t xml:space="preserve">19. Documents PDF à générer</w:t>
      </w:r>
    </w:p>
    <w:p>
      <w:pPr>
        <w:pStyle w:val="FirstParagraph"/>
      </w:pPr>
      <w:r>
        <w:t xml:space="preserve">L’application devra générer des documents propres et premium :</w:t>
      </w:r>
    </w:p>
    <w:p>
      <w:pPr>
        <w:pStyle w:val="Compact"/>
        <w:numPr>
          <w:ilvl w:val="0"/>
          <w:numId w:val="1044"/>
        </w:numPr>
      </w:pPr>
      <w:r>
        <w:t xml:space="preserve">Ordonnance.</w:t>
      </w:r>
    </w:p>
    <w:p>
      <w:pPr>
        <w:pStyle w:val="Compact"/>
        <w:numPr>
          <w:ilvl w:val="0"/>
          <w:numId w:val="1044"/>
        </w:numPr>
      </w:pPr>
      <w:r>
        <w:t xml:space="preserve">Demande d’examen.</w:t>
      </w:r>
    </w:p>
    <w:p>
      <w:pPr>
        <w:pStyle w:val="Compact"/>
        <w:numPr>
          <w:ilvl w:val="0"/>
          <w:numId w:val="1044"/>
        </w:numPr>
      </w:pPr>
      <w:r>
        <w:t xml:space="preserve">Résultat de laboratoire.</w:t>
      </w:r>
    </w:p>
    <w:p>
      <w:pPr>
        <w:pStyle w:val="Compact"/>
        <w:numPr>
          <w:ilvl w:val="0"/>
          <w:numId w:val="1044"/>
        </w:numPr>
      </w:pPr>
      <w:r>
        <w:t xml:space="preserve">Reçu de paiement.</w:t>
      </w:r>
    </w:p>
    <w:p>
      <w:pPr>
        <w:pStyle w:val="Compact"/>
        <w:numPr>
          <w:ilvl w:val="0"/>
          <w:numId w:val="1044"/>
        </w:numPr>
      </w:pPr>
      <w:r>
        <w:t xml:space="preserve">Facture.</w:t>
      </w:r>
    </w:p>
    <w:p>
      <w:pPr>
        <w:pStyle w:val="Compact"/>
        <w:numPr>
          <w:ilvl w:val="0"/>
          <w:numId w:val="1044"/>
        </w:numPr>
      </w:pPr>
      <w:r>
        <w:t xml:space="preserve">Attestation de stage.</w:t>
      </w:r>
    </w:p>
    <w:p>
      <w:pPr>
        <w:pStyle w:val="Compact"/>
        <w:numPr>
          <w:ilvl w:val="0"/>
          <w:numId w:val="1044"/>
        </w:numPr>
      </w:pPr>
      <w:r>
        <w:t xml:space="preserve">Certificat simple.</w:t>
      </w:r>
    </w:p>
    <w:p>
      <w:pPr>
        <w:pStyle w:val="Compact"/>
        <w:numPr>
          <w:ilvl w:val="0"/>
          <w:numId w:val="1044"/>
        </w:numPr>
      </w:pPr>
      <w:r>
        <w:t xml:space="preserve">Rapport journalier.</w:t>
      </w:r>
    </w:p>
    <w:p>
      <w:pPr>
        <w:pStyle w:val="Compact"/>
        <w:numPr>
          <w:ilvl w:val="0"/>
          <w:numId w:val="1044"/>
        </w:numPr>
      </w:pPr>
      <w:r>
        <w:t xml:space="preserve">Rapport mensuel.</w:t>
      </w:r>
    </w:p>
    <w:p>
      <w:pPr>
        <w:pStyle w:val="Compact"/>
        <w:numPr>
          <w:ilvl w:val="0"/>
          <w:numId w:val="1044"/>
        </w:numPr>
      </w:pPr>
      <w:r>
        <w:t xml:space="preserve">Fiche patient.</w:t>
      </w:r>
    </w:p>
    <w:p>
      <w:pPr>
        <w:pStyle w:val="Compact"/>
        <w:numPr>
          <w:ilvl w:val="0"/>
          <w:numId w:val="1044"/>
        </w:numPr>
      </w:pPr>
      <w:r>
        <w:t xml:space="preserve">Fiche de consultation.</w:t>
      </w:r>
    </w:p>
    <w:p>
      <w:pPr>
        <w:pStyle w:val="Compact"/>
        <w:numPr>
          <w:ilvl w:val="0"/>
          <w:numId w:val="1044"/>
        </w:numPr>
      </w:pPr>
      <w:r>
        <w:t xml:space="preserve">Rapport RGFOSA simplifié.</w:t>
      </w:r>
    </w:p>
    <w:p>
      <w:pPr>
        <w:pStyle w:val="FirstParagraph"/>
      </w:pPr>
      <w:r>
        <w:t xml:space="preserve">Chaque document doit respecter la charte graphique du centre.</w:t>
      </w:r>
    </w:p>
    <w:p>
      <w:r>
        <w:pict>
          <v:rect style="width:0;height:1.5pt" o:hralign="center" o:hrstd="t" o:hr="t"/>
        </w:pict>
      </w:r>
    </w:p>
    <w:bookmarkEnd w:id="102"/>
    <w:bookmarkStart w:id="123" w:name="charte-graphique-premium"/>
    <w:p>
      <w:pPr>
        <w:pStyle w:val="Heading1"/>
      </w:pPr>
      <w:r>
        <w:t xml:space="preserve">20. Charte graphique premium</w:t>
      </w:r>
    </w:p>
    <w:bookmarkStart w:id="103" w:name="positionnement-visuel"/>
    <w:p>
      <w:pPr>
        <w:pStyle w:val="Heading2"/>
      </w:pPr>
      <w:r>
        <w:t xml:space="preserve">20.1 Positionnement visuel</w:t>
      </w:r>
    </w:p>
    <w:p>
      <w:pPr>
        <w:pStyle w:val="FirstParagraph"/>
      </w:pPr>
      <w:r>
        <w:t xml:space="preserve">L’identité visuelle doit refléter :</w:t>
      </w:r>
    </w:p>
    <w:p>
      <w:pPr>
        <w:pStyle w:val="Compact"/>
        <w:numPr>
          <w:ilvl w:val="0"/>
          <w:numId w:val="1045"/>
        </w:numPr>
      </w:pPr>
      <w:r>
        <w:t xml:space="preserve">La santé.</w:t>
      </w:r>
    </w:p>
    <w:p>
      <w:pPr>
        <w:pStyle w:val="Compact"/>
        <w:numPr>
          <w:ilvl w:val="0"/>
          <w:numId w:val="1045"/>
        </w:numPr>
      </w:pPr>
      <w:r>
        <w:t xml:space="preserve">La confiance.</w:t>
      </w:r>
    </w:p>
    <w:p>
      <w:pPr>
        <w:pStyle w:val="Compact"/>
        <w:numPr>
          <w:ilvl w:val="0"/>
          <w:numId w:val="1045"/>
        </w:numPr>
      </w:pPr>
      <w:r>
        <w:t xml:space="preserve">La propreté.</w:t>
      </w:r>
    </w:p>
    <w:p>
      <w:pPr>
        <w:pStyle w:val="Compact"/>
        <w:numPr>
          <w:ilvl w:val="0"/>
          <w:numId w:val="1045"/>
        </w:numPr>
      </w:pPr>
      <w:r>
        <w:t xml:space="preserve">La modernité.</w:t>
      </w:r>
    </w:p>
    <w:p>
      <w:pPr>
        <w:pStyle w:val="Compact"/>
        <w:numPr>
          <w:ilvl w:val="0"/>
          <w:numId w:val="1045"/>
        </w:numPr>
      </w:pPr>
      <w:r>
        <w:t xml:space="preserve">La proximité humaine.</w:t>
      </w:r>
    </w:p>
    <w:p>
      <w:pPr>
        <w:pStyle w:val="Compact"/>
        <w:numPr>
          <w:ilvl w:val="0"/>
          <w:numId w:val="1045"/>
        </w:numPr>
      </w:pPr>
      <w:r>
        <w:t xml:space="preserve">Le sérieux administratif.</w:t>
      </w:r>
    </w:p>
    <w:p>
      <w:pPr>
        <w:pStyle w:val="Compact"/>
        <w:numPr>
          <w:ilvl w:val="0"/>
          <w:numId w:val="1045"/>
        </w:numPr>
      </w:pPr>
      <w:r>
        <w:t xml:space="preserve">Le côté premium voulu pour honorer la responsable du centre.</w:t>
      </w:r>
    </w:p>
    <w:p>
      <w:pPr>
        <w:pStyle w:val="FirstParagraph"/>
      </w:pPr>
      <w:r>
        <w:t xml:space="preserve">Le design doit éviter l’aspect</w:t>
      </w:r>
      <w:r>
        <w:t xml:space="preserve"> </w:t>
      </w:r>
      <w:r>
        <w:t xml:space="preserve">“application bricolée”</w:t>
      </w:r>
      <w:r>
        <w:t xml:space="preserve">. Il doit donner l’impression d’un outil professionnel, fiable et digne d’une clinique moderne.</w:t>
      </w:r>
    </w:p>
    <w:bookmarkEnd w:id="103"/>
    <w:bookmarkStart w:id="104" w:name="nom-recommandé"/>
    <w:p>
      <w:pPr>
        <w:pStyle w:val="Heading2"/>
      </w:pPr>
      <w:r>
        <w:t xml:space="preserve">20.2 Nom recommandé</w:t>
      </w:r>
    </w:p>
    <w:p>
      <w:pPr>
        <w:pStyle w:val="FirstParagraph"/>
      </w:pPr>
      <w:r>
        <w:t xml:space="preserve">Nom principal recommandé :</w:t>
      </w:r>
      <w:r>
        <w:t xml:space="preserve"> </w:t>
      </w:r>
      <w:r>
        <w:rPr>
          <w:b/>
          <w:bCs/>
        </w:rPr>
        <w:t xml:space="preserve">MandaCare</w:t>
      </w:r>
    </w:p>
    <w:p>
      <w:pPr>
        <w:pStyle w:val="BodyText"/>
      </w:pPr>
      <w:r>
        <w:t xml:space="preserve">Variantes possibles :</w:t>
      </w:r>
    </w:p>
    <w:p>
      <w:pPr>
        <w:pStyle w:val="Compact"/>
        <w:numPr>
          <w:ilvl w:val="0"/>
          <w:numId w:val="1046"/>
        </w:numPr>
      </w:pPr>
      <w:r>
        <w:t xml:space="preserve">MandaCare</w:t>
      </w:r>
    </w:p>
    <w:p>
      <w:pPr>
        <w:pStyle w:val="Compact"/>
        <w:numPr>
          <w:ilvl w:val="0"/>
          <w:numId w:val="1046"/>
        </w:numPr>
      </w:pPr>
      <w:r>
        <w:t xml:space="preserve">Manda Santé</w:t>
      </w:r>
    </w:p>
    <w:p>
      <w:pPr>
        <w:pStyle w:val="Compact"/>
        <w:numPr>
          <w:ilvl w:val="0"/>
          <w:numId w:val="1046"/>
        </w:numPr>
      </w:pPr>
      <w:r>
        <w:t xml:space="preserve">MandaCare Clinic</w:t>
      </w:r>
    </w:p>
    <w:p>
      <w:pPr>
        <w:pStyle w:val="Compact"/>
        <w:numPr>
          <w:ilvl w:val="0"/>
          <w:numId w:val="1046"/>
        </w:numPr>
      </w:pPr>
      <w:r>
        <w:t xml:space="preserve">MandaCare Pro</w:t>
      </w:r>
    </w:p>
    <w:p>
      <w:pPr>
        <w:pStyle w:val="Compact"/>
        <w:numPr>
          <w:ilvl w:val="0"/>
          <w:numId w:val="1046"/>
        </w:numPr>
      </w:pPr>
      <w:r>
        <w:t xml:space="preserve">Manda Digital Health</w:t>
      </w:r>
    </w:p>
    <w:p>
      <w:pPr>
        <w:pStyle w:val="FirstParagraph"/>
      </w:pPr>
      <w:r>
        <w:t xml:space="preserve">Recommandation :</w:t>
      </w:r>
      <w:r>
        <w:t xml:space="preserve"> </w:t>
      </w:r>
      <w:r>
        <w:rPr>
          <w:b/>
          <w:bCs/>
        </w:rPr>
        <w:t xml:space="preserve">MandaCare</w:t>
      </w:r>
      <w:r>
        <w:br/>
      </w:r>
      <w:r>
        <w:t xml:space="preserve">Court, moderne, mémorisable, facile à prononcer, compatible avec une future extension à d’autres centres.</w:t>
      </w:r>
    </w:p>
    <w:bookmarkEnd w:id="104"/>
    <w:bookmarkStart w:id="105" w:name="slogan-recommandé"/>
    <w:p>
      <w:pPr>
        <w:pStyle w:val="Heading2"/>
      </w:pPr>
      <w:r>
        <w:t xml:space="preserve">20.3 Slogan recommandé</w:t>
      </w:r>
    </w:p>
    <w:p>
      <w:pPr>
        <w:pStyle w:val="FirstParagraph"/>
      </w:pPr>
      <w:r>
        <w:t xml:space="preserve">Options :</w:t>
      </w:r>
    </w:p>
    <w:p>
      <w:pPr>
        <w:pStyle w:val="Compact"/>
        <w:numPr>
          <w:ilvl w:val="0"/>
          <w:numId w:val="1047"/>
        </w:numPr>
      </w:pPr>
      <w:r>
        <w:t xml:space="preserve">“Le centre de santé, simplement digital.”</w:t>
      </w:r>
    </w:p>
    <w:p>
      <w:pPr>
        <w:pStyle w:val="Compact"/>
        <w:numPr>
          <w:ilvl w:val="0"/>
          <w:numId w:val="1047"/>
        </w:numPr>
      </w:pPr>
      <w:r>
        <w:t xml:space="preserve">“Soigner mieux, gérer simplement.”</w:t>
      </w:r>
    </w:p>
    <w:p>
      <w:pPr>
        <w:pStyle w:val="Compact"/>
        <w:numPr>
          <w:ilvl w:val="0"/>
          <w:numId w:val="1047"/>
        </w:numPr>
      </w:pPr>
      <w:r>
        <w:t xml:space="preserve">“La santé organisée, humaine et digitale.”</w:t>
      </w:r>
    </w:p>
    <w:p>
      <w:pPr>
        <w:pStyle w:val="Compact"/>
        <w:numPr>
          <w:ilvl w:val="0"/>
          <w:numId w:val="1047"/>
        </w:numPr>
      </w:pPr>
      <w:r>
        <w:t xml:space="preserve">“Votre centre, vos patients, vos soins — en toute confiance.”</w:t>
      </w:r>
    </w:p>
    <w:p>
      <w:pPr>
        <w:pStyle w:val="Compact"/>
        <w:numPr>
          <w:ilvl w:val="0"/>
          <w:numId w:val="1047"/>
        </w:numPr>
      </w:pPr>
      <w:r>
        <w:t xml:space="preserve">“La technologie au service du soin.”</w:t>
      </w:r>
    </w:p>
    <w:p>
      <w:pPr>
        <w:pStyle w:val="FirstParagraph"/>
      </w:pPr>
      <w:r>
        <w:t xml:space="preserve">Slogan recommandé :</w:t>
      </w:r>
      <w:r>
        <w:br/>
      </w:r>
      <w:r>
        <w:rPr>
          <w:b/>
          <w:bCs/>
        </w:rPr>
        <w:t xml:space="preserve">“Soigner mieux, gérer simplement.”</w:t>
      </w:r>
    </w:p>
    <w:bookmarkEnd w:id="105"/>
    <w:bookmarkStart w:id="109" w:name="logo"/>
    <w:p>
      <w:pPr>
        <w:pStyle w:val="Heading2"/>
      </w:pPr>
      <w:r>
        <w:t xml:space="preserve">20.4 Logo</w:t>
      </w:r>
    </w:p>
    <w:bookmarkStart w:id="106" w:name="concept-du-logo"/>
    <w:p>
      <w:pPr>
        <w:pStyle w:val="Heading3"/>
      </w:pPr>
      <w:r>
        <w:t xml:space="preserve">Concept du logo</w:t>
      </w:r>
    </w:p>
    <w:p>
      <w:pPr>
        <w:pStyle w:val="FirstParagraph"/>
      </w:pPr>
      <w:r>
        <w:t xml:space="preserve">Le logo doit combiner trois symboles :</w:t>
      </w:r>
    </w:p>
    <w:p>
      <w:pPr>
        <w:numPr>
          <w:ilvl w:val="0"/>
          <w:numId w:val="1048"/>
        </w:numPr>
      </w:pPr>
      <w:r>
        <w:rPr>
          <w:b/>
          <w:bCs/>
        </w:rPr>
        <w:t xml:space="preserve">Une croix médicale douce</w:t>
      </w:r>
      <w:r>
        <w:br/>
      </w:r>
      <w:r>
        <w:t xml:space="preserve">Pour identifier immédiatement le domaine de la santé.</w:t>
      </w:r>
    </w:p>
    <w:p>
      <w:pPr>
        <w:numPr>
          <w:ilvl w:val="0"/>
          <w:numId w:val="1048"/>
        </w:numPr>
      </w:pPr>
      <w:r>
        <w:rPr>
          <w:b/>
          <w:bCs/>
        </w:rPr>
        <w:t xml:space="preserve">Une feuille ou une courbe protectrice</w:t>
      </w:r>
      <w:r>
        <w:br/>
      </w:r>
      <w:r>
        <w:t xml:space="preserve">Pour représenter le soin, la douceur, la maman, l’humain et la guérison.</w:t>
      </w:r>
    </w:p>
    <w:p>
      <w:pPr>
        <w:numPr>
          <w:ilvl w:val="0"/>
          <w:numId w:val="1048"/>
        </w:numPr>
      </w:pPr>
      <w:r>
        <w:rPr>
          <w:b/>
          <w:bCs/>
        </w:rPr>
        <w:t xml:space="preserve">Un signe digital discret</w:t>
      </w:r>
      <w:r>
        <w:br/>
      </w:r>
      <w:r>
        <w:t xml:space="preserve">Par exemple un pixel, un cercle connecté, un QR code stylisé ou une ligne numérique.</w:t>
      </w:r>
    </w:p>
    <w:bookmarkEnd w:id="106"/>
    <w:bookmarkStart w:id="107" w:name="direction-artistique"/>
    <w:p>
      <w:pPr>
        <w:pStyle w:val="Heading3"/>
      </w:pPr>
      <w:r>
        <w:t xml:space="preserve">Direction artistique</w:t>
      </w:r>
    </w:p>
    <w:p>
      <w:pPr>
        <w:pStyle w:val="FirstParagraph"/>
      </w:pPr>
      <w:r>
        <w:t xml:space="preserve">Le logo doit être :</w:t>
      </w:r>
    </w:p>
    <w:p>
      <w:pPr>
        <w:pStyle w:val="Compact"/>
        <w:numPr>
          <w:ilvl w:val="0"/>
          <w:numId w:val="1049"/>
        </w:numPr>
      </w:pPr>
      <w:r>
        <w:t xml:space="preserve">Moderne.</w:t>
      </w:r>
    </w:p>
    <w:p>
      <w:pPr>
        <w:pStyle w:val="Compact"/>
        <w:numPr>
          <w:ilvl w:val="0"/>
          <w:numId w:val="1049"/>
        </w:numPr>
      </w:pPr>
      <w:r>
        <w:t xml:space="preserve">Sobre.</w:t>
      </w:r>
    </w:p>
    <w:p>
      <w:pPr>
        <w:pStyle w:val="Compact"/>
        <w:numPr>
          <w:ilvl w:val="0"/>
          <w:numId w:val="1049"/>
        </w:numPr>
      </w:pPr>
      <w:r>
        <w:t xml:space="preserve">Premium.</w:t>
      </w:r>
    </w:p>
    <w:p>
      <w:pPr>
        <w:pStyle w:val="Compact"/>
        <w:numPr>
          <w:ilvl w:val="0"/>
          <w:numId w:val="1049"/>
        </w:numPr>
      </w:pPr>
      <w:r>
        <w:t xml:space="preserve">Lisible.</w:t>
      </w:r>
    </w:p>
    <w:p>
      <w:pPr>
        <w:pStyle w:val="Compact"/>
        <w:numPr>
          <w:ilvl w:val="0"/>
          <w:numId w:val="1049"/>
        </w:numPr>
      </w:pPr>
      <w:r>
        <w:t xml:space="preserve">Utilisable sur fond blanc et fond sombre.</w:t>
      </w:r>
    </w:p>
    <w:p>
      <w:pPr>
        <w:pStyle w:val="Compact"/>
        <w:numPr>
          <w:ilvl w:val="0"/>
          <w:numId w:val="1049"/>
        </w:numPr>
      </w:pPr>
      <w:r>
        <w:t xml:space="preserve">Compatible avec une icône d’application.</w:t>
      </w:r>
    </w:p>
    <w:p>
      <w:pPr>
        <w:pStyle w:val="Compact"/>
        <w:numPr>
          <w:ilvl w:val="0"/>
          <w:numId w:val="1049"/>
        </w:numPr>
      </w:pPr>
      <w:r>
        <w:t xml:space="preserve">Éviter les logos trop chargés.</w:t>
      </w:r>
    </w:p>
    <w:p>
      <w:pPr>
        <w:pStyle w:val="Compact"/>
        <w:numPr>
          <w:ilvl w:val="0"/>
          <w:numId w:val="1049"/>
        </w:numPr>
      </w:pPr>
      <w:r>
        <w:t xml:space="preserve">Éviter les images de stéthoscope trop génériques.</w:t>
      </w:r>
    </w:p>
    <w:p>
      <w:pPr>
        <w:pStyle w:val="Compact"/>
        <w:numPr>
          <w:ilvl w:val="0"/>
          <w:numId w:val="1049"/>
        </w:numPr>
      </w:pPr>
      <w:r>
        <w:t xml:space="preserve">Éviter le rouge agressif dominant.</w:t>
      </w:r>
    </w:p>
    <w:p>
      <w:pPr>
        <w:pStyle w:val="Compact"/>
        <w:numPr>
          <w:ilvl w:val="0"/>
          <w:numId w:val="1049"/>
        </w:numPr>
      </w:pPr>
      <w:r>
        <w:t xml:space="preserve">Garder une touche médicale sans tomber dans le cliché.</w:t>
      </w:r>
    </w:p>
    <w:bookmarkEnd w:id="107"/>
    <w:bookmarkStart w:id="108" w:name="versions-attendues"/>
    <w:p>
      <w:pPr>
        <w:pStyle w:val="Heading3"/>
      </w:pPr>
      <w:r>
        <w:t xml:space="preserve">Versions attendues</w:t>
      </w:r>
    </w:p>
    <w:p>
      <w:pPr>
        <w:pStyle w:val="FirstParagraph"/>
      </w:pPr>
      <w:r>
        <w:t xml:space="preserve">Le designer devra livrer :</w:t>
      </w:r>
    </w:p>
    <w:p>
      <w:pPr>
        <w:pStyle w:val="Compact"/>
        <w:numPr>
          <w:ilvl w:val="0"/>
          <w:numId w:val="1050"/>
        </w:numPr>
      </w:pPr>
      <w:r>
        <w:t xml:space="preserve">Logo principal horizontal.</w:t>
      </w:r>
    </w:p>
    <w:p>
      <w:pPr>
        <w:pStyle w:val="Compact"/>
        <w:numPr>
          <w:ilvl w:val="0"/>
          <w:numId w:val="1050"/>
        </w:numPr>
      </w:pPr>
      <w:r>
        <w:t xml:space="preserve">Logo vertical.</w:t>
      </w:r>
    </w:p>
    <w:p>
      <w:pPr>
        <w:pStyle w:val="Compact"/>
        <w:numPr>
          <w:ilvl w:val="0"/>
          <w:numId w:val="1050"/>
        </w:numPr>
      </w:pPr>
      <w:r>
        <w:t xml:space="preserve">Icône seule.</w:t>
      </w:r>
    </w:p>
    <w:p>
      <w:pPr>
        <w:pStyle w:val="Compact"/>
        <w:numPr>
          <w:ilvl w:val="0"/>
          <w:numId w:val="1050"/>
        </w:numPr>
      </w:pPr>
      <w:r>
        <w:t xml:space="preserve">Version fond blanc.</w:t>
      </w:r>
    </w:p>
    <w:p>
      <w:pPr>
        <w:pStyle w:val="Compact"/>
        <w:numPr>
          <w:ilvl w:val="0"/>
          <w:numId w:val="1050"/>
        </w:numPr>
      </w:pPr>
      <w:r>
        <w:t xml:space="preserve">Version fond sombre.</w:t>
      </w:r>
    </w:p>
    <w:p>
      <w:pPr>
        <w:pStyle w:val="Compact"/>
        <w:numPr>
          <w:ilvl w:val="0"/>
          <w:numId w:val="1050"/>
        </w:numPr>
      </w:pPr>
      <w:r>
        <w:t xml:space="preserve">Version monochrome.</w:t>
      </w:r>
    </w:p>
    <w:p>
      <w:pPr>
        <w:pStyle w:val="Compact"/>
        <w:numPr>
          <w:ilvl w:val="0"/>
          <w:numId w:val="1050"/>
        </w:numPr>
      </w:pPr>
      <w:r>
        <w:t xml:space="preserve">Version noir et blanc.</w:t>
      </w:r>
    </w:p>
    <w:p>
      <w:pPr>
        <w:pStyle w:val="Compact"/>
        <w:numPr>
          <w:ilvl w:val="0"/>
          <w:numId w:val="1050"/>
        </w:numPr>
      </w:pPr>
      <w:r>
        <w:t xml:space="preserve">Version favicon.</w:t>
      </w:r>
    </w:p>
    <w:p>
      <w:pPr>
        <w:pStyle w:val="Compact"/>
        <w:numPr>
          <w:ilvl w:val="0"/>
          <w:numId w:val="1050"/>
        </w:numPr>
      </w:pPr>
      <w:r>
        <w:t xml:space="preserve">Version app icon Android/iOS.</w:t>
      </w:r>
    </w:p>
    <w:p>
      <w:pPr>
        <w:pStyle w:val="Compact"/>
        <w:numPr>
          <w:ilvl w:val="0"/>
          <w:numId w:val="1050"/>
        </w:numPr>
      </w:pPr>
      <w:r>
        <w:t xml:space="preserve">Logo en SVG, PNG, PDF.</w:t>
      </w:r>
    </w:p>
    <w:bookmarkEnd w:id="108"/>
    <w:bookmarkEnd w:id="109"/>
    <w:bookmarkStart w:id="115" w:name="palette-de-couleurs"/>
    <w:p>
      <w:pPr>
        <w:pStyle w:val="Heading2"/>
      </w:pPr>
      <w:r>
        <w:t xml:space="preserve">20.5 Palette de couleurs</w:t>
      </w:r>
    </w:p>
    <w:bookmarkStart w:id="110" w:name="couleur-principale"/>
    <w:p>
      <w:pPr>
        <w:pStyle w:val="Heading3"/>
      </w:pPr>
      <w:r>
        <w:t xml:space="preserve">Couleur principale</w:t>
      </w:r>
    </w:p>
    <w:p>
      <w:pPr>
        <w:pStyle w:val="FirstParagraph"/>
      </w:pPr>
      <w:r>
        <w:rPr>
          <w:b/>
          <w:bCs/>
        </w:rPr>
        <w:t xml:space="preserve">Vert médical premium</w:t>
      </w:r>
      <w:r>
        <w:br/>
      </w:r>
      <w:r>
        <w:t xml:space="preserve">Hex : #0E7C66</w:t>
      </w:r>
      <w:r>
        <w:br/>
      </w:r>
      <w:r>
        <w:t xml:space="preserve">Utilisation : boutons principaux, logo, titres importants, éléments de confiance.</w:t>
      </w:r>
    </w:p>
    <w:bookmarkEnd w:id="110"/>
    <w:bookmarkStart w:id="111" w:name="couleur-secondaire"/>
    <w:p>
      <w:pPr>
        <w:pStyle w:val="Heading3"/>
      </w:pPr>
      <w:r>
        <w:t xml:space="preserve">Couleur secondaire</w:t>
      </w:r>
    </w:p>
    <w:p>
      <w:pPr>
        <w:pStyle w:val="FirstParagraph"/>
      </w:pPr>
      <w:r>
        <w:rPr>
          <w:b/>
          <w:bCs/>
        </w:rPr>
        <w:t xml:space="preserve">Bleu santé profond</w:t>
      </w:r>
      <w:r>
        <w:br/>
      </w:r>
      <w:r>
        <w:t xml:space="preserve">Hex : #0B3D5C</w:t>
      </w:r>
      <w:r>
        <w:br/>
      </w:r>
      <w:r>
        <w:t xml:space="preserve">Utilisation : en-têtes, navigation, documents officiels, éléments administratifs.</w:t>
      </w:r>
    </w:p>
    <w:bookmarkEnd w:id="111"/>
    <w:bookmarkStart w:id="112" w:name="couleur-daccent"/>
    <w:p>
      <w:pPr>
        <w:pStyle w:val="Heading3"/>
      </w:pPr>
      <w:r>
        <w:t xml:space="preserve">Couleur d’accent</w:t>
      </w:r>
    </w:p>
    <w:p>
      <w:pPr>
        <w:pStyle w:val="FirstParagraph"/>
      </w:pPr>
      <w:r>
        <w:rPr>
          <w:b/>
          <w:bCs/>
        </w:rPr>
        <w:t xml:space="preserve">Or doux premium</w:t>
      </w:r>
      <w:r>
        <w:br/>
      </w:r>
      <w:r>
        <w:t xml:space="preserve">Hex : #D4A94F</w:t>
      </w:r>
      <w:r>
        <w:br/>
      </w:r>
      <w:r>
        <w:t xml:space="preserve">Utilisation : détails premium, badges, éléments de validation, petites touches visuelles.</w:t>
      </w:r>
    </w:p>
    <w:bookmarkEnd w:id="112"/>
    <w:bookmarkStart w:id="113" w:name="couleurs-neutres"/>
    <w:p>
      <w:pPr>
        <w:pStyle w:val="Heading3"/>
      </w:pPr>
      <w:r>
        <w:t xml:space="preserve">Couleurs neutres</w:t>
      </w:r>
    </w:p>
    <w:p>
      <w:pPr>
        <w:pStyle w:val="Compact"/>
        <w:numPr>
          <w:ilvl w:val="0"/>
          <w:numId w:val="1051"/>
        </w:numPr>
      </w:pPr>
      <w:r>
        <w:t xml:space="preserve">Blanc pur : #FFFFFF</w:t>
      </w:r>
    </w:p>
    <w:p>
      <w:pPr>
        <w:pStyle w:val="Compact"/>
        <w:numPr>
          <w:ilvl w:val="0"/>
          <w:numId w:val="1051"/>
        </w:numPr>
      </w:pPr>
      <w:r>
        <w:t xml:space="preserve">Fond clair : #F7FAF9</w:t>
      </w:r>
    </w:p>
    <w:p>
      <w:pPr>
        <w:pStyle w:val="Compact"/>
        <w:numPr>
          <w:ilvl w:val="0"/>
          <w:numId w:val="1051"/>
        </w:numPr>
      </w:pPr>
      <w:r>
        <w:t xml:space="preserve">Gris texte : #344054</w:t>
      </w:r>
    </w:p>
    <w:p>
      <w:pPr>
        <w:pStyle w:val="Compact"/>
        <w:numPr>
          <w:ilvl w:val="0"/>
          <w:numId w:val="1051"/>
        </w:numPr>
      </w:pPr>
      <w:r>
        <w:t xml:space="preserve">Gris secondaire : #667085</w:t>
      </w:r>
    </w:p>
    <w:p>
      <w:pPr>
        <w:pStyle w:val="Compact"/>
        <w:numPr>
          <w:ilvl w:val="0"/>
          <w:numId w:val="1051"/>
        </w:numPr>
      </w:pPr>
      <w:r>
        <w:t xml:space="preserve">Bordure : #D0D5DD</w:t>
      </w:r>
    </w:p>
    <w:p>
      <w:pPr>
        <w:pStyle w:val="Compact"/>
        <w:numPr>
          <w:ilvl w:val="0"/>
          <w:numId w:val="1051"/>
        </w:numPr>
      </w:pPr>
      <w:r>
        <w:t xml:space="preserve">Fond carte : #FFFFFF</w:t>
      </w:r>
    </w:p>
    <w:bookmarkEnd w:id="113"/>
    <w:bookmarkStart w:id="114" w:name="couleurs-fonctionnelles"/>
    <w:p>
      <w:pPr>
        <w:pStyle w:val="Heading3"/>
      </w:pPr>
      <w:r>
        <w:t xml:space="preserve">Couleurs fonctionnelles</w:t>
      </w:r>
    </w:p>
    <w:p>
      <w:pPr>
        <w:pStyle w:val="Compact"/>
        <w:numPr>
          <w:ilvl w:val="0"/>
          <w:numId w:val="1052"/>
        </w:numPr>
      </w:pPr>
      <w:r>
        <w:t xml:space="preserve">Succès : #12B76A</w:t>
      </w:r>
    </w:p>
    <w:p>
      <w:pPr>
        <w:pStyle w:val="Compact"/>
        <w:numPr>
          <w:ilvl w:val="0"/>
          <w:numId w:val="1052"/>
        </w:numPr>
      </w:pPr>
      <w:r>
        <w:t xml:space="preserve">Alerte : #F79009</w:t>
      </w:r>
    </w:p>
    <w:p>
      <w:pPr>
        <w:pStyle w:val="Compact"/>
        <w:numPr>
          <w:ilvl w:val="0"/>
          <w:numId w:val="1052"/>
        </w:numPr>
      </w:pPr>
      <w:r>
        <w:t xml:space="preserve">Erreur : #D92D20</w:t>
      </w:r>
    </w:p>
    <w:p>
      <w:pPr>
        <w:pStyle w:val="Compact"/>
        <w:numPr>
          <w:ilvl w:val="0"/>
          <w:numId w:val="1052"/>
        </w:numPr>
      </w:pPr>
      <w:r>
        <w:t xml:space="preserve">Information : #2E90FA</w:t>
      </w:r>
    </w:p>
    <w:bookmarkEnd w:id="114"/>
    <w:bookmarkEnd w:id="115"/>
    <w:bookmarkStart w:id="119" w:name="typographies"/>
    <w:p>
      <w:pPr>
        <w:pStyle w:val="Heading2"/>
      </w:pPr>
      <w:r>
        <w:t xml:space="preserve">20.6 Typographies</w:t>
      </w:r>
    </w:p>
    <w:bookmarkStart w:id="116" w:name="police-principale"/>
    <w:p>
      <w:pPr>
        <w:pStyle w:val="Heading3"/>
      </w:pPr>
      <w:r>
        <w:t xml:space="preserve">Police principale</w:t>
      </w:r>
    </w:p>
    <w:p>
      <w:pPr>
        <w:pStyle w:val="FirstParagraph"/>
      </w:pPr>
      <w:r>
        <w:rPr>
          <w:b/>
          <w:bCs/>
        </w:rPr>
        <w:t xml:space="preserve">Inter</w:t>
      </w:r>
      <w:r>
        <w:br/>
      </w:r>
      <w:r>
        <w:t xml:space="preserve">Utilisation : application web, mobile, tableaux, formulaires.</w:t>
      </w:r>
    </w:p>
    <w:bookmarkEnd w:id="116"/>
    <w:bookmarkStart w:id="117" w:name="police-secondaire"/>
    <w:p>
      <w:pPr>
        <w:pStyle w:val="Heading3"/>
      </w:pPr>
      <w:r>
        <w:t xml:space="preserve">Police secondaire</w:t>
      </w:r>
    </w:p>
    <w:p>
      <w:pPr>
        <w:pStyle w:val="FirstParagraph"/>
      </w:pPr>
      <w:r>
        <w:rPr>
          <w:b/>
          <w:bCs/>
        </w:rPr>
        <w:t xml:space="preserve">Manrope</w:t>
      </w:r>
      <w:r>
        <w:t xml:space="preserve"> </w:t>
      </w:r>
      <w:r>
        <w:t xml:space="preserve">ou</w:t>
      </w:r>
      <w:r>
        <w:t xml:space="preserve"> </w:t>
      </w:r>
      <w:r>
        <w:rPr>
          <w:b/>
          <w:bCs/>
        </w:rPr>
        <w:t xml:space="preserve">Montserrat</w:t>
      </w:r>
      <w:r>
        <w:br/>
      </w:r>
      <w:r>
        <w:t xml:space="preserve">Utilisation : titres, documents, branding.</w:t>
      </w:r>
    </w:p>
    <w:bookmarkEnd w:id="117"/>
    <w:bookmarkStart w:id="118" w:name="hiérarchie-typographique"/>
    <w:p>
      <w:pPr>
        <w:pStyle w:val="Heading3"/>
      </w:pPr>
      <w:r>
        <w:t xml:space="preserve">Hiérarchie typographique</w:t>
      </w:r>
    </w:p>
    <w:p>
      <w:pPr>
        <w:pStyle w:val="Compact"/>
        <w:numPr>
          <w:ilvl w:val="0"/>
          <w:numId w:val="1053"/>
        </w:numPr>
      </w:pPr>
      <w:r>
        <w:t xml:space="preserve">H1 : 28 à 32 px, gras.</w:t>
      </w:r>
    </w:p>
    <w:p>
      <w:pPr>
        <w:pStyle w:val="Compact"/>
        <w:numPr>
          <w:ilvl w:val="0"/>
          <w:numId w:val="1053"/>
        </w:numPr>
      </w:pPr>
      <w:r>
        <w:t xml:space="preserve">H2 : 22 à 24 px, semi-gras.</w:t>
      </w:r>
    </w:p>
    <w:p>
      <w:pPr>
        <w:pStyle w:val="Compact"/>
        <w:numPr>
          <w:ilvl w:val="0"/>
          <w:numId w:val="1053"/>
        </w:numPr>
      </w:pPr>
      <w:r>
        <w:t xml:space="preserve">H3 : 18 à 20 px, semi-gras.</w:t>
      </w:r>
    </w:p>
    <w:p>
      <w:pPr>
        <w:pStyle w:val="Compact"/>
        <w:numPr>
          <w:ilvl w:val="0"/>
          <w:numId w:val="1053"/>
        </w:numPr>
      </w:pPr>
      <w:r>
        <w:t xml:space="preserve">Texte normal : 14 à 16 px.</w:t>
      </w:r>
    </w:p>
    <w:p>
      <w:pPr>
        <w:pStyle w:val="Compact"/>
        <w:numPr>
          <w:ilvl w:val="0"/>
          <w:numId w:val="1053"/>
        </w:numPr>
      </w:pPr>
      <w:r>
        <w:t xml:space="preserve">Petit texte : 12 à 13 px.</w:t>
      </w:r>
    </w:p>
    <w:p>
      <w:pPr>
        <w:pStyle w:val="Compact"/>
        <w:numPr>
          <w:ilvl w:val="0"/>
          <w:numId w:val="1053"/>
        </w:numPr>
      </w:pPr>
      <w:r>
        <w:t xml:space="preserve">Boutons : 14 à 16 px, semi-gras.</w:t>
      </w:r>
    </w:p>
    <w:bookmarkEnd w:id="118"/>
    <w:bookmarkEnd w:id="119"/>
    <w:bookmarkStart w:id="120" w:name="style-ui"/>
    <w:p>
      <w:pPr>
        <w:pStyle w:val="Heading2"/>
      </w:pPr>
      <w:r>
        <w:t xml:space="preserve">20.7 Style UI</w:t>
      </w:r>
    </w:p>
    <w:p>
      <w:pPr>
        <w:pStyle w:val="FirstParagraph"/>
      </w:pPr>
      <w:r>
        <w:t xml:space="preserve">L’interface doit être :</w:t>
      </w:r>
    </w:p>
    <w:p>
      <w:pPr>
        <w:pStyle w:val="Compact"/>
        <w:numPr>
          <w:ilvl w:val="0"/>
          <w:numId w:val="1054"/>
        </w:numPr>
      </w:pPr>
      <w:r>
        <w:t xml:space="preserve">Très claire.</w:t>
      </w:r>
    </w:p>
    <w:p>
      <w:pPr>
        <w:pStyle w:val="Compact"/>
        <w:numPr>
          <w:ilvl w:val="0"/>
          <w:numId w:val="1054"/>
        </w:numPr>
      </w:pPr>
      <w:r>
        <w:t xml:space="preserve">Aérée.</w:t>
      </w:r>
    </w:p>
    <w:p>
      <w:pPr>
        <w:pStyle w:val="Compact"/>
        <w:numPr>
          <w:ilvl w:val="0"/>
          <w:numId w:val="1054"/>
        </w:numPr>
      </w:pPr>
      <w:r>
        <w:t xml:space="preserve">Moderne.</w:t>
      </w:r>
    </w:p>
    <w:p>
      <w:pPr>
        <w:pStyle w:val="Compact"/>
        <w:numPr>
          <w:ilvl w:val="0"/>
          <w:numId w:val="1054"/>
        </w:numPr>
      </w:pPr>
      <w:r>
        <w:t xml:space="preserve">Accessible.</w:t>
      </w:r>
    </w:p>
    <w:p>
      <w:pPr>
        <w:pStyle w:val="Compact"/>
        <w:numPr>
          <w:ilvl w:val="0"/>
          <w:numId w:val="1054"/>
        </w:numPr>
      </w:pPr>
      <w:r>
        <w:t xml:space="preserve">Mobile-first.</w:t>
      </w:r>
    </w:p>
    <w:p>
      <w:pPr>
        <w:pStyle w:val="Compact"/>
        <w:numPr>
          <w:ilvl w:val="0"/>
          <w:numId w:val="1054"/>
        </w:numPr>
      </w:pPr>
      <w:r>
        <w:t xml:space="preserve">Adaptée à des utilisateurs non techniciens.</w:t>
      </w:r>
    </w:p>
    <w:p>
      <w:pPr>
        <w:pStyle w:val="Compact"/>
        <w:numPr>
          <w:ilvl w:val="0"/>
          <w:numId w:val="1054"/>
        </w:numPr>
      </w:pPr>
      <w:r>
        <w:t xml:space="preserve">Avec de gros boutons d’action.</w:t>
      </w:r>
    </w:p>
    <w:p>
      <w:pPr>
        <w:pStyle w:val="Compact"/>
        <w:numPr>
          <w:ilvl w:val="0"/>
          <w:numId w:val="1054"/>
        </w:numPr>
      </w:pPr>
      <w:r>
        <w:t xml:space="preserve">Avec des icônes compréhensibles.</w:t>
      </w:r>
    </w:p>
    <w:p>
      <w:pPr>
        <w:pStyle w:val="Compact"/>
        <w:numPr>
          <w:ilvl w:val="0"/>
          <w:numId w:val="1054"/>
        </w:numPr>
      </w:pPr>
      <w:r>
        <w:t xml:space="preserve">Avec des messages simples.</w:t>
      </w:r>
    </w:p>
    <w:bookmarkEnd w:id="120"/>
    <w:bookmarkStart w:id="121" w:name="composants-ui"/>
    <w:p>
      <w:pPr>
        <w:pStyle w:val="Heading2"/>
      </w:pPr>
      <w:r>
        <w:t xml:space="preserve">20.8 Composants UI</w:t>
      </w:r>
    </w:p>
    <w:p>
      <w:pPr>
        <w:pStyle w:val="FirstParagraph"/>
      </w:pPr>
      <w:r>
        <w:t xml:space="preserve">Le design system doit inclure :</w:t>
      </w:r>
    </w:p>
    <w:p>
      <w:pPr>
        <w:pStyle w:val="Compact"/>
        <w:numPr>
          <w:ilvl w:val="0"/>
          <w:numId w:val="1055"/>
        </w:numPr>
      </w:pPr>
      <w:r>
        <w:t xml:space="preserve">Boutons primaires.</w:t>
      </w:r>
    </w:p>
    <w:p>
      <w:pPr>
        <w:pStyle w:val="Compact"/>
        <w:numPr>
          <w:ilvl w:val="0"/>
          <w:numId w:val="1055"/>
        </w:numPr>
      </w:pPr>
      <w:r>
        <w:t xml:space="preserve">Boutons secondaires.</w:t>
      </w:r>
    </w:p>
    <w:p>
      <w:pPr>
        <w:pStyle w:val="Compact"/>
        <w:numPr>
          <w:ilvl w:val="0"/>
          <w:numId w:val="1055"/>
        </w:numPr>
      </w:pPr>
      <w:r>
        <w:t xml:space="preserve">Boutons danger.</w:t>
      </w:r>
    </w:p>
    <w:p>
      <w:pPr>
        <w:pStyle w:val="Compact"/>
        <w:numPr>
          <w:ilvl w:val="0"/>
          <w:numId w:val="1055"/>
        </w:numPr>
      </w:pPr>
      <w:r>
        <w:t xml:space="preserve">Champs de formulaire.</w:t>
      </w:r>
    </w:p>
    <w:p>
      <w:pPr>
        <w:pStyle w:val="Compact"/>
        <w:numPr>
          <w:ilvl w:val="0"/>
          <w:numId w:val="1055"/>
        </w:numPr>
      </w:pPr>
      <w:r>
        <w:t xml:space="preserve">Menus déroulants.</w:t>
      </w:r>
    </w:p>
    <w:p>
      <w:pPr>
        <w:pStyle w:val="Compact"/>
        <w:numPr>
          <w:ilvl w:val="0"/>
          <w:numId w:val="1055"/>
        </w:numPr>
      </w:pPr>
      <w:r>
        <w:t xml:space="preserve">Tableaux.</w:t>
      </w:r>
    </w:p>
    <w:p>
      <w:pPr>
        <w:pStyle w:val="Compact"/>
        <w:numPr>
          <w:ilvl w:val="0"/>
          <w:numId w:val="1055"/>
        </w:numPr>
      </w:pPr>
      <w:r>
        <w:t xml:space="preserve">Cartes statistiques.</w:t>
      </w:r>
    </w:p>
    <w:p>
      <w:pPr>
        <w:pStyle w:val="Compact"/>
        <w:numPr>
          <w:ilvl w:val="0"/>
          <w:numId w:val="1055"/>
        </w:numPr>
      </w:pPr>
      <w:r>
        <w:t xml:space="preserve">Badges de statut.</w:t>
      </w:r>
    </w:p>
    <w:p>
      <w:pPr>
        <w:pStyle w:val="Compact"/>
        <w:numPr>
          <w:ilvl w:val="0"/>
          <w:numId w:val="1055"/>
        </w:numPr>
      </w:pPr>
      <w:r>
        <w:t xml:space="preserve">Modales de confirmation.</w:t>
      </w:r>
    </w:p>
    <w:p>
      <w:pPr>
        <w:pStyle w:val="Compact"/>
        <w:numPr>
          <w:ilvl w:val="0"/>
          <w:numId w:val="1055"/>
        </w:numPr>
      </w:pPr>
      <w:r>
        <w:t xml:space="preserve">Toasts de notification.</w:t>
      </w:r>
    </w:p>
    <w:p>
      <w:pPr>
        <w:pStyle w:val="Compact"/>
        <w:numPr>
          <w:ilvl w:val="0"/>
          <w:numId w:val="1055"/>
        </w:numPr>
      </w:pPr>
      <w:r>
        <w:t xml:space="preserve">Onglets.</w:t>
      </w:r>
    </w:p>
    <w:p>
      <w:pPr>
        <w:pStyle w:val="Compact"/>
        <w:numPr>
          <w:ilvl w:val="0"/>
          <w:numId w:val="1055"/>
        </w:numPr>
      </w:pPr>
      <w:r>
        <w:t xml:space="preserve">Barre de recherche.</w:t>
      </w:r>
    </w:p>
    <w:p>
      <w:pPr>
        <w:pStyle w:val="Compact"/>
        <w:numPr>
          <w:ilvl w:val="0"/>
          <w:numId w:val="1055"/>
        </w:numPr>
      </w:pPr>
      <w:r>
        <w:t xml:space="preserve">Filtres.</w:t>
      </w:r>
    </w:p>
    <w:p>
      <w:pPr>
        <w:pStyle w:val="Compact"/>
        <w:numPr>
          <w:ilvl w:val="0"/>
          <w:numId w:val="1055"/>
        </w:numPr>
      </w:pPr>
      <w:r>
        <w:t xml:space="preserve">Calendrier.</w:t>
      </w:r>
    </w:p>
    <w:p>
      <w:pPr>
        <w:pStyle w:val="Compact"/>
        <w:numPr>
          <w:ilvl w:val="0"/>
          <w:numId w:val="1055"/>
        </w:numPr>
      </w:pPr>
      <w:r>
        <w:t xml:space="preserve">File d’attente.</w:t>
      </w:r>
    </w:p>
    <w:p>
      <w:pPr>
        <w:pStyle w:val="Compact"/>
        <w:numPr>
          <w:ilvl w:val="0"/>
          <w:numId w:val="1055"/>
        </w:numPr>
      </w:pPr>
      <w:r>
        <w:t xml:space="preserve">Timeline patient.</w:t>
      </w:r>
    </w:p>
    <w:p>
      <w:pPr>
        <w:pStyle w:val="Compact"/>
        <w:numPr>
          <w:ilvl w:val="0"/>
          <w:numId w:val="1055"/>
        </w:numPr>
      </w:pPr>
      <w:r>
        <w:t xml:space="preserve">Prévisualisation PDF.</w:t>
      </w:r>
    </w:p>
    <w:bookmarkEnd w:id="121"/>
    <w:bookmarkStart w:id="122" w:name="style-des-documents-pdf"/>
    <w:p>
      <w:pPr>
        <w:pStyle w:val="Heading2"/>
      </w:pPr>
      <w:r>
        <w:t xml:space="preserve">20.9 Style des documents PDF</w:t>
      </w:r>
    </w:p>
    <w:p>
      <w:pPr>
        <w:pStyle w:val="FirstParagraph"/>
      </w:pPr>
      <w:r>
        <w:t xml:space="preserve">Les documents doivent avoir :</w:t>
      </w:r>
    </w:p>
    <w:p>
      <w:pPr>
        <w:pStyle w:val="Compact"/>
        <w:numPr>
          <w:ilvl w:val="0"/>
          <w:numId w:val="1056"/>
        </w:numPr>
      </w:pPr>
      <w:r>
        <w:t xml:space="preserve">Un entête officiel propre.</w:t>
      </w:r>
    </w:p>
    <w:p>
      <w:pPr>
        <w:pStyle w:val="Compact"/>
        <w:numPr>
          <w:ilvl w:val="0"/>
          <w:numId w:val="1056"/>
        </w:numPr>
      </w:pPr>
      <w:r>
        <w:t xml:space="preserve">Le logo.</w:t>
      </w:r>
    </w:p>
    <w:p>
      <w:pPr>
        <w:pStyle w:val="Compact"/>
        <w:numPr>
          <w:ilvl w:val="0"/>
          <w:numId w:val="1056"/>
        </w:numPr>
      </w:pPr>
      <w:r>
        <w:t xml:space="preserve">Le nom complet du centre.</w:t>
      </w:r>
    </w:p>
    <w:p>
      <w:pPr>
        <w:pStyle w:val="Compact"/>
        <w:numPr>
          <w:ilvl w:val="0"/>
          <w:numId w:val="1056"/>
        </w:numPr>
      </w:pPr>
      <w:r>
        <w:t xml:space="preserve">Les contacts.</w:t>
      </w:r>
    </w:p>
    <w:p>
      <w:pPr>
        <w:pStyle w:val="Compact"/>
        <w:numPr>
          <w:ilvl w:val="0"/>
          <w:numId w:val="1056"/>
        </w:numPr>
      </w:pPr>
      <w:r>
        <w:t xml:space="preserve">Une ligne de séparation élégante.</w:t>
      </w:r>
    </w:p>
    <w:p>
      <w:pPr>
        <w:pStyle w:val="Compact"/>
        <w:numPr>
          <w:ilvl w:val="0"/>
          <w:numId w:val="1056"/>
        </w:numPr>
      </w:pPr>
      <w:r>
        <w:t xml:space="preserve">Un titre clair.</w:t>
      </w:r>
    </w:p>
    <w:p>
      <w:pPr>
        <w:pStyle w:val="Compact"/>
        <w:numPr>
          <w:ilvl w:val="0"/>
          <w:numId w:val="1056"/>
        </w:numPr>
      </w:pPr>
      <w:r>
        <w:t xml:space="preserve">Des tableaux propres.</w:t>
      </w:r>
    </w:p>
    <w:p>
      <w:pPr>
        <w:pStyle w:val="Compact"/>
        <w:numPr>
          <w:ilvl w:val="0"/>
          <w:numId w:val="1056"/>
        </w:numPr>
      </w:pPr>
      <w:r>
        <w:t xml:space="preserve">Une signature.</w:t>
      </w:r>
    </w:p>
    <w:p>
      <w:pPr>
        <w:pStyle w:val="Compact"/>
        <w:numPr>
          <w:ilvl w:val="0"/>
          <w:numId w:val="1056"/>
        </w:numPr>
      </w:pPr>
      <w:r>
        <w:t xml:space="preserve">Un cachet.</w:t>
      </w:r>
    </w:p>
    <w:p>
      <w:pPr>
        <w:pStyle w:val="Compact"/>
        <w:numPr>
          <w:ilvl w:val="0"/>
          <w:numId w:val="1056"/>
        </w:numPr>
      </w:pPr>
      <w:r>
        <w:t xml:space="preserve">Un QR code.</w:t>
      </w:r>
    </w:p>
    <w:p>
      <w:pPr>
        <w:pStyle w:val="Compact"/>
        <w:numPr>
          <w:ilvl w:val="0"/>
          <w:numId w:val="1056"/>
        </w:numPr>
      </w:pPr>
      <w:r>
        <w:t xml:space="preserve">Une mention de confidentialité.</w:t>
      </w:r>
    </w:p>
    <w:p>
      <w:pPr>
        <w:pStyle w:val="Compact"/>
        <w:numPr>
          <w:ilvl w:val="0"/>
          <w:numId w:val="1056"/>
        </w:numPr>
      </w:pPr>
      <w:r>
        <w:t xml:space="preserve">Une mise en page A4 imprimable.</w:t>
      </w:r>
    </w:p>
    <w:p>
      <w:r>
        <w:pict>
          <v:rect style="width:0;height:1.5pt" o:hralign="center" o:hrstd="t" o:hr="t"/>
        </w:pict>
      </w:r>
    </w:p>
    <w:bookmarkEnd w:id="122"/>
    <w:bookmarkEnd w:id="123"/>
    <w:bookmarkStart w:id="129" w:name="expérience-utilisateur-attendue"/>
    <w:p>
      <w:pPr>
        <w:pStyle w:val="Heading1"/>
      </w:pPr>
      <w:r>
        <w:t xml:space="preserve">21. Expérience utilisateur attendue</w:t>
      </w:r>
    </w:p>
    <w:bookmarkStart w:id="124" w:name="principes-ux"/>
    <w:p>
      <w:pPr>
        <w:pStyle w:val="Heading2"/>
      </w:pPr>
      <w:r>
        <w:t xml:space="preserve">21.1 Principes UX</w:t>
      </w:r>
    </w:p>
    <w:p>
      <w:pPr>
        <w:pStyle w:val="FirstParagraph"/>
      </w:pPr>
      <w:r>
        <w:t xml:space="preserve">L’application doit respecter ces principes :</w:t>
      </w:r>
    </w:p>
    <w:p>
      <w:pPr>
        <w:pStyle w:val="Compact"/>
        <w:numPr>
          <w:ilvl w:val="0"/>
          <w:numId w:val="1057"/>
        </w:numPr>
      </w:pPr>
      <w:r>
        <w:t xml:space="preserve">Une action importante doit être accessible en moins de 3 clics.</w:t>
      </w:r>
    </w:p>
    <w:p>
      <w:pPr>
        <w:pStyle w:val="Compact"/>
        <w:numPr>
          <w:ilvl w:val="0"/>
          <w:numId w:val="1057"/>
        </w:numPr>
      </w:pPr>
      <w:r>
        <w:t xml:space="preserve">Les écrans doivent être compréhensibles sans formation lourde.</w:t>
      </w:r>
    </w:p>
    <w:p>
      <w:pPr>
        <w:pStyle w:val="Compact"/>
        <w:numPr>
          <w:ilvl w:val="0"/>
          <w:numId w:val="1057"/>
        </w:numPr>
      </w:pPr>
      <w:r>
        <w:t xml:space="preserve">Les données sensibles doivent être protégées par défaut.</w:t>
      </w:r>
    </w:p>
    <w:p>
      <w:pPr>
        <w:pStyle w:val="Compact"/>
        <w:numPr>
          <w:ilvl w:val="0"/>
          <w:numId w:val="1057"/>
        </w:numPr>
      </w:pPr>
      <w:r>
        <w:t xml:space="preserve">Les erreurs doivent être expliquées en langage simple.</w:t>
      </w:r>
    </w:p>
    <w:p>
      <w:pPr>
        <w:pStyle w:val="Compact"/>
        <w:numPr>
          <w:ilvl w:val="0"/>
          <w:numId w:val="1057"/>
        </w:numPr>
      </w:pPr>
      <w:r>
        <w:t xml:space="preserve">Le personnel doit gagner du temps, pas en perdre.</w:t>
      </w:r>
    </w:p>
    <w:p>
      <w:pPr>
        <w:pStyle w:val="Compact"/>
        <w:numPr>
          <w:ilvl w:val="0"/>
          <w:numId w:val="1057"/>
        </w:numPr>
      </w:pPr>
      <w:r>
        <w:t xml:space="preserve">Les interfaces doivent être utilisables sur ordinateur, tablette et téléphone.</w:t>
      </w:r>
    </w:p>
    <w:bookmarkEnd w:id="124"/>
    <w:bookmarkStart w:id="128" w:name="parcours-principaux"/>
    <w:p>
      <w:pPr>
        <w:pStyle w:val="Heading2"/>
      </w:pPr>
      <w:r>
        <w:t xml:space="preserve">21.2 Parcours principaux</w:t>
      </w:r>
    </w:p>
    <w:bookmarkStart w:id="125" w:name="parcours-patient-en-consultation"/>
    <w:p>
      <w:pPr>
        <w:pStyle w:val="Heading3"/>
      </w:pPr>
      <w:r>
        <w:t xml:space="preserve">Parcours patient en consultation</w:t>
      </w:r>
    </w:p>
    <w:p>
      <w:pPr>
        <w:pStyle w:val="Compact"/>
        <w:numPr>
          <w:ilvl w:val="0"/>
          <w:numId w:val="1058"/>
        </w:numPr>
      </w:pPr>
      <w:r>
        <w:t xml:space="preserve">Accueil crée ou retrouve le patient.</w:t>
      </w:r>
    </w:p>
    <w:p>
      <w:pPr>
        <w:pStyle w:val="Compact"/>
        <w:numPr>
          <w:ilvl w:val="0"/>
          <w:numId w:val="1058"/>
        </w:numPr>
      </w:pPr>
      <w:r>
        <w:t xml:space="preserve">Accueil ouvre une visite.</w:t>
      </w:r>
    </w:p>
    <w:p>
      <w:pPr>
        <w:pStyle w:val="Compact"/>
        <w:numPr>
          <w:ilvl w:val="0"/>
          <w:numId w:val="1058"/>
        </w:numPr>
      </w:pPr>
      <w:r>
        <w:t xml:space="preserve">Infirmier saisit les constantes.</w:t>
      </w:r>
    </w:p>
    <w:p>
      <w:pPr>
        <w:pStyle w:val="Compact"/>
        <w:numPr>
          <w:ilvl w:val="0"/>
          <w:numId w:val="1058"/>
        </w:numPr>
      </w:pPr>
      <w:r>
        <w:t xml:space="preserve">Médecin consulte le patient.</w:t>
      </w:r>
    </w:p>
    <w:p>
      <w:pPr>
        <w:pStyle w:val="Compact"/>
        <w:numPr>
          <w:ilvl w:val="0"/>
          <w:numId w:val="1058"/>
        </w:numPr>
      </w:pPr>
      <w:r>
        <w:t xml:space="preserve">Médecin prescrit examens et/ou ordonnance.</w:t>
      </w:r>
    </w:p>
    <w:p>
      <w:pPr>
        <w:pStyle w:val="Compact"/>
        <w:numPr>
          <w:ilvl w:val="0"/>
          <w:numId w:val="1058"/>
        </w:numPr>
      </w:pPr>
      <w:r>
        <w:t xml:space="preserve">Caisse facture.</w:t>
      </w:r>
    </w:p>
    <w:p>
      <w:pPr>
        <w:pStyle w:val="Compact"/>
        <w:numPr>
          <w:ilvl w:val="0"/>
          <w:numId w:val="1058"/>
        </w:numPr>
      </w:pPr>
      <w:r>
        <w:t xml:space="preserve">Laboratoire traite les examens.</w:t>
      </w:r>
    </w:p>
    <w:p>
      <w:pPr>
        <w:pStyle w:val="Compact"/>
        <w:numPr>
          <w:ilvl w:val="0"/>
          <w:numId w:val="1058"/>
        </w:numPr>
      </w:pPr>
      <w:r>
        <w:t xml:space="preserve">Résultat validé.</w:t>
      </w:r>
    </w:p>
    <w:p>
      <w:pPr>
        <w:pStyle w:val="Compact"/>
        <w:numPr>
          <w:ilvl w:val="0"/>
          <w:numId w:val="1058"/>
        </w:numPr>
      </w:pPr>
      <w:r>
        <w:t xml:space="preserve">Document envoyé au patient.</w:t>
      </w:r>
    </w:p>
    <w:p>
      <w:pPr>
        <w:pStyle w:val="Compact"/>
        <w:numPr>
          <w:ilvl w:val="0"/>
          <w:numId w:val="1058"/>
        </w:numPr>
      </w:pPr>
      <w:r>
        <w:t xml:space="preserve">Dossier archivé.</w:t>
      </w:r>
    </w:p>
    <w:bookmarkEnd w:id="125"/>
    <w:bookmarkStart w:id="126" w:name="parcours-laboratoire"/>
    <w:p>
      <w:pPr>
        <w:pStyle w:val="Heading3"/>
      </w:pPr>
      <w:r>
        <w:t xml:space="preserve">Parcours laboratoire</w:t>
      </w:r>
    </w:p>
    <w:p>
      <w:pPr>
        <w:pStyle w:val="Compact"/>
        <w:numPr>
          <w:ilvl w:val="0"/>
          <w:numId w:val="1059"/>
        </w:numPr>
      </w:pPr>
      <w:r>
        <w:t xml:space="preserve">Voir les examens du jour.</w:t>
      </w:r>
    </w:p>
    <w:p>
      <w:pPr>
        <w:pStyle w:val="Compact"/>
        <w:numPr>
          <w:ilvl w:val="0"/>
          <w:numId w:val="1059"/>
        </w:numPr>
      </w:pPr>
      <w:r>
        <w:t xml:space="preserve">Filtrer par statut.</w:t>
      </w:r>
    </w:p>
    <w:p>
      <w:pPr>
        <w:pStyle w:val="Compact"/>
        <w:numPr>
          <w:ilvl w:val="0"/>
          <w:numId w:val="1059"/>
        </w:numPr>
      </w:pPr>
      <w:r>
        <w:t xml:space="preserve">Ouvrir une demande.</w:t>
      </w:r>
    </w:p>
    <w:p>
      <w:pPr>
        <w:pStyle w:val="Compact"/>
        <w:numPr>
          <w:ilvl w:val="0"/>
          <w:numId w:val="1059"/>
        </w:numPr>
      </w:pPr>
      <w:r>
        <w:t xml:space="preserve">Saisir les résultats.</w:t>
      </w:r>
    </w:p>
    <w:p>
      <w:pPr>
        <w:pStyle w:val="Compact"/>
        <w:numPr>
          <w:ilvl w:val="0"/>
          <w:numId w:val="1059"/>
        </w:numPr>
      </w:pPr>
      <w:r>
        <w:t xml:space="preserve">Vérifier les valeurs.</w:t>
      </w:r>
    </w:p>
    <w:p>
      <w:pPr>
        <w:pStyle w:val="Compact"/>
        <w:numPr>
          <w:ilvl w:val="0"/>
          <w:numId w:val="1059"/>
        </w:numPr>
      </w:pPr>
      <w:r>
        <w:t xml:space="preserve">Valider.</w:t>
      </w:r>
    </w:p>
    <w:p>
      <w:pPr>
        <w:pStyle w:val="Compact"/>
        <w:numPr>
          <w:ilvl w:val="0"/>
          <w:numId w:val="1059"/>
        </w:numPr>
      </w:pPr>
      <w:r>
        <w:t xml:space="preserve">Générer PDF.</w:t>
      </w:r>
    </w:p>
    <w:p>
      <w:pPr>
        <w:pStyle w:val="Compact"/>
        <w:numPr>
          <w:ilvl w:val="0"/>
          <w:numId w:val="1059"/>
        </w:numPr>
      </w:pPr>
      <w:r>
        <w:t xml:space="preserve">Envoyer.</w:t>
      </w:r>
    </w:p>
    <w:p>
      <w:pPr>
        <w:pStyle w:val="Compact"/>
        <w:numPr>
          <w:ilvl w:val="0"/>
          <w:numId w:val="1059"/>
        </w:numPr>
      </w:pPr>
      <w:r>
        <w:t xml:space="preserve">Archiver.</w:t>
      </w:r>
    </w:p>
    <w:bookmarkEnd w:id="126"/>
    <w:bookmarkStart w:id="127" w:name="parcours-caisse"/>
    <w:p>
      <w:pPr>
        <w:pStyle w:val="Heading3"/>
      </w:pPr>
      <w:r>
        <w:t xml:space="preserve">Parcours caisse</w:t>
      </w:r>
    </w:p>
    <w:p>
      <w:pPr>
        <w:pStyle w:val="Compact"/>
        <w:numPr>
          <w:ilvl w:val="0"/>
          <w:numId w:val="1060"/>
        </w:numPr>
      </w:pPr>
      <w:r>
        <w:t xml:space="preserve">Voir actes à payer.</w:t>
      </w:r>
    </w:p>
    <w:p>
      <w:pPr>
        <w:pStyle w:val="Compact"/>
        <w:numPr>
          <w:ilvl w:val="0"/>
          <w:numId w:val="1060"/>
        </w:numPr>
      </w:pPr>
      <w:r>
        <w:t xml:space="preserve">Générer facture.</w:t>
      </w:r>
    </w:p>
    <w:p>
      <w:pPr>
        <w:pStyle w:val="Compact"/>
        <w:numPr>
          <w:ilvl w:val="0"/>
          <w:numId w:val="1060"/>
        </w:numPr>
      </w:pPr>
      <w:r>
        <w:t xml:space="preserve">Encaisser.</w:t>
      </w:r>
    </w:p>
    <w:p>
      <w:pPr>
        <w:pStyle w:val="Compact"/>
        <w:numPr>
          <w:ilvl w:val="0"/>
          <w:numId w:val="1060"/>
        </w:numPr>
      </w:pPr>
      <w:r>
        <w:t xml:space="preserve">Générer reçu.</w:t>
      </w:r>
    </w:p>
    <w:p>
      <w:pPr>
        <w:pStyle w:val="Compact"/>
        <w:numPr>
          <w:ilvl w:val="0"/>
          <w:numId w:val="1060"/>
        </w:numPr>
      </w:pPr>
      <w:r>
        <w:t xml:space="preserve">Envoyer ou imprimer.</w:t>
      </w:r>
    </w:p>
    <w:p>
      <w:pPr>
        <w:pStyle w:val="Compact"/>
        <w:numPr>
          <w:ilvl w:val="0"/>
          <w:numId w:val="1060"/>
        </w:numPr>
      </w:pPr>
      <w:r>
        <w:t xml:space="preserve">Clôturer la caisse.</w:t>
      </w:r>
    </w:p>
    <w:p>
      <w:r>
        <w:pict>
          <v:rect style="width:0;height:1.5pt" o:hralign="center" o:hrstd="t" o:hr="t"/>
        </w:pict>
      </w:r>
    </w:p>
    <w:bookmarkEnd w:id="127"/>
    <w:bookmarkEnd w:id="128"/>
    <w:bookmarkEnd w:id="129"/>
    <w:bookmarkStart w:id="132" w:name="mvp-recommandé"/>
    <w:p>
      <w:pPr>
        <w:pStyle w:val="Heading1"/>
      </w:pPr>
      <w:r>
        <w:t xml:space="preserve">22. MVP recommandé</w:t>
      </w:r>
    </w:p>
    <w:p>
      <w:pPr>
        <w:pStyle w:val="FirstParagraph"/>
      </w:pPr>
      <w:r>
        <w:t xml:space="preserve">La première version doit être ambitieuse mais maîtrisée.</w:t>
      </w:r>
    </w:p>
    <w:bookmarkStart w:id="130" w:name="fonctionnalités-mvp-obligatoires"/>
    <w:p>
      <w:pPr>
        <w:pStyle w:val="Heading2"/>
      </w:pPr>
      <w:r>
        <w:t xml:space="preserve">22.1 Fonctionnalités MVP obligatoires</w:t>
      </w:r>
    </w:p>
    <w:p>
      <w:pPr>
        <w:pStyle w:val="Compact"/>
        <w:numPr>
          <w:ilvl w:val="0"/>
          <w:numId w:val="1061"/>
        </w:numPr>
      </w:pPr>
      <w:r>
        <w:t xml:space="preserve">Connexion utilisateur.</w:t>
      </w:r>
    </w:p>
    <w:p>
      <w:pPr>
        <w:pStyle w:val="Compact"/>
        <w:numPr>
          <w:ilvl w:val="0"/>
          <w:numId w:val="1061"/>
        </w:numPr>
      </w:pPr>
      <w:r>
        <w:t xml:space="preserve">Gestion des rôles.</w:t>
      </w:r>
    </w:p>
    <w:p>
      <w:pPr>
        <w:pStyle w:val="Compact"/>
        <w:numPr>
          <w:ilvl w:val="0"/>
          <w:numId w:val="1061"/>
        </w:numPr>
      </w:pPr>
      <w:r>
        <w:t xml:space="preserve">Tableau de bord simple.</w:t>
      </w:r>
    </w:p>
    <w:p>
      <w:pPr>
        <w:pStyle w:val="Compact"/>
        <w:numPr>
          <w:ilvl w:val="0"/>
          <w:numId w:val="1061"/>
        </w:numPr>
      </w:pPr>
      <w:r>
        <w:t xml:space="preserve">Création patient.</w:t>
      </w:r>
    </w:p>
    <w:p>
      <w:pPr>
        <w:pStyle w:val="Compact"/>
        <w:numPr>
          <w:ilvl w:val="0"/>
          <w:numId w:val="1061"/>
        </w:numPr>
      </w:pPr>
      <w:r>
        <w:t xml:space="preserve">Fiche patient.</w:t>
      </w:r>
    </w:p>
    <w:p>
      <w:pPr>
        <w:pStyle w:val="Compact"/>
        <w:numPr>
          <w:ilvl w:val="0"/>
          <w:numId w:val="1061"/>
        </w:numPr>
      </w:pPr>
      <w:r>
        <w:t xml:space="preserve">File d’attente.</w:t>
      </w:r>
    </w:p>
    <w:p>
      <w:pPr>
        <w:pStyle w:val="Compact"/>
        <w:numPr>
          <w:ilvl w:val="0"/>
          <w:numId w:val="1061"/>
        </w:numPr>
      </w:pPr>
      <w:r>
        <w:t xml:space="preserve">Consultation.</w:t>
      </w:r>
    </w:p>
    <w:p>
      <w:pPr>
        <w:pStyle w:val="Compact"/>
        <w:numPr>
          <w:ilvl w:val="0"/>
          <w:numId w:val="1061"/>
        </w:numPr>
      </w:pPr>
      <w:r>
        <w:t xml:space="preserve">Constantes.</w:t>
      </w:r>
    </w:p>
    <w:p>
      <w:pPr>
        <w:pStyle w:val="Compact"/>
        <w:numPr>
          <w:ilvl w:val="0"/>
          <w:numId w:val="1061"/>
        </w:numPr>
      </w:pPr>
      <w:r>
        <w:t xml:space="preserve">Prescription d’examens.</w:t>
      </w:r>
    </w:p>
    <w:p>
      <w:pPr>
        <w:pStyle w:val="Compact"/>
        <w:numPr>
          <w:ilvl w:val="0"/>
          <w:numId w:val="1061"/>
        </w:numPr>
      </w:pPr>
      <w:r>
        <w:t xml:space="preserve">Ordonnance PDF.</w:t>
      </w:r>
    </w:p>
    <w:p>
      <w:pPr>
        <w:pStyle w:val="Compact"/>
        <w:numPr>
          <w:ilvl w:val="0"/>
          <w:numId w:val="1061"/>
        </w:numPr>
      </w:pPr>
      <w:r>
        <w:t xml:space="preserve">Catalogue des prestations.</w:t>
      </w:r>
    </w:p>
    <w:p>
      <w:pPr>
        <w:pStyle w:val="Compact"/>
        <w:numPr>
          <w:ilvl w:val="0"/>
          <w:numId w:val="1061"/>
        </w:numPr>
      </w:pPr>
      <w:r>
        <w:t xml:space="preserve">Laboratoire simple.</w:t>
      </w:r>
    </w:p>
    <w:p>
      <w:pPr>
        <w:pStyle w:val="Compact"/>
        <w:numPr>
          <w:ilvl w:val="0"/>
          <w:numId w:val="1061"/>
        </w:numPr>
      </w:pPr>
      <w:r>
        <w:t xml:space="preserve">Résultat PDF.</w:t>
      </w:r>
    </w:p>
    <w:p>
      <w:pPr>
        <w:pStyle w:val="Compact"/>
        <w:numPr>
          <w:ilvl w:val="0"/>
          <w:numId w:val="1061"/>
        </w:numPr>
      </w:pPr>
      <w:r>
        <w:t xml:space="preserve">Facturation.</w:t>
      </w:r>
    </w:p>
    <w:p>
      <w:pPr>
        <w:pStyle w:val="Compact"/>
        <w:numPr>
          <w:ilvl w:val="0"/>
          <w:numId w:val="1061"/>
        </w:numPr>
      </w:pPr>
      <w:r>
        <w:t xml:space="preserve">Reçu PDF.</w:t>
      </w:r>
    </w:p>
    <w:p>
      <w:pPr>
        <w:pStyle w:val="Compact"/>
        <w:numPr>
          <w:ilvl w:val="0"/>
          <w:numId w:val="1061"/>
        </w:numPr>
      </w:pPr>
      <w:r>
        <w:t xml:space="preserve">Envoi WhatsApp manuel ou semi-automatique.</w:t>
      </w:r>
    </w:p>
    <w:p>
      <w:pPr>
        <w:pStyle w:val="Compact"/>
        <w:numPr>
          <w:ilvl w:val="0"/>
          <w:numId w:val="1061"/>
        </w:numPr>
      </w:pPr>
      <w:r>
        <w:t xml:space="preserve">Coffre documentaire simple.</w:t>
      </w:r>
    </w:p>
    <w:p>
      <w:pPr>
        <w:pStyle w:val="Compact"/>
        <w:numPr>
          <w:ilvl w:val="0"/>
          <w:numId w:val="1061"/>
        </w:numPr>
      </w:pPr>
      <w:r>
        <w:t xml:space="preserve">Paramètres du centre.</w:t>
      </w:r>
    </w:p>
    <w:p>
      <w:pPr>
        <w:pStyle w:val="Compact"/>
        <w:numPr>
          <w:ilvl w:val="0"/>
          <w:numId w:val="1061"/>
        </w:numPr>
      </w:pPr>
      <w:r>
        <w:t xml:space="preserve">Historique patient.</w:t>
      </w:r>
    </w:p>
    <w:p>
      <w:pPr>
        <w:pStyle w:val="Compact"/>
        <w:numPr>
          <w:ilvl w:val="0"/>
          <w:numId w:val="1061"/>
        </w:numPr>
      </w:pPr>
      <w:r>
        <w:t xml:space="preserve">Sauvegarde.</w:t>
      </w:r>
    </w:p>
    <w:bookmarkEnd w:id="130"/>
    <w:bookmarkStart w:id="131" w:name="fonctionnalités-hors-mvp"/>
    <w:p>
      <w:pPr>
        <w:pStyle w:val="Heading2"/>
      </w:pPr>
      <w:r>
        <w:t xml:space="preserve">22.2 Fonctionnalités hors MVP</w:t>
      </w:r>
    </w:p>
    <w:p>
      <w:pPr>
        <w:pStyle w:val="FirstParagraph"/>
      </w:pPr>
      <w:r>
        <w:t xml:space="preserve">À prévoir après la première version :</w:t>
      </w:r>
    </w:p>
    <w:p>
      <w:pPr>
        <w:pStyle w:val="Compact"/>
        <w:numPr>
          <w:ilvl w:val="0"/>
          <w:numId w:val="1062"/>
        </w:numPr>
      </w:pPr>
      <w:r>
        <w:t xml:space="preserve">Application mobile native.</w:t>
      </w:r>
    </w:p>
    <w:p>
      <w:pPr>
        <w:pStyle w:val="Compact"/>
        <w:numPr>
          <w:ilvl w:val="0"/>
          <w:numId w:val="1062"/>
        </w:numPr>
      </w:pPr>
      <w:r>
        <w:t xml:space="preserve">Portail patient.</w:t>
      </w:r>
    </w:p>
    <w:p>
      <w:pPr>
        <w:pStyle w:val="Compact"/>
        <w:numPr>
          <w:ilvl w:val="0"/>
          <w:numId w:val="1062"/>
        </w:numPr>
      </w:pPr>
      <w:r>
        <w:t xml:space="preserve">Stock pharmacie.</w:t>
      </w:r>
    </w:p>
    <w:p>
      <w:pPr>
        <w:pStyle w:val="Compact"/>
        <w:numPr>
          <w:ilvl w:val="0"/>
          <w:numId w:val="1062"/>
        </w:numPr>
      </w:pPr>
      <w:r>
        <w:t xml:space="preserve">Hospitalisation complète.</w:t>
      </w:r>
    </w:p>
    <w:p>
      <w:pPr>
        <w:pStyle w:val="Compact"/>
        <w:numPr>
          <w:ilvl w:val="0"/>
          <w:numId w:val="1062"/>
        </w:numPr>
      </w:pPr>
      <w:r>
        <w:t xml:space="preserve">Maternité complète.</w:t>
      </w:r>
    </w:p>
    <w:p>
      <w:pPr>
        <w:pStyle w:val="Compact"/>
        <w:numPr>
          <w:ilvl w:val="0"/>
          <w:numId w:val="1062"/>
        </w:numPr>
      </w:pPr>
      <w:r>
        <w:t xml:space="preserve">Gestion avancée RH.</w:t>
      </w:r>
    </w:p>
    <w:p>
      <w:pPr>
        <w:pStyle w:val="Compact"/>
        <w:numPr>
          <w:ilvl w:val="0"/>
          <w:numId w:val="1062"/>
        </w:numPr>
      </w:pPr>
      <w:r>
        <w:t xml:space="preserve">Rapports RGFOSA avancés.</w:t>
      </w:r>
    </w:p>
    <w:p>
      <w:pPr>
        <w:pStyle w:val="Compact"/>
        <w:numPr>
          <w:ilvl w:val="0"/>
          <w:numId w:val="1062"/>
        </w:numPr>
      </w:pPr>
      <w:r>
        <w:t xml:space="preserve">Synchronisation offline complète.</w:t>
      </w:r>
    </w:p>
    <w:p>
      <w:pPr>
        <w:pStyle w:val="Compact"/>
        <w:numPr>
          <w:ilvl w:val="0"/>
          <w:numId w:val="1062"/>
        </w:numPr>
      </w:pPr>
      <w:r>
        <w:t xml:space="preserve">Signature numérique avancée.</w:t>
      </w:r>
    </w:p>
    <w:p>
      <w:pPr>
        <w:pStyle w:val="Compact"/>
        <w:numPr>
          <w:ilvl w:val="0"/>
          <w:numId w:val="1062"/>
        </w:numPr>
      </w:pPr>
      <w:r>
        <w:t xml:space="preserve">Intégration WhatsApp Business API officielle.</w:t>
      </w:r>
    </w:p>
    <w:p>
      <w:pPr>
        <w:pStyle w:val="Compact"/>
        <w:numPr>
          <w:ilvl w:val="0"/>
          <w:numId w:val="1062"/>
        </w:numPr>
      </w:pPr>
      <w:r>
        <w:t xml:space="preserve">Intégration Mobile Money.</w:t>
      </w:r>
    </w:p>
    <w:p>
      <w:pPr>
        <w:pStyle w:val="Compact"/>
        <w:numPr>
          <w:ilvl w:val="0"/>
          <w:numId w:val="1062"/>
        </w:numPr>
      </w:pPr>
      <w:r>
        <w:t xml:space="preserve">Multi-centres.</w:t>
      </w:r>
    </w:p>
    <w:p>
      <w:r>
        <w:pict>
          <v:rect style="width:0;height:1.5pt" o:hralign="center" o:hrstd="t" o:hr="t"/>
        </w:pict>
      </w:r>
    </w:p>
    <w:bookmarkEnd w:id="131"/>
    <w:bookmarkEnd w:id="132"/>
    <w:bookmarkStart w:id="133" w:name="back-office-et-paramètres"/>
    <w:p>
      <w:pPr>
        <w:pStyle w:val="Heading1"/>
      </w:pPr>
      <w:r>
        <w:t xml:space="preserve">23. Back-office et paramètres</w:t>
      </w:r>
    </w:p>
    <w:p>
      <w:pPr>
        <w:pStyle w:val="FirstParagraph"/>
      </w:pPr>
      <w:r>
        <w:t xml:space="preserve">L’administrateur doit pouvoir configurer :</w:t>
      </w:r>
    </w:p>
    <w:p>
      <w:pPr>
        <w:pStyle w:val="Compact"/>
        <w:numPr>
          <w:ilvl w:val="0"/>
          <w:numId w:val="1063"/>
        </w:numPr>
      </w:pPr>
      <w:r>
        <w:t xml:space="preserve">Nom du centre.</w:t>
      </w:r>
    </w:p>
    <w:p>
      <w:pPr>
        <w:pStyle w:val="Compact"/>
        <w:numPr>
          <w:ilvl w:val="0"/>
          <w:numId w:val="1063"/>
        </w:numPr>
      </w:pPr>
      <w:r>
        <w:t xml:space="preserve">Logo.</w:t>
      </w:r>
    </w:p>
    <w:p>
      <w:pPr>
        <w:pStyle w:val="Compact"/>
        <w:numPr>
          <w:ilvl w:val="0"/>
          <w:numId w:val="1063"/>
        </w:numPr>
      </w:pPr>
      <w:r>
        <w:t xml:space="preserve">Adresse.</w:t>
      </w:r>
    </w:p>
    <w:p>
      <w:pPr>
        <w:pStyle w:val="Compact"/>
        <w:numPr>
          <w:ilvl w:val="0"/>
          <w:numId w:val="1063"/>
        </w:numPr>
      </w:pPr>
      <w:r>
        <w:t xml:space="preserve">Téléphones.</w:t>
      </w:r>
    </w:p>
    <w:p>
      <w:pPr>
        <w:pStyle w:val="Compact"/>
        <w:numPr>
          <w:ilvl w:val="0"/>
          <w:numId w:val="1063"/>
        </w:numPr>
      </w:pPr>
      <w:r>
        <w:t xml:space="preserve">Emails.</w:t>
      </w:r>
    </w:p>
    <w:p>
      <w:pPr>
        <w:pStyle w:val="Compact"/>
        <w:numPr>
          <w:ilvl w:val="0"/>
          <w:numId w:val="1063"/>
        </w:numPr>
      </w:pPr>
      <w:r>
        <w:t xml:space="preserve">Responsable.</w:t>
      </w:r>
    </w:p>
    <w:p>
      <w:pPr>
        <w:pStyle w:val="Compact"/>
        <w:numPr>
          <w:ilvl w:val="0"/>
          <w:numId w:val="1063"/>
        </w:numPr>
      </w:pPr>
      <w:r>
        <w:t xml:space="preserve">Cachet numérique.</w:t>
      </w:r>
    </w:p>
    <w:p>
      <w:pPr>
        <w:pStyle w:val="Compact"/>
        <w:numPr>
          <w:ilvl w:val="0"/>
          <w:numId w:val="1063"/>
        </w:numPr>
      </w:pPr>
      <w:r>
        <w:t xml:space="preserve">Signatures.</w:t>
      </w:r>
    </w:p>
    <w:p>
      <w:pPr>
        <w:pStyle w:val="Compact"/>
        <w:numPr>
          <w:ilvl w:val="0"/>
          <w:numId w:val="1063"/>
        </w:numPr>
      </w:pPr>
      <w:r>
        <w:t xml:space="preserve">Liste des services.</w:t>
      </w:r>
    </w:p>
    <w:p>
      <w:pPr>
        <w:pStyle w:val="Compact"/>
        <w:numPr>
          <w:ilvl w:val="0"/>
          <w:numId w:val="1063"/>
        </w:numPr>
      </w:pPr>
      <w:r>
        <w:t xml:space="preserve">Liste des prestations.</w:t>
      </w:r>
    </w:p>
    <w:p>
      <w:pPr>
        <w:pStyle w:val="Compact"/>
        <w:numPr>
          <w:ilvl w:val="0"/>
          <w:numId w:val="1063"/>
        </w:numPr>
      </w:pPr>
      <w:r>
        <w:t xml:space="preserve">Prix.</w:t>
      </w:r>
    </w:p>
    <w:p>
      <w:pPr>
        <w:pStyle w:val="Compact"/>
        <w:numPr>
          <w:ilvl w:val="0"/>
          <w:numId w:val="1063"/>
        </w:numPr>
      </w:pPr>
      <w:r>
        <w:t xml:space="preserve">Utilisateurs.</w:t>
      </w:r>
    </w:p>
    <w:p>
      <w:pPr>
        <w:pStyle w:val="Compact"/>
        <w:numPr>
          <w:ilvl w:val="0"/>
          <w:numId w:val="1063"/>
        </w:numPr>
      </w:pPr>
      <w:r>
        <w:t xml:space="preserve">Rôles.</w:t>
      </w:r>
    </w:p>
    <w:p>
      <w:pPr>
        <w:pStyle w:val="Compact"/>
        <w:numPr>
          <w:ilvl w:val="0"/>
          <w:numId w:val="1063"/>
        </w:numPr>
      </w:pPr>
      <w:r>
        <w:t xml:space="preserve">Modèles de documents.</w:t>
      </w:r>
    </w:p>
    <w:p>
      <w:pPr>
        <w:pStyle w:val="Compact"/>
        <w:numPr>
          <w:ilvl w:val="0"/>
          <w:numId w:val="1063"/>
        </w:numPr>
      </w:pPr>
      <w:r>
        <w:t xml:space="preserve">Messages WhatsApp.</w:t>
      </w:r>
    </w:p>
    <w:p>
      <w:pPr>
        <w:pStyle w:val="Compact"/>
        <w:numPr>
          <w:ilvl w:val="0"/>
          <w:numId w:val="1063"/>
        </w:numPr>
      </w:pPr>
      <w:r>
        <w:t xml:space="preserve">Mentions de confidentialité.</w:t>
      </w:r>
    </w:p>
    <w:p>
      <w:pPr>
        <w:pStyle w:val="Compact"/>
        <w:numPr>
          <w:ilvl w:val="0"/>
          <w:numId w:val="1063"/>
        </w:numPr>
      </w:pPr>
      <w:r>
        <w:t xml:space="preserve">Modes de paiement.</w:t>
      </w:r>
    </w:p>
    <w:p>
      <w:pPr>
        <w:pStyle w:val="Compact"/>
        <w:numPr>
          <w:ilvl w:val="0"/>
          <w:numId w:val="1063"/>
        </w:numPr>
      </w:pPr>
      <w:r>
        <w:t xml:space="preserve">Paramètres de sauvegarde.</w:t>
      </w:r>
    </w:p>
    <w:p>
      <w:r>
        <w:pict>
          <v:rect style="width:0;height:1.5pt" o:hralign="center" o:hrstd="t" o:hr="t"/>
        </w:pict>
      </w:r>
    </w:p>
    <w:bookmarkEnd w:id="133"/>
    <w:bookmarkStart w:id="136" w:name="modèle-de-données-principal"/>
    <w:p>
      <w:pPr>
        <w:pStyle w:val="Heading1"/>
      </w:pPr>
      <w:r>
        <w:t xml:space="preserve">24. Modèle de données principal</w:t>
      </w:r>
    </w:p>
    <w:bookmarkStart w:id="134" w:name="entités-principales"/>
    <w:p>
      <w:pPr>
        <w:pStyle w:val="Heading2"/>
      </w:pPr>
      <w:r>
        <w:t xml:space="preserve">24.1 Entités principales</w:t>
      </w:r>
    </w:p>
    <w:p>
      <w:pPr>
        <w:pStyle w:val="Compact"/>
        <w:numPr>
          <w:ilvl w:val="0"/>
          <w:numId w:val="1064"/>
        </w:numPr>
      </w:pPr>
      <w:r>
        <w:t xml:space="preserve">Utilisateur</w:t>
      </w:r>
    </w:p>
    <w:p>
      <w:pPr>
        <w:pStyle w:val="Compact"/>
        <w:numPr>
          <w:ilvl w:val="0"/>
          <w:numId w:val="1064"/>
        </w:numPr>
      </w:pPr>
      <w:r>
        <w:t xml:space="preserve">Rôle</w:t>
      </w:r>
    </w:p>
    <w:p>
      <w:pPr>
        <w:pStyle w:val="Compact"/>
        <w:numPr>
          <w:ilvl w:val="0"/>
          <w:numId w:val="1064"/>
        </w:numPr>
      </w:pPr>
      <w:r>
        <w:t xml:space="preserve">Permission</w:t>
      </w:r>
    </w:p>
    <w:p>
      <w:pPr>
        <w:pStyle w:val="Compact"/>
        <w:numPr>
          <w:ilvl w:val="0"/>
          <w:numId w:val="1064"/>
        </w:numPr>
      </w:pPr>
      <w:r>
        <w:t xml:space="preserve">Patient</w:t>
      </w:r>
    </w:p>
    <w:p>
      <w:pPr>
        <w:pStyle w:val="Compact"/>
        <w:numPr>
          <w:ilvl w:val="0"/>
          <w:numId w:val="1064"/>
        </w:numPr>
      </w:pPr>
      <w:r>
        <w:t xml:space="preserve">Visite</w:t>
      </w:r>
    </w:p>
    <w:p>
      <w:pPr>
        <w:pStyle w:val="Compact"/>
        <w:numPr>
          <w:ilvl w:val="0"/>
          <w:numId w:val="1064"/>
        </w:numPr>
      </w:pPr>
      <w:r>
        <w:t xml:space="preserve">Consultation</w:t>
      </w:r>
    </w:p>
    <w:p>
      <w:pPr>
        <w:pStyle w:val="Compact"/>
        <w:numPr>
          <w:ilvl w:val="0"/>
          <w:numId w:val="1064"/>
        </w:numPr>
      </w:pPr>
      <w:r>
        <w:t xml:space="preserve">Constantes</w:t>
      </w:r>
    </w:p>
    <w:p>
      <w:pPr>
        <w:pStyle w:val="Compact"/>
        <w:numPr>
          <w:ilvl w:val="0"/>
          <w:numId w:val="1064"/>
        </w:numPr>
      </w:pPr>
      <w:r>
        <w:t xml:space="preserve">Prescription</w:t>
      </w:r>
    </w:p>
    <w:p>
      <w:pPr>
        <w:pStyle w:val="Compact"/>
        <w:numPr>
          <w:ilvl w:val="0"/>
          <w:numId w:val="1064"/>
        </w:numPr>
      </w:pPr>
      <w:r>
        <w:t xml:space="preserve">Ordonnance</w:t>
      </w:r>
    </w:p>
    <w:p>
      <w:pPr>
        <w:pStyle w:val="Compact"/>
        <w:numPr>
          <w:ilvl w:val="0"/>
          <w:numId w:val="1064"/>
        </w:numPr>
      </w:pPr>
      <w:r>
        <w:t xml:space="preserve">Médicament</w:t>
      </w:r>
    </w:p>
    <w:p>
      <w:pPr>
        <w:pStyle w:val="Compact"/>
        <w:numPr>
          <w:ilvl w:val="0"/>
          <w:numId w:val="1064"/>
        </w:numPr>
      </w:pPr>
      <w:r>
        <w:t xml:space="preserve">Examen</w:t>
      </w:r>
    </w:p>
    <w:p>
      <w:pPr>
        <w:pStyle w:val="Compact"/>
        <w:numPr>
          <w:ilvl w:val="0"/>
          <w:numId w:val="1064"/>
        </w:numPr>
      </w:pPr>
      <w:r>
        <w:t xml:space="preserve">DemandeExamen</w:t>
      </w:r>
    </w:p>
    <w:p>
      <w:pPr>
        <w:pStyle w:val="Compact"/>
        <w:numPr>
          <w:ilvl w:val="0"/>
          <w:numId w:val="1064"/>
        </w:numPr>
      </w:pPr>
      <w:r>
        <w:t xml:space="preserve">RésultatExamen</w:t>
      </w:r>
    </w:p>
    <w:p>
      <w:pPr>
        <w:pStyle w:val="Compact"/>
        <w:numPr>
          <w:ilvl w:val="0"/>
          <w:numId w:val="1064"/>
        </w:numPr>
      </w:pPr>
      <w:r>
        <w:t xml:space="preserve">Facture</w:t>
      </w:r>
    </w:p>
    <w:p>
      <w:pPr>
        <w:pStyle w:val="Compact"/>
        <w:numPr>
          <w:ilvl w:val="0"/>
          <w:numId w:val="1064"/>
        </w:numPr>
      </w:pPr>
      <w:r>
        <w:t xml:space="preserve">Paiement</w:t>
      </w:r>
    </w:p>
    <w:p>
      <w:pPr>
        <w:pStyle w:val="Compact"/>
        <w:numPr>
          <w:ilvl w:val="0"/>
          <w:numId w:val="1064"/>
        </w:numPr>
      </w:pPr>
      <w:r>
        <w:t xml:space="preserve">Reçu</w:t>
      </w:r>
    </w:p>
    <w:p>
      <w:pPr>
        <w:pStyle w:val="Compact"/>
        <w:numPr>
          <w:ilvl w:val="0"/>
          <w:numId w:val="1064"/>
        </w:numPr>
      </w:pPr>
      <w:r>
        <w:t xml:space="preserve">Document</w:t>
      </w:r>
    </w:p>
    <w:p>
      <w:pPr>
        <w:pStyle w:val="Compact"/>
        <w:numPr>
          <w:ilvl w:val="0"/>
          <w:numId w:val="1064"/>
        </w:numPr>
      </w:pPr>
      <w:r>
        <w:t xml:space="preserve">Personnel</w:t>
      </w:r>
    </w:p>
    <w:p>
      <w:pPr>
        <w:pStyle w:val="Compact"/>
        <w:numPr>
          <w:ilvl w:val="0"/>
          <w:numId w:val="1064"/>
        </w:numPr>
      </w:pPr>
      <w:r>
        <w:t xml:space="preserve">Centre</w:t>
      </w:r>
    </w:p>
    <w:p>
      <w:pPr>
        <w:pStyle w:val="Compact"/>
        <w:numPr>
          <w:ilvl w:val="0"/>
          <w:numId w:val="1064"/>
        </w:numPr>
      </w:pPr>
      <w:r>
        <w:t xml:space="preserve">Service</w:t>
      </w:r>
    </w:p>
    <w:p>
      <w:pPr>
        <w:pStyle w:val="Compact"/>
        <w:numPr>
          <w:ilvl w:val="0"/>
          <w:numId w:val="1064"/>
        </w:numPr>
      </w:pPr>
      <w:r>
        <w:t xml:space="preserve">Prestation</w:t>
      </w:r>
    </w:p>
    <w:p>
      <w:pPr>
        <w:pStyle w:val="Compact"/>
        <w:numPr>
          <w:ilvl w:val="0"/>
          <w:numId w:val="1064"/>
        </w:numPr>
      </w:pPr>
      <w:r>
        <w:t xml:space="preserve">AuditLog</w:t>
      </w:r>
    </w:p>
    <w:p>
      <w:pPr>
        <w:pStyle w:val="Compact"/>
        <w:numPr>
          <w:ilvl w:val="0"/>
          <w:numId w:val="1064"/>
        </w:numPr>
      </w:pPr>
      <w:r>
        <w:t xml:space="preserve">MessageEnvoyé</w:t>
      </w:r>
    </w:p>
    <w:p>
      <w:pPr>
        <w:pStyle w:val="Compact"/>
        <w:numPr>
          <w:ilvl w:val="0"/>
          <w:numId w:val="1064"/>
        </w:numPr>
      </w:pPr>
      <w:r>
        <w:t xml:space="preserve">Fichier</w:t>
      </w:r>
    </w:p>
    <w:bookmarkEnd w:id="134"/>
    <w:bookmarkStart w:id="135" w:name="relations-clés"/>
    <w:p>
      <w:pPr>
        <w:pStyle w:val="Heading2"/>
      </w:pPr>
      <w:r>
        <w:t xml:space="preserve">24.2 Relations clés</w:t>
      </w:r>
    </w:p>
    <w:p>
      <w:pPr>
        <w:pStyle w:val="Compact"/>
        <w:numPr>
          <w:ilvl w:val="0"/>
          <w:numId w:val="1065"/>
        </w:numPr>
      </w:pPr>
      <w:r>
        <w:t xml:space="preserve">Un patient peut avoir plusieurs visites.</w:t>
      </w:r>
    </w:p>
    <w:p>
      <w:pPr>
        <w:pStyle w:val="Compact"/>
        <w:numPr>
          <w:ilvl w:val="0"/>
          <w:numId w:val="1065"/>
        </w:numPr>
      </w:pPr>
      <w:r>
        <w:t xml:space="preserve">Une visite peut contenir une consultation.</w:t>
      </w:r>
    </w:p>
    <w:p>
      <w:pPr>
        <w:pStyle w:val="Compact"/>
        <w:numPr>
          <w:ilvl w:val="0"/>
          <w:numId w:val="1065"/>
        </w:numPr>
      </w:pPr>
      <w:r>
        <w:t xml:space="preserve">Une consultation peut produire une ordonnance.</w:t>
      </w:r>
    </w:p>
    <w:p>
      <w:pPr>
        <w:pStyle w:val="Compact"/>
        <w:numPr>
          <w:ilvl w:val="0"/>
          <w:numId w:val="1065"/>
        </w:numPr>
      </w:pPr>
      <w:r>
        <w:t xml:space="preserve">Une consultation peut produire plusieurs demandes d’examens.</w:t>
      </w:r>
    </w:p>
    <w:p>
      <w:pPr>
        <w:pStyle w:val="Compact"/>
        <w:numPr>
          <w:ilvl w:val="0"/>
          <w:numId w:val="1065"/>
        </w:numPr>
      </w:pPr>
      <w:r>
        <w:t xml:space="preserve">Une demande d’examen peut générer un résultat.</w:t>
      </w:r>
    </w:p>
    <w:p>
      <w:pPr>
        <w:pStyle w:val="Compact"/>
        <w:numPr>
          <w:ilvl w:val="0"/>
          <w:numId w:val="1065"/>
        </w:numPr>
      </w:pPr>
      <w:r>
        <w:t xml:space="preserve">Une facture peut contenir plusieurs prestations.</w:t>
      </w:r>
    </w:p>
    <w:p>
      <w:pPr>
        <w:pStyle w:val="Compact"/>
        <w:numPr>
          <w:ilvl w:val="0"/>
          <w:numId w:val="1065"/>
        </w:numPr>
      </w:pPr>
      <w:r>
        <w:t xml:space="preserve">Un paiement est lié à une facture.</w:t>
      </w:r>
    </w:p>
    <w:p>
      <w:pPr>
        <w:pStyle w:val="Compact"/>
        <w:numPr>
          <w:ilvl w:val="0"/>
          <w:numId w:val="1065"/>
        </w:numPr>
      </w:pPr>
      <w:r>
        <w:t xml:space="preserve">Un document est lié à un patient, une consultation, un résultat ou une facture.</w:t>
      </w:r>
    </w:p>
    <w:p>
      <w:pPr>
        <w:pStyle w:val="Compact"/>
        <w:numPr>
          <w:ilvl w:val="0"/>
          <w:numId w:val="1065"/>
        </w:numPr>
      </w:pPr>
      <w:r>
        <w:t xml:space="preserve">Tout événement important est lié à un utilisateur dans le journal d’audit.</w:t>
      </w:r>
    </w:p>
    <w:p>
      <w:r>
        <w:pict>
          <v:rect style="width:0;height:1.5pt" o:hralign="center" o:hrstd="t" o:hr="t"/>
        </w:pict>
      </w:r>
    </w:p>
    <w:bookmarkEnd w:id="135"/>
    <w:bookmarkEnd w:id="136"/>
    <w:bookmarkStart w:id="137" w:name="critères-dacceptation"/>
    <w:p>
      <w:pPr>
        <w:pStyle w:val="Heading1"/>
      </w:pPr>
      <w:r>
        <w:t xml:space="preserve">25. Critères d’acceptation</w:t>
      </w:r>
    </w:p>
    <w:p>
      <w:pPr>
        <w:pStyle w:val="FirstParagraph"/>
      </w:pPr>
      <w:r>
        <w:t xml:space="preserve">Le projet sera considéré comme réussi si :</w:t>
      </w:r>
    </w:p>
    <w:p>
      <w:pPr>
        <w:pStyle w:val="Compact"/>
        <w:numPr>
          <w:ilvl w:val="0"/>
          <w:numId w:val="1066"/>
        </w:numPr>
      </w:pPr>
      <w:r>
        <w:t xml:space="preserve">Le centre peut créer un patient en moins de 2 minutes.</w:t>
      </w:r>
    </w:p>
    <w:p>
      <w:pPr>
        <w:pStyle w:val="Compact"/>
        <w:numPr>
          <w:ilvl w:val="0"/>
          <w:numId w:val="1066"/>
        </w:numPr>
      </w:pPr>
      <w:r>
        <w:t xml:space="preserve">Le centre peut produire une ordonnance PDF professionnelle.</w:t>
      </w:r>
    </w:p>
    <w:p>
      <w:pPr>
        <w:pStyle w:val="Compact"/>
        <w:numPr>
          <w:ilvl w:val="0"/>
          <w:numId w:val="1066"/>
        </w:numPr>
      </w:pPr>
      <w:r>
        <w:t xml:space="preserve">Le centre peut prescrire et facturer des examens.</w:t>
      </w:r>
    </w:p>
    <w:p>
      <w:pPr>
        <w:pStyle w:val="Compact"/>
        <w:numPr>
          <w:ilvl w:val="0"/>
          <w:numId w:val="1066"/>
        </w:numPr>
      </w:pPr>
      <w:r>
        <w:t xml:space="preserve">Le laboratoire peut saisir un résultat et produire un PDF propre.</w:t>
      </w:r>
    </w:p>
    <w:p>
      <w:pPr>
        <w:pStyle w:val="Compact"/>
        <w:numPr>
          <w:ilvl w:val="0"/>
          <w:numId w:val="1066"/>
        </w:numPr>
      </w:pPr>
      <w:r>
        <w:t xml:space="preserve">Un reçu peut être généré après paiement.</w:t>
      </w:r>
    </w:p>
    <w:p>
      <w:pPr>
        <w:pStyle w:val="Compact"/>
        <w:numPr>
          <w:ilvl w:val="0"/>
          <w:numId w:val="1066"/>
        </w:numPr>
      </w:pPr>
      <w:r>
        <w:t xml:space="preserve">Les documents peuvent être envoyés par WhatsApp ou téléchargés.</w:t>
      </w:r>
    </w:p>
    <w:p>
      <w:pPr>
        <w:pStyle w:val="Compact"/>
        <w:numPr>
          <w:ilvl w:val="0"/>
          <w:numId w:val="1066"/>
        </w:numPr>
      </w:pPr>
      <w:r>
        <w:t xml:space="preserve">Les utilisateurs ont des droits différents selon leur rôle.</w:t>
      </w:r>
    </w:p>
    <w:p>
      <w:pPr>
        <w:pStyle w:val="Compact"/>
        <w:numPr>
          <w:ilvl w:val="0"/>
          <w:numId w:val="1066"/>
        </w:numPr>
      </w:pPr>
      <w:r>
        <w:t xml:space="preserve">Les actions importantes sont tracées.</w:t>
      </w:r>
    </w:p>
    <w:p>
      <w:pPr>
        <w:pStyle w:val="Compact"/>
        <w:numPr>
          <w:ilvl w:val="0"/>
          <w:numId w:val="1066"/>
        </w:numPr>
      </w:pPr>
      <w:r>
        <w:t xml:space="preserve">Les données restent sécurisées.</w:t>
      </w:r>
    </w:p>
    <w:p>
      <w:pPr>
        <w:pStyle w:val="Compact"/>
        <w:numPr>
          <w:ilvl w:val="0"/>
          <w:numId w:val="1066"/>
        </w:numPr>
      </w:pPr>
      <w:r>
        <w:t xml:space="preserve">L’application fonctionne correctement sur ordinateur et tablette.</w:t>
      </w:r>
    </w:p>
    <w:p>
      <w:pPr>
        <w:pStyle w:val="Compact"/>
        <w:numPr>
          <w:ilvl w:val="0"/>
          <w:numId w:val="1066"/>
        </w:numPr>
      </w:pPr>
      <w:r>
        <w:t xml:space="preserve">L’identité visuelle est premium, cohérente et professionnelle.</w:t>
      </w:r>
    </w:p>
    <w:p>
      <w:pPr>
        <w:pStyle w:val="Compact"/>
        <w:numPr>
          <w:ilvl w:val="0"/>
          <w:numId w:val="1066"/>
        </w:numPr>
      </w:pPr>
      <w:r>
        <w:t xml:space="preserve">La responsable du centre peut consulter les statistiques du jour.</w:t>
      </w:r>
    </w:p>
    <w:p>
      <w:r>
        <w:pict>
          <v:rect style="width:0;height:1.5pt" o:hralign="center" o:hrstd="t" o:hr="t"/>
        </w:pict>
      </w:r>
    </w:p>
    <w:bookmarkEnd w:id="137"/>
    <w:bookmarkStart w:id="141" w:name="livrables-attendus"/>
    <w:p>
      <w:pPr>
        <w:pStyle w:val="Heading1"/>
      </w:pPr>
      <w:r>
        <w:t xml:space="preserve">26. Livrables attendus</w:t>
      </w:r>
    </w:p>
    <w:bookmarkStart w:id="138" w:name="design"/>
    <w:p>
      <w:pPr>
        <w:pStyle w:val="Heading2"/>
      </w:pPr>
      <w:r>
        <w:t xml:space="preserve">26.1 Design</w:t>
      </w:r>
    </w:p>
    <w:p>
      <w:pPr>
        <w:pStyle w:val="Compact"/>
        <w:numPr>
          <w:ilvl w:val="0"/>
          <w:numId w:val="1067"/>
        </w:numPr>
      </w:pPr>
      <w:r>
        <w:t xml:space="preserve">Logo complet.</w:t>
      </w:r>
    </w:p>
    <w:p>
      <w:pPr>
        <w:pStyle w:val="Compact"/>
        <w:numPr>
          <w:ilvl w:val="0"/>
          <w:numId w:val="1067"/>
        </w:numPr>
      </w:pPr>
      <w:r>
        <w:t xml:space="preserve">Charte graphique.</w:t>
      </w:r>
    </w:p>
    <w:p>
      <w:pPr>
        <w:pStyle w:val="Compact"/>
        <w:numPr>
          <w:ilvl w:val="0"/>
          <w:numId w:val="1067"/>
        </w:numPr>
      </w:pPr>
      <w:r>
        <w:t xml:space="preserve">UI kit.</w:t>
      </w:r>
    </w:p>
    <w:p>
      <w:pPr>
        <w:pStyle w:val="Compact"/>
        <w:numPr>
          <w:ilvl w:val="0"/>
          <w:numId w:val="1067"/>
        </w:numPr>
      </w:pPr>
      <w:r>
        <w:t xml:space="preserve">Maquettes desktop.</w:t>
      </w:r>
    </w:p>
    <w:p>
      <w:pPr>
        <w:pStyle w:val="Compact"/>
        <w:numPr>
          <w:ilvl w:val="0"/>
          <w:numId w:val="1067"/>
        </w:numPr>
      </w:pPr>
      <w:r>
        <w:t xml:space="preserve">Maquettes mobile.</w:t>
      </w:r>
    </w:p>
    <w:p>
      <w:pPr>
        <w:pStyle w:val="Compact"/>
        <w:numPr>
          <w:ilvl w:val="0"/>
          <w:numId w:val="1067"/>
        </w:numPr>
      </w:pPr>
      <w:r>
        <w:t xml:space="preserve">Maquettes tablette.</w:t>
      </w:r>
    </w:p>
    <w:p>
      <w:pPr>
        <w:pStyle w:val="Compact"/>
        <w:numPr>
          <w:ilvl w:val="0"/>
          <w:numId w:val="1067"/>
        </w:numPr>
      </w:pPr>
      <w:r>
        <w:t xml:space="preserve">Design des documents PDF.</w:t>
      </w:r>
    </w:p>
    <w:p>
      <w:pPr>
        <w:pStyle w:val="Compact"/>
        <w:numPr>
          <w:ilvl w:val="0"/>
          <w:numId w:val="1067"/>
        </w:numPr>
      </w:pPr>
      <w:r>
        <w:t xml:space="preserve">Prototype interactif Figma.</w:t>
      </w:r>
    </w:p>
    <w:bookmarkEnd w:id="138"/>
    <w:bookmarkStart w:id="139" w:name="technique"/>
    <w:p>
      <w:pPr>
        <w:pStyle w:val="Heading2"/>
      </w:pPr>
      <w:r>
        <w:t xml:space="preserve">26.2 Technique</w:t>
      </w:r>
    </w:p>
    <w:p>
      <w:pPr>
        <w:pStyle w:val="Compact"/>
        <w:numPr>
          <w:ilvl w:val="0"/>
          <w:numId w:val="1068"/>
        </w:numPr>
      </w:pPr>
      <w:r>
        <w:t xml:space="preserve">Application web.</w:t>
      </w:r>
    </w:p>
    <w:p>
      <w:pPr>
        <w:pStyle w:val="Compact"/>
        <w:numPr>
          <w:ilvl w:val="0"/>
          <w:numId w:val="1068"/>
        </w:numPr>
      </w:pPr>
      <w:r>
        <w:t xml:space="preserve">Backend.</w:t>
      </w:r>
    </w:p>
    <w:p>
      <w:pPr>
        <w:pStyle w:val="Compact"/>
        <w:numPr>
          <w:ilvl w:val="0"/>
          <w:numId w:val="1068"/>
        </w:numPr>
      </w:pPr>
      <w:r>
        <w:t xml:space="preserve">Base de données.</w:t>
      </w:r>
    </w:p>
    <w:p>
      <w:pPr>
        <w:pStyle w:val="Compact"/>
        <w:numPr>
          <w:ilvl w:val="0"/>
          <w:numId w:val="1068"/>
        </w:numPr>
      </w:pPr>
      <w:r>
        <w:t xml:space="preserve">Système d’authentification.</w:t>
      </w:r>
    </w:p>
    <w:p>
      <w:pPr>
        <w:pStyle w:val="Compact"/>
        <w:numPr>
          <w:ilvl w:val="0"/>
          <w:numId w:val="1068"/>
        </w:numPr>
      </w:pPr>
      <w:r>
        <w:t xml:space="preserve">Génération PDF.</w:t>
      </w:r>
    </w:p>
    <w:p>
      <w:pPr>
        <w:pStyle w:val="Compact"/>
        <w:numPr>
          <w:ilvl w:val="0"/>
          <w:numId w:val="1068"/>
        </w:numPr>
      </w:pPr>
      <w:r>
        <w:t xml:space="preserve">Système d’upload documentaire.</w:t>
      </w:r>
    </w:p>
    <w:p>
      <w:pPr>
        <w:pStyle w:val="Compact"/>
        <w:numPr>
          <w:ilvl w:val="0"/>
          <w:numId w:val="1068"/>
        </w:numPr>
      </w:pPr>
      <w:r>
        <w:t xml:space="preserve">Tableau de bord.</w:t>
      </w:r>
    </w:p>
    <w:p>
      <w:pPr>
        <w:pStyle w:val="Compact"/>
        <w:numPr>
          <w:ilvl w:val="0"/>
          <w:numId w:val="1068"/>
        </w:numPr>
      </w:pPr>
      <w:r>
        <w:t xml:space="preserve">Module patient.</w:t>
      </w:r>
    </w:p>
    <w:p>
      <w:pPr>
        <w:pStyle w:val="Compact"/>
        <w:numPr>
          <w:ilvl w:val="0"/>
          <w:numId w:val="1068"/>
        </w:numPr>
      </w:pPr>
      <w:r>
        <w:t xml:space="preserve">Module consultation.</w:t>
      </w:r>
    </w:p>
    <w:p>
      <w:pPr>
        <w:pStyle w:val="Compact"/>
        <w:numPr>
          <w:ilvl w:val="0"/>
          <w:numId w:val="1068"/>
        </w:numPr>
      </w:pPr>
      <w:r>
        <w:t xml:space="preserve">Module laboratoire.</w:t>
      </w:r>
    </w:p>
    <w:p>
      <w:pPr>
        <w:pStyle w:val="Compact"/>
        <w:numPr>
          <w:ilvl w:val="0"/>
          <w:numId w:val="1068"/>
        </w:numPr>
      </w:pPr>
      <w:r>
        <w:t xml:space="preserve">Module facturation.</w:t>
      </w:r>
    </w:p>
    <w:p>
      <w:pPr>
        <w:pStyle w:val="Compact"/>
        <w:numPr>
          <w:ilvl w:val="0"/>
          <w:numId w:val="1068"/>
        </w:numPr>
      </w:pPr>
      <w:r>
        <w:t xml:space="preserve">Module partage.</w:t>
      </w:r>
    </w:p>
    <w:p>
      <w:pPr>
        <w:pStyle w:val="Compact"/>
        <w:numPr>
          <w:ilvl w:val="0"/>
          <w:numId w:val="1068"/>
        </w:numPr>
      </w:pPr>
      <w:r>
        <w:t xml:space="preserve">Module administration.</w:t>
      </w:r>
    </w:p>
    <w:bookmarkEnd w:id="139"/>
    <w:bookmarkStart w:id="140" w:name="documentation"/>
    <w:p>
      <w:pPr>
        <w:pStyle w:val="Heading2"/>
      </w:pPr>
      <w:r>
        <w:t xml:space="preserve">26.3 Documentation</w:t>
      </w:r>
    </w:p>
    <w:p>
      <w:pPr>
        <w:pStyle w:val="Compact"/>
        <w:numPr>
          <w:ilvl w:val="0"/>
          <w:numId w:val="1069"/>
        </w:numPr>
      </w:pPr>
      <w:r>
        <w:t xml:space="preserve">Documentation utilisateur.</w:t>
      </w:r>
    </w:p>
    <w:p>
      <w:pPr>
        <w:pStyle w:val="Compact"/>
        <w:numPr>
          <w:ilvl w:val="0"/>
          <w:numId w:val="1069"/>
        </w:numPr>
      </w:pPr>
      <w:r>
        <w:t xml:space="preserve">Documentation administrateur.</w:t>
      </w:r>
    </w:p>
    <w:p>
      <w:pPr>
        <w:pStyle w:val="Compact"/>
        <w:numPr>
          <w:ilvl w:val="0"/>
          <w:numId w:val="1069"/>
        </w:numPr>
      </w:pPr>
      <w:r>
        <w:t xml:space="preserve">Documentation technique.</w:t>
      </w:r>
    </w:p>
    <w:p>
      <w:pPr>
        <w:pStyle w:val="Compact"/>
        <w:numPr>
          <w:ilvl w:val="0"/>
          <w:numId w:val="1069"/>
        </w:numPr>
      </w:pPr>
      <w:r>
        <w:t xml:space="preserve">Guide de déploiement.</w:t>
      </w:r>
    </w:p>
    <w:p>
      <w:pPr>
        <w:pStyle w:val="Compact"/>
        <w:numPr>
          <w:ilvl w:val="0"/>
          <w:numId w:val="1069"/>
        </w:numPr>
      </w:pPr>
      <w:r>
        <w:t xml:space="preserve">Guide de sauvegarde.</w:t>
      </w:r>
    </w:p>
    <w:p>
      <w:pPr>
        <w:pStyle w:val="Compact"/>
        <w:numPr>
          <w:ilvl w:val="0"/>
          <w:numId w:val="1069"/>
        </w:numPr>
      </w:pPr>
      <w:r>
        <w:t xml:space="preserve">Guide de sécurité.</w:t>
      </w:r>
    </w:p>
    <w:p>
      <w:pPr>
        <w:pStyle w:val="Compact"/>
        <w:numPr>
          <w:ilvl w:val="0"/>
          <w:numId w:val="1069"/>
        </w:numPr>
      </w:pPr>
      <w:r>
        <w:t xml:space="preserve">Manuel rapide pour le personnel.</w:t>
      </w:r>
    </w:p>
    <w:p>
      <w:r>
        <w:pict>
          <v:rect style="width:0;height:1.5pt" o:hralign="center" o:hrstd="t" o:hr="t"/>
        </w:pict>
      </w:r>
    </w:p>
    <w:bookmarkEnd w:id="140"/>
    <w:bookmarkEnd w:id="141"/>
    <w:bookmarkStart w:id="147" w:name="planning-recommandé"/>
    <w:p>
      <w:pPr>
        <w:pStyle w:val="Heading1"/>
      </w:pPr>
      <w:r>
        <w:t xml:space="preserve">27. Planning recommandé</w:t>
      </w:r>
    </w:p>
    <w:bookmarkStart w:id="142" w:name="phase-1-cadrage-et-conception"/>
    <w:p>
      <w:pPr>
        <w:pStyle w:val="Heading2"/>
      </w:pPr>
      <w:r>
        <w:t xml:space="preserve">Phase 1 : Cadrage et conception</w:t>
      </w:r>
    </w:p>
    <w:p>
      <w:pPr>
        <w:pStyle w:val="FirstParagraph"/>
      </w:pPr>
      <w:r>
        <w:t xml:space="preserve">Durée estimée : 1 à 2 semaines</w:t>
      </w:r>
    </w:p>
    <w:p>
      <w:pPr>
        <w:pStyle w:val="BodyText"/>
      </w:pPr>
      <w:r>
        <w:t xml:space="preserve">Livrables :</w:t>
      </w:r>
    </w:p>
    <w:p>
      <w:pPr>
        <w:pStyle w:val="Compact"/>
        <w:numPr>
          <w:ilvl w:val="0"/>
          <w:numId w:val="1070"/>
        </w:numPr>
      </w:pPr>
      <w:r>
        <w:t xml:space="preserve">Validation du cahier des charges.</w:t>
      </w:r>
    </w:p>
    <w:p>
      <w:pPr>
        <w:pStyle w:val="Compact"/>
        <w:numPr>
          <w:ilvl w:val="0"/>
          <w:numId w:val="1070"/>
        </w:numPr>
      </w:pPr>
      <w:r>
        <w:t xml:space="preserve">Arborescence de l’application.</w:t>
      </w:r>
    </w:p>
    <w:p>
      <w:pPr>
        <w:pStyle w:val="Compact"/>
        <w:numPr>
          <w:ilvl w:val="0"/>
          <w:numId w:val="1070"/>
        </w:numPr>
      </w:pPr>
      <w:r>
        <w:t xml:space="preserve">Parcours utilisateurs.</w:t>
      </w:r>
    </w:p>
    <w:p>
      <w:pPr>
        <w:pStyle w:val="Compact"/>
        <w:numPr>
          <w:ilvl w:val="0"/>
          <w:numId w:val="1070"/>
        </w:numPr>
      </w:pPr>
      <w:r>
        <w:t xml:space="preserve">Charte graphique.</w:t>
      </w:r>
    </w:p>
    <w:p>
      <w:pPr>
        <w:pStyle w:val="Compact"/>
        <w:numPr>
          <w:ilvl w:val="0"/>
          <w:numId w:val="1070"/>
        </w:numPr>
      </w:pPr>
      <w:r>
        <w:t xml:space="preserve">Logo.</w:t>
      </w:r>
    </w:p>
    <w:p>
      <w:pPr>
        <w:pStyle w:val="Compact"/>
        <w:numPr>
          <w:ilvl w:val="0"/>
          <w:numId w:val="1070"/>
        </w:numPr>
      </w:pPr>
      <w:r>
        <w:t xml:space="preserve">Maquettes principales.</w:t>
      </w:r>
    </w:p>
    <w:bookmarkEnd w:id="142"/>
    <w:bookmarkStart w:id="143" w:name="phase-2-développement-mvp"/>
    <w:p>
      <w:pPr>
        <w:pStyle w:val="Heading2"/>
      </w:pPr>
      <w:r>
        <w:t xml:space="preserve">Phase 2 : Développement MVP</w:t>
      </w:r>
    </w:p>
    <w:p>
      <w:pPr>
        <w:pStyle w:val="FirstParagraph"/>
      </w:pPr>
      <w:r>
        <w:t xml:space="preserve">Durée estimée : 6 à 10 semaines</w:t>
      </w:r>
    </w:p>
    <w:p>
      <w:pPr>
        <w:pStyle w:val="BodyText"/>
      </w:pPr>
      <w:r>
        <w:t xml:space="preserve">Livrables :</w:t>
      </w:r>
    </w:p>
    <w:p>
      <w:pPr>
        <w:pStyle w:val="Compact"/>
        <w:numPr>
          <w:ilvl w:val="0"/>
          <w:numId w:val="1071"/>
        </w:numPr>
      </w:pPr>
      <w:r>
        <w:t xml:space="preserve">Authentification.</w:t>
      </w:r>
    </w:p>
    <w:p>
      <w:pPr>
        <w:pStyle w:val="Compact"/>
        <w:numPr>
          <w:ilvl w:val="0"/>
          <w:numId w:val="1071"/>
        </w:numPr>
      </w:pPr>
      <w:r>
        <w:t xml:space="preserve">Patients.</w:t>
      </w:r>
    </w:p>
    <w:p>
      <w:pPr>
        <w:pStyle w:val="Compact"/>
        <w:numPr>
          <w:ilvl w:val="0"/>
          <w:numId w:val="1071"/>
        </w:numPr>
      </w:pPr>
      <w:r>
        <w:t xml:space="preserve">Consultations.</w:t>
      </w:r>
    </w:p>
    <w:p>
      <w:pPr>
        <w:pStyle w:val="Compact"/>
        <w:numPr>
          <w:ilvl w:val="0"/>
          <w:numId w:val="1071"/>
        </w:numPr>
      </w:pPr>
      <w:r>
        <w:t xml:space="preserve">Ordonnances.</w:t>
      </w:r>
    </w:p>
    <w:p>
      <w:pPr>
        <w:pStyle w:val="Compact"/>
        <w:numPr>
          <w:ilvl w:val="0"/>
          <w:numId w:val="1071"/>
        </w:numPr>
      </w:pPr>
      <w:r>
        <w:t xml:space="preserve">Examens.</w:t>
      </w:r>
    </w:p>
    <w:p>
      <w:pPr>
        <w:pStyle w:val="Compact"/>
        <w:numPr>
          <w:ilvl w:val="0"/>
          <w:numId w:val="1071"/>
        </w:numPr>
      </w:pPr>
      <w:r>
        <w:t xml:space="preserve">Laboratoire.</w:t>
      </w:r>
    </w:p>
    <w:p>
      <w:pPr>
        <w:pStyle w:val="Compact"/>
        <w:numPr>
          <w:ilvl w:val="0"/>
          <w:numId w:val="1071"/>
        </w:numPr>
      </w:pPr>
      <w:r>
        <w:t xml:space="preserve">Facturation.</w:t>
      </w:r>
    </w:p>
    <w:p>
      <w:pPr>
        <w:pStyle w:val="Compact"/>
        <w:numPr>
          <w:ilvl w:val="0"/>
          <w:numId w:val="1071"/>
        </w:numPr>
      </w:pPr>
      <w:r>
        <w:t xml:space="preserve">PDF.</w:t>
      </w:r>
    </w:p>
    <w:p>
      <w:pPr>
        <w:pStyle w:val="Compact"/>
        <w:numPr>
          <w:ilvl w:val="0"/>
          <w:numId w:val="1071"/>
        </w:numPr>
      </w:pPr>
      <w:r>
        <w:t xml:space="preserve">Partage.</w:t>
      </w:r>
    </w:p>
    <w:p>
      <w:pPr>
        <w:pStyle w:val="Compact"/>
        <w:numPr>
          <w:ilvl w:val="0"/>
          <w:numId w:val="1071"/>
        </w:numPr>
      </w:pPr>
      <w:r>
        <w:t xml:space="preserve">Tableau de bord.</w:t>
      </w:r>
    </w:p>
    <w:bookmarkEnd w:id="143"/>
    <w:bookmarkStart w:id="144" w:name="phase-3-tests-et-corrections"/>
    <w:p>
      <w:pPr>
        <w:pStyle w:val="Heading2"/>
      </w:pPr>
      <w:r>
        <w:t xml:space="preserve">Phase 3 : Tests et corrections</w:t>
      </w:r>
    </w:p>
    <w:p>
      <w:pPr>
        <w:pStyle w:val="FirstParagraph"/>
      </w:pPr>
      <w:r>
        <w:t xml:space="preserve">Durée estimée : 2 à 3 semaines</w:t>
      </w:r>
    </w:p>
    <w:p>
      <w:pPr>
        <w:pStyle w:val="BodyText"/>
      </w:pPr>
      <w:r>
        <w:t xml:space="preserve">Livrables :</w:t>
      </w:r>
    </w:p>
    <w:p>
      <w:pPr>
        <w:pStyle w:val="Compact"/>
        <w:numPr>
          <w:ilvl w:val="0"/>
          <w:numId w:val="1072"/>
        </w:numPr>
      </w:pPr>
      <w:r>
        <w:t xml:space="preserve">Tests utilisateurs.</w:t>
      </w:r>
    </w:p>
    <w:p>
      <w:pPr>
        <w:pStyle w:val="Compact"/>
        <w:numPr>
          <w:ilvl w:val="0"/>
          <w:numId w:val="1072"/>
        </w:numPr>
      </w:pPr>
      <w:r>
        <w:t xml:space="preserve">Corrections.</w:t>
      </w:r>
    </w:p>
    <w:p>
      <w:pPr>
        <w:pStyle w:val="Compact"/>
        <w:numPr>
          <w:ilvl w:val="0"/>
          <w:numId w:val="1072"/>
        </w:numPr>
      </w:pPr>
      <w:r>
        <w:t xml:space="preserve">Optimisation mobile/tablette.</w:t>
      </w:r>
    </w:p>
    <w:p>
      <w:pPr>
        <w:pStyle w:val="Compact"/>
        <w:numPr>
          <w:ilvl w:val="0"/>
          <w:numId w:val="1072"/>
        </w:numPr>
      </w:pPr>
      <w:r>
        <w:t xml:space="preserve">Tests sécurité.</w:t>
      </w:r>
    </w:p>
    <w:p>
      <w:pPr>
        <w:pStyle w:val="Compact"/>
        <w:numPr>
          <w:ilvl w:val="0"/>
          <w:numId w:val="1072"/>
        </w:numPr>
      </w:pPr>
      <w:r>
        <w:t xml:space="preserve">Tests PDF.</w:t>
      </w:r>
    </w:p>
    <w:p>
      <w:pPr>
        <w:pStyle w:val="Compact"/>
        <w:numPr>
          <w:ilvl w:val="0"/>
          <w:numId w:val="1072"/>
        </w:numPr>
      </w:pPr>
      <w:r>
        <w:t xml:space="preserve">Tests sauvegarde.</w:t>
      </w:r>
    </w:p>
    <w:bookmarkEnd w:id="144"/>
    <w:bookmarkStart w:id="145" w:name="phase-4-déploiement"/>
    <w:p>
      <w:pPr>
        <w:pStyle w:val="Heading2"/>
      </w:pPr>
      <w:r>
        <w:t xml:space="preserve">Phase 4 : Déploiement</w:t>
      </w:r>
    </w:p>
    <w:p>
      <w:pPr>
        <w:pStyle w:val="FirstParagraph"/>
      </w:pPr>
      <w:r>
        <w:t xml:space="preserve">Durée estimée : 1 semaine</w:t>
      </w:r>
    </w:p>
    <w:p>
      <w:pPr>
        <w:pStyle w:val="BodyText"/>
      </w:pPr>
      <w:r>
        <w:t xml:space="preserve">Livrables :</w:t>
      </w:r>
    </w:p>
    <w:p>
      <w:pPr>
        <w:pStyle w:val="Compact"/>
        <w:numPr>
          <w:ilvl w:val="0"/>
          <w:numId w:val="1073"/>
        </w:numPr>
      </w:pPr>
      <w:r>
        <w:t xml:space="preserve">Mise en production.</w:t>
      </w:r>
    </w:p>
    <w:p>
      <w:pPr>
        <w:pStyle w:val="Compact"/>
        <w:numPr>
          <w:ilvl w:val="0"/>
          <w:numId w:val="1073"/>
        </w:numPr>
      </w:pPr>
      <w:r>
        <w:t xml:space="preserve">Formation du personnel.</w:t>
      </w:r>
    </w:p>
    <w:p>
      <w:pPr>
        <w:pStyle w:val="Compact"/>
        <w:numPr>
          <w:ilvl w:val="0"/>
          <w:numId w:val="1073"/>
        </w:numPr>
      </w:pPr>
      <w:r>
        <w:t xml:space="preserve">Configuration du centre.</w:t>
      </w:r>
    </w:p>
    <w:p>
      <w:pPr>
        <w:pStyle w:val="Compact"/>
        <w:numPr>
          <w:ilvl w:val="0"/>
          <w:numId w:val="1073"/>
        </w:numPr>
      </w:pPr>
      <w:r>
        <w:t xml:space="preserve">Import initial des prestations.</w:t>
      </w:r>
    </w:p>
    <w:p>
      <w:pPr>
        <w:pStyle w:val="Compact"/>
        <w:numPr>
          <w:ilvl w:val="0"/>
          <w:numId w:val="1073"/>
        </w:numPr>
      </w:pPr>
      <w:r>
        <w:t xml:space="preserve">Création des comptes.</w:t>
      </w:r>
    </w:p>
    <w:p>
      <w:pPr>
        <w:pStyle w:val="Compact"/>
        <w:numPr>
          <w:ilvl w:val="0"/>
          <w:numId w:val="1073"/>
        </w:numPr>
      </w:pPr>
      <w:r>
        <w:t xml:space="preserve">Assistance au démarrage.</w:t>
      </w:r>
    </w:p>
    <w:bookmarkEnd w:id="145"/>
    <w:bookmarkStart w:id="146" w:name="phase-5-amélioration-continue"/>
    <w:p>
      <w:pPr>
        <w:pStyle w:val="Heading2"/>
      </w:pPr>
      <w:r>
        <w:t xml:space="preserve">Phase 5 : Amélioration continue</w:t>
      </w:r>
    </w:p>
    <w:p>
      <w:pPr>
        <w:pStyle w:val="FirstParagraph"/>
      </w:pPr>
      <w:r>
        <w:t xml:space="preserve">Durée : permanente</w:t>
      </w:r>
    </w:p>
    <w:p>
      <w:pPr>
        <w:pStyle w:val="BodyText"/>
      </w:pPr>
      <w:r>
        <w:t xml:space="preserve">Livrables :</w:t>
      </w:r>
    </w:p>
    <w:p>
      <w:pPr>
        <w:pStyle w:val="Compact"/>
        <w:numPr>
          <w:ilvl w:val="0"/>
          <w:numId w:val="1074"/>
        </w:numPr>
      </w:pPr>
      <w:r>
        <w:t xml:space="preserve">Nouvelles fonctionnalités.</w:t>
      </w:r>
    </w:p>
    <w:p>
      <w:pPr>
        <w:pStyle w:val="Compact"/>
        <w:numPr>
          <w:ilvl w:val="0"/>
          <w:numId w:val="1074"/>
        </w:numPr>
      </w:pPr>
      <w:r>
        <w:t xml:space="preserve">Rapports avancés.</w:t>
      </w:r>
    </w:p>
    <w:p>
      <w:pPr>
        <w:pStyle w:val="Compact"/>
        <w:numPr>
          <w:ilvl w:val="0"/>
          <w:numId w:val="1074"/>
        </w:numPr>
      </w:pPr>
      <w:r>
        <w:t xml:space="preserve">Portail patient.</w:t>
      </w:r>
    </w:p>
    <w:p>
      <w:pPr>
        <w:pStyle w:val="Compact"/>
        <w:numPr>
          <w:ilvl w:val="0"/>
          <w:numId w:val="1074"/>
        </w:numPr>
      </w:pPr>
      <w:r>
        <w:t xml:space="preserve">Stock pharmacie.</w:t>
      </w:r>
    </w:p>
    <w:p>
      <w:pPr>
        <w:pStyle w:val="Compact"/>
        <w:numPr>
          <w:ilvl w:val="0"/>
          <w:numId w:val="1074"/>
        </w:numPr>
      </w:pPr>
      <w:r>
        <w:t xml:space="preserve">Mobile Money.</w:t>
      </w:r>
    </w:p>
    <w:p>
      <w:pPr>
        <w:pStyle w:val="Compact"/>
        <w:numPr>
          <w:ilvl w:val="0"/>
          <w:numId w:val="1074"/>
        </w:numPr>
      </w:pPr>
      <w:r>
        <w:t xml:space="preserve">Application mobile.</w:t>
      </w:r>
    </w:p>
    <w:p>
      <w:r>
        <w:pict>
          <v:rect style="width:0;height:1.5pt" o:hralign="center" o:hrstd="t" o:hr="t"/>
        </w:pict>
      </w:r>
    </w:p>
    <w:bookmarkEnd w:id="146"/>
    <w:bookmarkEnd w:id="147"/>
    <w:bookmarkStart w:id="148" w:name="qualité-attendue"/>
    <w:p>
      <w:pPr>
        <w:pStyle w:val="Heading1"/>
      </w:pPr>
      <w:r>
        <w:t xml:space="preserve">28. Qualité attendue</w:t>
      </w:r>
    </w:p>
    <w:p>
      <w:pPr>
        <w:pStyle w:val="FirstParagraph"/>
      </w:pPr>
      <w:r>
        <w:t xml:space="preserve">L’application doit être :</w:t>
      </w:r>
    </w:p>
    <w:p>
      <w:pPr>
        <w:pStyle w:val="Compact"/>
        <w:numPr>
          <w:ilvl w:val="0"/>
          <w:numId w:val="1075"/>
        </w:numPr>
      </w:pPr>
      <w:r>
        <w:t xml:space="preserve">Premium.</w:t>
      </w:r>
    </w:p>
    <w:p>
      <w:pPr>
        <w:pStyle w:val="Compact"/>
        <w:numPr>
          <w:ilvl w:val="0"/>
          <w:numId w:val="1075"/>
        </w:numPr>
      </w:pPr>
      <w:r>
        <w:t xml:space="preserve">Rapide.</w:t>
      </w:r>
    </w:p>
    <w:p>
      <w:pPr>
        <w:pStyle w:val="Compact"/>
        <w:numPr>
          <w:ilvl w:val="0"/>
          <w:numId w:val="1075"/>
        </w:numPr>
      </w:pPr>
      <w:r>
        <w:t xml:space="preserve">Simple.</w:t>
      </w:r>
    </w:p>
    <w:p>
      <w:pPr>
        <w:pStyle w:val="Compact"/>
        <w:numPr>
          <w:ilvl w:val="0"/>
          <w:numId w:val="1075"/>
        </w:numPr>
      </w:pPr>
      <w:r>
        <w:t xml:space="preserve">Sécurisée.</w:t>
      </w:r>
    </w:p>
    <w:p>
      <w:pPr>
        <w:pStyle w:val="Compact"/>
        <w:numPr>
          <w:ilvl w:val="0"/>
          <w:numId w:val="1075"/>
        </w:numPr>
      </w:pPr>
      <w:r>
        <w:t xml:space="preserve">Élégante.</w:t>
      </w:r>
    </w:p>
    <w:p>
      <w:pPr>
        <w:pStyle w:val="Compact"/>
        <w:numPr>
          <w:ilvl w:val="0"/>
          <w:numId w:val="1075"/>
        </w:numPr>
      </w:pPr>
      <w:r>
        <w:t xml:space="preserve">Stable.</w:t>
      </w:r>
    </w:p>
    <w:p>
      <w:pPr>
        <w:pStyle w:val="Compact"/>
        <w:numPr>
          <w:ilvl w:val="0"/>
          <w:numId w:val="1075"/>
        </w:numPr>
      </w:pPr>
      <w:r>
        <w:t xml:space="preserve">Évolutive.</w:t>
      </w:r>
    </w:p>
    <w:p>
      <w:pPr>
        <w:pStyle w:val="Compact"/>
        <w:numPr>
          <w:ilvl w:val="0"/>
          <w:numId w:val="1075"/>
        </w:numPr>
      </w:pPr>
      <w:r>
        <w:t xml:space="preserve">Adaptée au terrain.</w:t>
      </w:r>
    </w:p>
    <w:p>
      <w:pPr>
        <w:pStyle w:val="Compact"/>
        <w:numPr>
          <w:ilvl w:val="0"/>
          <w:numId w:val="1075"/>
        </w:numPr>
      </w:pPr>
      <w:r>
        <w:t xml:space="preserve">Facile à maintenir.</w:t>
      </w:r>
    </w:p>
    <w:p>
      <w:pPr>
        <w:pStyle w:val="Compact"/>
        <w:numPr>
          <w:ilvl w:val="0"/>
          <w:numId w:val="1075"/>
        </w:numPr>
      </w:pPr>
      <w:r>
        <w:t xml:space="preserve">Digne d’un centre de santé moderne.</w:t>
      </w:r>
    </w:p>
    <w:p>
      <w:pPr>
        <w:pStyle w:val="FirstParagraph"/>
      </w:pPr>
      <w:r>
        <w:t xml:space="preserve">Le niveau attendu ne doit pas être celui d’un simple logiciel local bricolé, mais celui d’un véritable produit de santé numérique, capable de devenir demain une solution commercialisable pour d’autres centres de santé.</w:t>
      </w:r>
    </w:p>
    <w:p>
      <w:r>
        <w:pict>
          <v:rect style="width:0;height:1.5pt" o:hralign="center" o:hrstd="t" o:hr="t"/>
        </w:pict>
      </w:r>
    </w:p>
    <w:bookmarkEnd w:id="148"/>
    <w:bookmarkStart w:id="149" w:name="phrase-directrice-du-projet"/>
    <w:p>
      <w:pPr>
        <w:pStyle w:val="Heading1"/>
      </w:pPr>
      <w:r>
        <w:t xml:space="preserve">29. Phrase directrice du projet</w:t>
      </w:r>
    </w:p>
    <w:p>
      <w:pPr>
        <w:pStyle w:val="FirstParagraph"/>
      </w:pPr>
      <w:r>
        <w:t xml:space="preserve">Cette application doit être conçue comme un hommage au sérieux, au courage et au travail de la responsable du Cabinet de Soins Manda Nsappe.</w:t>
      </w:r>
    </w:p>
    <w:p>
      <w:pPr>
        <w:pStyle w:val="BodyText"/>
      </w:pPr>
      <w:r>
        <w:t xml:space="preserve">Elle doit lui permettre de gérer son centre avec plus de confort, plus de contrôle, plus de professionnalisme et plus de fierté.</w:t>
      </w:r>
    </w:p>
    <w:p>
      <w:pPr>
        <w:pStyle w:val="BodyText"/>
      </w:pPr>
      <w:r>
        <w:t xml:space="preserve">L’objectif n’est pas seulement de digitaliser un centre de santé.</w:t>
      </w:r>
    </w:p>
    <w:p>
      <w:pPr>
        <w:pStyle w:val="BodyText"/>
      </w:pPr>
      <w:r>
        <w:t xml:space="preserve">L’objectif est de créer une solution belle, utile, sécurisée et humaine, à la hauteur de celle qui porte ce centre au quotidien.</w:t>
      </w:r>
    </w:p>
    <w:p>
      <w:r>
        <w:pict>
          <v:rect style="width:0;height:1.5pt" o:hralign="center" o:hrstd="t" o:hr="t"/>
        </w:pict>
      </w:r>
    </w:p>
    <w:bookmarkEnd w:id="149"/>
    <w:bookmarkStart w:id="150" w:name="décision-finale-recommandée"/>
    <w:p>
      <w:pPr>
        <w:pStyle w:val="Heading1"/>
      </w:pPr>
      <w:r>
        <w:t xml:space="preserve">30. Décision finale recommandée</w:t>
      </w:r>
    </w:p>
    <w:p>
      <w:pPr>
        <w:pStyle w:val="FirstParagraph"/>
      </w:pPr>
      <w:r>
        <w:t xml:space="preserve">Nom du produit :</w:t>
      </w:r>
      <w:r>
        <w:t xml:space="preserve"> </w:t>
      </w:r>
      <w:r>
        <w:rPr>
          <w:b/>
          <w:bCs/>
        </w:rPr>
        <w:t xml:space="preserve">MandaCare</w:t>
      </w:r>
      <w:r>
        <w:br/>
      </w:r>
      <w:r>
        <w:t xml:space="preserve">Slogan :</w:t>
      </w:r>
      <w:r>
        <w:t xml:space="preserve"> </w:t>
      </w:r>
      <w:r>
        <w:rPr>
          <w:b/>
          <w:bCs/>
        </w:rPr>
        <w:t xml:space="preserve">Soigner mieux, gérer simplement.</w:t>
      </w:r>
      <w:r>
        <w:br/>
      </w:r>
      <w:r>
        <w:t xml:space="preserve">Positionnement :</w:t>
      </w:r>
      <w:r>
        <w:t xml:space="preserve"> </w:t>
      </w:r>
      <w:r>
        <w:rPr>
          <w:b/>
          <w:bCs/>
        </w:rPr>
        <w:t xml:space="preserve">Application premium de gestion digitale pour centres de santé africains.</w:t>
      </w:r>
      <w:r>
        <w:br/>
      </w:r>
      <w:r>
        <w:t xml:space="preserve">Priorité MVP :</w:t>
      </w:r>
      <w:r>
        <w:t xml:space="preserve"> </w:t>
      </w:r>
      <w:r>
        <w:rPr>
          <w:b/>
          <w:bCs/>
        </w:rPr>
        <w:t xml:space="preserve">patients, consultations, examens, ordonnances, laboratoire, caisse, documents PDF, WhatsApp et tableau de bord.</w:t>
      </w:r>
      <w:r>
        <w:br/>
      </w:r>
      <w:r>
        <w:t xml:space="preserve">Ambition long terme :</w:t>
      </w:r>
      <w:r>
        <w:t xml:space="preserve"> </w:t>
      </w:r>
      <w:r>
        <w:rPr>
          <w:b/>
          <w:bCs/>
        </w:rPr>
        <w:t xml:space="preserve">devenir une solution de référence pour la digitalisation des petits centres de santé au Cameroun et en Afrique francophone.</w:t>
      </w:r>
    </w:p>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2026-05-29T12:02:18Z</dcterms:created>
  <dcterms:modified xsi:type="dcterms:W3CDTF">2026-05-29T12:02:18Z</dcterms:modified>
</cp:coreProperties>
</file>

<file path=docProps/custom.xml><?xml version="1.0" encoding="utf-8"?>
<Properties xmlns="http://schemas.openxmlformats.org/officeDocument/2006/custom-properties" xmlns:vt="http://schemas.openxmlformats.org/officeDocument/2006/docPropsVTypes"/>
</file>